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DF4" w:rsidRPr="000206AE" w:rsidRDefault="00E90DF4" w:rsidP="000206AE">
      <w:pPr>
        <w:pStyle w:val="ListeParagraf"/>
        <w:numPr>
          <w:ilvl w:val="0"/>
          <w:numId w:val="15"/>
        </w:numPr>
        <w:spacing w:after="0" w:line="360" w:lineRule="auto"/>
        <w:jc w:val="center"/>
        <w:rPr>
          <w:rFonts w:ascii="Times New Roman" w:hAnsi="Times New Roman" w:cs="Times New Roman"/>
          <w:b/>
          <w:sz w:val="24"/>
          <w:szCs w:val="24"/>
        </w:rPr>
      </w:pPr>
      <w:r w:rsidRPr="000206AE">
        <w:rPr>
          <w:rFonts w:ascii="Times New Roman" w:hAnsi="Times New Roman" w:cs="Times New Roman"/>
          <w:b/>
          <w:sz w:val="24"/>
          <w:szCs w:val="24"/>
        </w:rPr>
        <w:t>GİRİŞ</w:t>
      </w:r>
    </w:p>
    <w:p w:rsidR="0076502A" w:rsidRPr="001F73A2" w:rsidRDefault="0076502A" w:rsidP="004472E8">
      <w:pPr>
        <w:spacing w:after="0" w:line="360" w:lineRule="auto"/>
        <w:jc w:val="center"/>
        <w:rPr>
          <w:rFonts w:ascii="Times New Roman" w:hAnsi="Times New Roman" w:cs="Times New Roman"/>
          <w:b/>
          <w:sz w:val="24"/>
          <w:szCs w:val="24"/>
        </w:rPr>
      </w:pPr>
    </w:p>
    <w:p w:rsidR="00E90DF4" w:rsidRPr="000206AE" w:rsidRDefault="000206AE" w:rsidP="000206AE">
      <w:pPr>
        <w:spacing w:after="0" w:line="360" w:lineRule="auto"/>
        <w:rPr>
          <w:rFonts w:ascii="Times New Roman" w:hAnsi="Times New Roman" w:cs="Times New Roman"/>
          <w:b/>
          <w:sz w:val="24"/>
          <w:szCs w:val="24"/>
        </w:rPr>
      </w:pPr>
      <w:r>
        <w:rPr>
          <w:rFonts w:ascii="Times New Roman" w:hAnsi="Times New Roman" w:cs="Times New Roman"/>
          <w:b/>
          <w:sz w:val="24"/>
          <w:szCs w:val="24"/>
        </w:rPr>
        <w:t>1.1.</w:t>
      </w:r>
      <w:r w:rsidRPr="000206AE">
        <w:rPr>
          <w:rFonts w:ascii="Times New Roman" w:hAnsi="Times New Roman" w:cs="Times New Roman"/>
          <w:b/>
          <w:sz w:val="24"/>
          <w:szCs w:val="24"/>
        </w:rPr>
        <w:t xml:space="preserve"> </w:t>
      </w:r>
      <w:r w:rsidR="00E90DF4" w:rsidRPr="000206AE">
        <w:rPr>
          <w:rFonts w:ascii="Times New Roman" w:hAnsi="Times New Roman" w:cs="Times New Roman"/>
          <w:b/>
          <w:sz w:val="24"/>
          <w:szCs w:val="24"/>
        </w:rPr>
        <w:t>Kuramsal Yaklaşım</w:t>
      </w:r>
    </w:p>
    <w:p w:rsidR="00627ABC" w:rsidRPr="001F73A2" w:rsidRDefault="0076502A" w:rsidP="004472E8">
      <w:pPr>
        <w:spacing w:after="0" w:line="360" w:lineRule="auto"/>
        <w:ind w:firstLine="709"/>
        <w:jc w:val="both"/>
        <w:rPr>
          <w:rFonts w:ascii="Times New Roman" w:hAnsi="Times New Roman" w:cs="Times New Roman"/>
          <w:sz w:val="24"/>
          <w:szCs w:val="24"/>
        </w:rPr>
      </w:pPr>
      <w:r w:rsidRPr="001F73A2">
        <w:rPr>
          <w:rFonts w:ascii="Times New Roman" w:hAnsi="Times New Roman" w:cs="Times New Roman"/>
          <w:sz w:val="24"/>
          <w:szCs w:val="24"/>
        </w:rPr>
        <w:t>Yirminci yüzyılın ikinci yarısından itibaren dünya sağlık anlamında ciddi değişikliklere tanık olmuştur. Sosyoekonomik durum ve teknolojide gerçekleşen değişiklikler beklenen yaşam süresi ve yaşam tarzında değişimler sağlamıştı</w:t>
      </w:r>
      <w:r w:rsidR="00CC1468">
        <w:rPr>
          <w:rFonts w:ascii="Times New Roman" w:hAnsi="Times New Roman" w:cs="Times New Roman"/>
          <w:sz w:val="24"/>
          <w:szCs w:val="24"/>
        </w:rPr>
        <w:t>r.</w:t>
      </w:r>
      <w:r w:rsidRPr="001F73A2">
        <w:rPr>
          <w:rFonts w:ascii="Times New Roman" w:hAnsi="Times New Roman" w:cs="Times New Roman"/>
          <w:sz w:val="24"/>
          <w:szCs w:val="24"/>
        </w:rPr>
        <w:t xml:space="preserve"> </w:t>
      </w:r>
      <w:r w:rsidR="003939CF" w:rsidRPr="001F73A2">
        <w:rPr>
          <w:rFonts w:ascii="Times New Roman" w:eastAsia="MinionPro-Regular" w:hAnsi="Times New Roman" w:cs="Times New Roman"/>
          <w:sz w:val="24"/>
          <w:szCs w:val="24"/>
        </w:rPr>
        <w:t xml:space="preserve">Yaşlanan nüfustaki artışla beraber tüm dünyada </w:t>
      </w:r>
      <w:r w:rsidR="00CC1468">
        <w:rPr>
          <w:rFonts w:ascii="Times New Roman" w:eastAsia="MinionPro-Regular" w:hAnsi="Times New Roman" w:cs="Times New Roman"/>
          <w:sz w:val="24"/>
          <w:szCs w:val="24"/>
        </w:rPr>
        <w:t xml:space="preserve">gözlenen </w:t>
      </w:r>
      <w:r w:rsidR="003939CF" w:rsidRPr="001F73A2">
        <w:rPr>
          <w:rFonts w:ascii="Times New Roman" w:eastAsia="MinionPro-Regular" w:hAnsi="Times New Roman" w:cs="Times New Roman"/>
          <w:sz w:val="24"/>
          <w:szCs w:val="24"/>
        </w:rPr>
        <w:t>kardiyovasküler hastalıklar (KVH),</w:t>
      </w:r>
      <w:r w:rsidR="003939CF" w:rsidRPr="001F73A2">
        <w:rPr>
          <w:rFonts w:ascii="Times New Roman" w:hAnsi="Times New Roman" w:cs="Times New Roman"/>
          <w:sz w:val="24"/>
          <w:szCs w:val="24"/>
        </w:rPr>
        <w:t xml:space="preserve"> kanser, diyabet, kronik pulmoner ve mental hastalıklar gibi pek çok hastalık, gelişmiş ülkelerdeki sağlık sisteminde önemli bir yük oluşturmaktadır </w:t>
      </w:r>
      <w:r w:rsidRPr="001F73A2">
        <w:rPr>
          <w:rFonts w:ascii="Times New Roman" w:hAnsi="Times New Roman" w:cs="Times New Roman"/>
          <w:sz w:val="24"/>
          <w:szCs w:val="24"/>
        </w:rPr>
        <w:t>(Reddy ve Katan, 2004, s. 167).</w:t>
      </w:r>
      <w:r w:rsidR="003939CF" w:rsidRPr="001F73A2">
        <w:rPr>
          <w:rFonts w:ascii="Times New Roman" w:hAnsi="Times New Roman" w:cs="Times New Roman"/>
          <w:sz w:val="24"/>
          <w:szCs w:val="24"/>
        </w:rPr>
        <w:t xml:space="preserve"> </w:t>
      </w:r>
    </w:p>
    <w:p w:rsidR="003939CF" w:rsidRPr="001F73A2" w:rsidRDefault="006A6DFA" w:rsidP="004472E8">
      <w:pPr>
        <w:spacing w:after="0" w:line="360" w:lineRule="auto"/>
        <w:ind w:firstLine="709"/>
        <w:jc w:val="both"/>
        <w:rPr>
          <w:rFonts w:ascii="Times New Roman" w:hAnsi="Times New Roman" w:cs="Times New Roman"/>
          <w:sz w:val="24"/>
          <w:szCs w:val="24"/>
        </w:rPr>
      </w:pPr>
      <w:r>
        <w:rPr>
          <w:rFonts w:ascii="Times New Roman" w:eastAsia="MinionPro-Regular" w:hAnsi="Times New Roman" w:cs="Times New Roman"/>
          <w:sz w:val="24"/>
          <w:szCs w:val="24"/>
        </w:rPr>
        <w:t>Yaşlı bireylerde</w:t>
      </w:r>
      <w:r w:rsidR="00627ABC" w:rsidRPr="001F73A2">
        <w:rPr>
          <w:rFonts w:ascii="Times New Roman" w:eastAsia="MinionPro-Regular" w:hAnsi="Times New Roman" w:cs="Times New Roman"/>
          <w:sz w:val="24"/>
          <w:szCs w:val="24"/>
        </w:rPr>
        <w:t xml:space="preserve"> en sık teşhisi konan hastalık kalp hastalıkları iken, yine yaşlı bireylerde gerçekleştirilen operasyonların büyük bir kısmını kardiyovasküler sistem operasyonları oluşturmaktadır (DiMaria Ghalili, 2008, s. 494). Yaşlanma, kardiyovasküler sistemin kaçınılmaz fizyolojik ve metabolik değişiklikleri ile paralel olarak morbidite ve mortalite artışını getirmektedir (Zoghi, 2010, s.1-2). Bu nedenle kardiyovasküler hastalığı olan yaşlı bireylerde malnutrisyonun erken tespiti önemlidir. Yaşlı bireyler genç bireylerle karşılaştırıldığında yetersiz beslenmeye karşı daha savunmasız olup, yetersiz besin öğesi alma riskleri daha yüksektir (Brownie, 2006, s. 110). </w:t>
      </w:r>
    </w:p>
    <w:p w:rsidR="00627ABC" w:rsidRPr="001F73A2" w:rsidRDefault="003939CF" w:rsidP="004472E8">
      <w:pPr>
        <w:spacing w:after="0" w:line="360" w:lineRule="auto"/>
        <w:ind w:firstLine="709"/>
        <w:jc w:val="both"/>
        <w:rPr>
          <w:rFonts w:ascii="Times New Roman" w:hAnsi="Times New Roman" w:cs="Times New Roman"/>
          <w:sz w:val="24"/>
          <w:szCs w:val="24"/>
        </w:rPr>
      </w:pPr>
      <w:r w:rsidRPr="001F73A2">
        <w:rPr>
          <w:rFonts w:ascii="Times New Roman" w:eastAsia="MinionPro-Regular" w:hAnsi="Times New Roman" w:cs="Times New Roman"/>
          <w:sz w:val="24"/>
          <w:szCs w:val="24"/>
        </w:rPr>
        <w:t xml:space="preserve">Sosyo ekonomik faktörlerin eşlik ettiği yaşlanmanın karmaşık biyolojik etkileri yaşlı bireylerin beslenme durumunu etkilerken, zaafiyet ve fiziksel bağımlılık malnutrisyon prevalansında artışa neden olmaktadır (Harris ve Haboubi, 2005, s. 411). Toplum içerisinde serbest yaşayan yaşlı bireylerde malnutrisyon oranı % 5-10 iken, kurumlarda yaşayan yaşlı bireylerde bu oran % 30-60’a yükselmektedir (Apovian, 2001, s. 62; Brownie, 2006, s. 110; Vellas ve diğerleri, 2001, s. 5). </w:t>
      </w:r>
      <w:proofErr w:type="gramStart"/>
      <w:r w:rsidR="00627ABC" w:rsidRPr="001F73A2">
        <w:rPr>
          <w:rFonts w:ascii="Times New Roman" w:hAnsi="Times New Roman" w:cs="Times New Roman"/>
          <w:color w:val="22190A"/>
          <w:sz w:val="24"/>
          <w:szCs w:val="24"/>
        </w:rPr>
        <w:t>Hastanede yatan hastalardaki yüksek malnutrisyon oranı ilk kez 20 yıldan daha uzun süre önce te</w:t>
      </w:r>
      <w:r w:rsidR="00C356FB">
        <w:rPr>
          <w:rFonts w:ascii="Times New Roman" w:hAnsi="Times New Roman" w:cs="Times New Roman"/>
          <w:color w:val="22190A"/>
          <w:sz w:val="24"/>
          <w:szCs w:val="24"/>
        </w:rPr>
        <w:t>spit edilmesine rağmen (Lucchin</w:t>
      </w:r>
      <w:r w:rsidR="00627ABC" w:rsidRPr="001F73A2">
        <w:rPr>
          <w:rFonts w:ascii="Times New Roman" w:hAnsi="Times New Roman" w:cs="Times New Roman"/>
          <w:color w:val="22190A"/>
          <w:sz w:val="24"/>
          <w:szCs w:val="24"/>
        </w:rPr>
        <w:t xml:space="preserve"> ve diğerleri, 2009, s. 172; Mcwhirter ve Pennington, 1994, s. 945), günümüzde hala hastaneye yatan yaşlı bireyler için </w:t>
      </w:r>
      <w:r w:rsidR="00EF5F8E" w:rsidRPr="001F73A2">
        <w:rPr>
          <w:rFonts w:ascii="Times New Roman" w:eastAsia="MinionPro-Regular" w:hAnsi="Times New Roman" w:cs="Times New Roman"/>
          <w:sz w:val="24"/>
          <w:szCs w:val="24"/>
        </w:rPr>
        <w:t>malnutrisyon prevalansı</w:t>
      </w:r>
      <w:r w:rsidRPr="001F73A2">
        <w:rPr>
          <w:rFonts w:ascii="Times New Roman" w:eastAsia="MinionPro-Regular" w:hAnsi="Times New Roman" w:cs="Times New Roman"/>
          <w:sz w:val="24"/>
          <w:szCs w:val="24"/>
        </w:rPr>
        <w:t xml:space="preserve"> % 30-65 arasında değişmektedir (Apovian, 2001,</w:t>
      </w:r>
      <w:r w:rsidR="00F03119">
        <w:rPr>
          <w:rFonts w:ascii="Times New Roman" w:eastAsia="MinionPro-Regular" w:hAnsi="Times New Roman" w:cs="Times New Roman"/>
          <w:sz w:val="24"/>
          <w:szCs w:val="24"/>
        </w:rPr>
        <w:t xml:space="preserve"> s. 62; Brownie, 2006, s. 110; </w:t>
      </w:r>
      <w:r w:rsidRPr="001F73A2">
        <w:rPr>
          <w:rFonts w:ascii="Times New Roman" w:eastAsia="MinionPro-Regular" w:hAnsi="Times New Roman" w:cs="Times New Roman"/>
          <w:sz w:val="24"/>
          <w:szCs w:val="24"/>
        </w:rPr>
        <w:t>Pirlich ve Lochs, 2001, s. 870; Volkert, 2002, s. 110).</w:t>
      </w:r>
      <w:r w:rsidR="00627ABC" w:rsidRPr="001F73A2">
        <w:rPr>
          <w:rFonts w:ascii="Times New Roman" w:eastAsia="MinionPro-Regular" w:hAnsi="Times New Roman" w:cs="Times New Roman"/>
          <w:sz w:val="24"/>
          <w:szCs w:val="24"/>
        </w:rPr>
        <w:t xml:space="preserve"> </w:t>
      </w:r>
      <w:proofErr w:type="gramEnd"/>
      <w:r w:rsidR="00627ABC" w:rsidRPr="001F73A2">
        <w:rPr>
          <w:rFonts w:ascii="Times New Roman" w:eastAsia="MinionPro-Regular" w:hAnsi="Times New Roman" w:cs="Times New Roman"/>
          <w:sz w:val="24"/>
          <w:szCs w:val="24"/>
        </w:rPr>
        <w:t xml:space="preserve">Bunlara ek olarak kardiyovasküler hastalıkların malnutrisyon ile ilişkisini gösteren </w:t>
      </w:r>
      <w:r w:rsidR="005E4A39" w:rsidRPr="001F73A2">
        <w:rPr>
          <w:rFonts w:ascii="Times New Roman" w:eastAsia="MinionPro-Regular" w:hAnsi="Times New Roman" w:cs="Times New Roman"/>
          <w:sz w:val="24"/>
          <w:szCs w:val="24"/>
        </w:rPr>
        <w:lastRenderedPageBreak/>
        <w:t xml:space="preserve">pek çok çalışma mevcuttur. </w:t>
      </w:r>
      <w:r w:rsidR="00627ABC" w:rsidRPr="001F73A2">
        <w:rPr>
          <w:rFonts w:ascii="Times New Roman" w:eastAsia="MinionPro-Regular" w:hAnsi="Times New Roman" w:cs="Times New Roman"/>
          <w:sz w:val="24"/>
          <w:szCs w:val="24"/>
        </w:rPr>
        <w:t xml:space="preserve">Bu çalışmalarda % </w:t>
      </w:r>
      <w:proofErr w:type="gramStart"/>
      <w:r w:rsidR="00627ABC" w:rsidRPr="001F73A2">
        <w:rPr>
          <w:rFonts w:ascii="Times New Roman" w:eastAsia="MinionPro-Regular" w:hAnsi="Times New Roman" w:cs="Times New Roman"/>
          <w:sz w:val="24"/>
          <w:szCs w:val="24"/>
        </w:rPr>
        <w:t>6.4’ten</w:t>
      </w:r>
      <w:proofErr w:type="gramEnd"/>
      <w:r w:rsidR="00627ABC" w:rsidRPr="001F73A2">
        <w:rPr>
          <w:rFonts w:ascii="Times New Roman" w:eastAsia="MinionPro-Regular" w:hAnsi="Times New Roman" w:cs="Times New Roman"/>
          <w:sz w:val="24"/>
          <w:szCs w:val="24"/>
        </w:rPr>
        <w:t xml:space="preserve"> % 60.4’e kadar farklı oranlarda malnutrisyon olduğ</w:t>
      </w:r>
      <w:r w:rsidR="00EF5F8E" w:rsidRPr="001F73A2">
        <w:rPr>
          <w:rFonts w:ascii="Times New Roman" w:eastAsia="MinionPro-Regular" w:hAnsi="Times New Roman" w:cs="Times New Roman"/>
          <w:sz w:val="24"/>
          <w:szCs w:val="24"/>
        </w:rPr>
        <w:t>u dikkat çekmektedir</w:t>
      </w:r>
      <w:r w:rsidR="00627ABC" w:rsidRPr="001F73A2">
        <w:rPr>
          <w:rFonts w:ascii="Times New Roman" w:eastAsia="MinionPro-Regular" w:hAnsi="Times New Roman" w:cs="Times New Roman"/>
          <w:sz w:val="24"/>
          <w:szCs w:val="24"/>
        </w:rPr>
        <w:t>.</w:t>
      </w:r>
    </w:p>
    <w:p w:rsidR="00627ABC" w:rsidRPr="001F73A2" w:rsidRDefault="00627ABC"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Organ fonksiyonlarındaki değişim nedeniyle malnutrisyon, yaşlı bireylerde hastanede kalış süresi, </w:t>
      </w:r>
      <w:proofErr w:type="gramStart"/>
      <w:r w:rsidRPr="001F73A2">
        <w:rPr>
          <w:rFonts w:ascii="Times New Roman" w:eastAsia="MinionPro-Regular" w:hAnsi="Times New Roman" w:cs="Times New Roman"/>
          <w:sz w:val="24"/>
          <w:szCs w:val="24"/>
        </w:rPr>
        <w:t>komplikasyon</w:t>
      </w:r>
      <w:proofErr w:type="gramEnd"/>
      <w:r w:rsidRPr="001F73A2">
        <w:rPr>
          <w:rFonts w:ascii="Times New Roman" w:eastAsia="MinionPro-Regular" w:hAnsi="Times New Roman" w:cs="Times New Roman"/>
          <w:sz w:val="24"/>
          <w:szCs w:val="24"/>
        </w:rPr>
        <w:t xml:space="preserve"> gelişimi, tekrarlayan hastane başvurusu, erken yaşta </w:t>
      </w:r>
      <w:r w:rsidR="006A6DFA">
        <w:rPr>
          <w:rFonts w:ascii="Times New Roman" w:eastAsia="MinionPro-Regular" w:hAnsi="Times New Roman" w:cs="Times New Roman"/>
          <w:sz w:val="24"/>
          <w:szCs w:val="24"/>
        </w:rPr>
        <w:t>bakım kurumlarında yaşayan birey sayısında</w:t>
      </w:r>
      <w:r w:rsidRPr="001F73A2">
        <w:rPr>
          <w:rFonts w:ascii="Times New Roman" w:eastAsia="MinionPro-Regular" w:hAnsi="Times New Roman" w:cs="Times New Roman"/>
          <w:sz w:val="24"/>
          <w:szCs w:val="24"/>
        </w:rPr>
        <w:t xml:space="preserve"> </w:t>
      </w:r>
      <w:r w:rsidR="006A6DFA">
        <w:rPr>
          <w:rFonts w:ascii="Times New Roman" w:eastAsia="MinionPro-Regular" w:hAnsi="Times New Roman" w:cs="Times New Roman"/>
          <w:sz w:val="24"/>
          <w:szCs w:val="24"/>
        </w:rPr>
        <w:t xml:space="preserve">artışa ve </w:t>
      </w:r>
      <w:r w:rsidRPr="001F73A2">
        <w:rPr>
          <w:rFonts w:ascii="Times New Roman" w:eastAsia="MinionPro-Regular" w:hAnsi="Times New Roman" w:cs="Times New Roman"/>
          <w:sz w:val="24"/>
          <w:szCs w:val="24"/>
        </w:rPr>
        <w:t>yaşam süresin</w:t>
      </w:r>
      <w:r w:rsidR="006A6DFA">
        <w:rPr>
          <w:rFonts w:ascii="Times New Roman" w:eastAsia="MinionPro-Regular" w:hAnsi="Times New Roman" w:cs="Times New Roman"/>
          <w:sz w:val="24"/>
          <w:szCs w:val="24"/>
        </w:rPr>
        <w:t>in azalmasına</w:t>
      </w:r>
      <w:r w:rsidRPr="001F73A2">
        <w:rPr>
          <w:rFonts w:ascii="Times New Roman" w:eastAsia="MinionPro-Regular" w:hAnsi="Times New Roman" w:cs="Times New Roman"/>
          <w:sz w:val="24"/>
          <w:szCs w:val="24"/>
        </w:rPr>
        <w:t xml:space="preserve"> neden olm</w:t>
      </w:r>
      <w:r w:rsidR="00FC3E9B">
        <w:rPr>
          <w:rFonts w:ascii="Times New Roman" w:eastAsia="MinionPro-Regular" w:hAnsi="Times New Roman" w:cs="Times New Roman"/>
          <w:sz w:val="24"/>
          <w:szCs w:val="24"/>
        </w:rPr>
        <w:t>aktadır (Chen ve diğerleri, 2001</w:t>
      </w:r>
      <w:r w:rsidRPr="001F73A2">
        <w:rPr>
          <w:rFonts w:ascii="Times New Roman" w:eastAsia="MinionPro-Regular" w:hAnsi="Times New Roman" w:cs="Times New Roman"/>
          <w:sz w:val="24"/>
          <w:szCs w:val="24"/>
        </w:rPr>
        <w:t>, s. 138).</w:t>
      </w:r>
    </w:p>
    <w:p w:rsidR="0076502A" w:rsidRPr="001F73A2" w:rsidRDefault="00627ABC" w:rsidP="00CC146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 xml:space="preserve">Son yıllarda dünya genelinde yapılan pek çok araştırma ile toplum içerisinde ve hastanelerde malnutrisyon </w:t>
      </w:r>
      <w:r w:rsidR="006A6DFA">
        <w:rPr>
          <w:rFonts w:ascii="Times New Roman" w:hAnsi="Times New Roman" w:cs="Times New Roman"/>
          <w:sz w:val="24"/>
          <w:szCs w:val="24"/>
        </w:rPr>
        <w:t xml:space="preserve">sıklığı </w:t>
      </w:r>
      <w:r w:rsidRPr="001F73A2">
        <w:rPr>
          <w:rFonts w:ascii="Times New Roman" w:hAnsi="Times New Roman" w:cs="Times New Roman"/>
          <w:sz w:val="24"/>
          <w:szCs w:val="24"/>
        </w:rPr>
        <w:t>incelenmiştir. Kuzey Kıbrıs Türk Cumhuriyetinde ise hastane malnutrisyonunun araştırıldığı başka bir çalışma bulunmamaktadır.</w:t>
      </w:r>
    </w:p>
    <w:p w:rsidR="003939CF" w:rsidRPr="001F73A2" w:rsidRDefault="003939CF" w:rsidP="004472E8">
      <w:pPr>
        <w:pStyle w:val="ListeParagraf"/>
        <w:spacing w:after="0" w:line="360" w:lineRule="auto"/>
        <w:ind w:left="360"/>
        <w:rPr>
          <w:rFonts w:ascii="Times New Roman" w:hAnsi="Times New Roman" w:cs="Times New Roman"/>
          <w:b/>
          <w:sz w:val="24"/>
          <w:szCs w:val="24"/>
        </w:rPr>
      </w:pPr>
    </w:p>
    <w:p w:rsidR="00E90DF4" w:rsidRPr="000206AE" w:rsidRDefault="000206AE" w:rsidP="000206AE">
      <w:pPr>
        <w:pStyle w:val="ListeParagraf"/>
        <w:numPr>
          <w:ilvl w:val="1"/>
          <w:numId w:val="12"/>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90DF4" w:rsidRPr="000206AE">
        <w:rPr>
          <w:rFonts w:ascii="Times New Roman" w:hAnsi="Times New Roman" w:cs="Times New Roman"/>
          <w:b/>
          <w:sz w:val="24"/>
          <w:szCs w:val="24"/>
        </w:rPr>
        <w:t>Amaç ve Varsayımlar</w:t>
      </w:r>
    </w:p>
    <w:p w:rsidR="00C40E6C" w:rsidRPr="001F73A2" w:rsidRDefault="0076502A" w:rsidP="004472E8">
      <w:pPr>
        <w:autoSpaceDE w:val="0"/>
        <w:autoSpaceDN w:val="0"/>
        <w:adjustRightInd w:val="0"/>
        <w:spacing w:after="0" w:line="360" w:lineRule="auto"/>
        <w:ind w:firstLine="708"/>
        <w:jc w:val="both"/>
        <w:rPr>
          <w:rFonts w:ascii="Times New Roman" w:hAnsi="Times New Roman" w:cs="Times New Roman"/>
          <w:color w:val="22190A"/>
          <w:sz w:val="24"/>
          <w:szCs w:val="24"/>
        </w:rPr>
      </w:pPr>
      <w:r w:rsidRPr="001F73A2">
        <w:rPr>
          <w:rFonts w:ascii="Times New Roman" w:hAnsi="Times New Roman" w:cs="Times New Roman"/>
          <w:sz w:val="24"/>
          <w:szCs w:val="24"/>
        </w:rPr>
        <w:t xml:space="preserve">Malnutrisyon artmış morbidite ile ilişkili bir durum olup, malnutrisyon </w:t>
      </w:r>
      <w:proofErr w:type="gramStart"/>
      <w:r w:rsidRPr="001F73A2">
        <w:rPr>
          <w:rFonts w:ascii="Times New Roman" w:hAnsi="Times New Roman" w:cs="Times New Roman"/>
          <w:sz w:val="24"/>
          <w:szCs w:val="24"/>
        </w:rPr>
        <w:t>komplikasyonları</w:t>
      </w:r>
      <w:r w:rsidR="00C40E6C" w:rsidRPr="001F73A2">
        <w:rPr>
          <w:rFonts w:ascii="Times New Roman" w:hAnsi="Times New Roman" w:cs="Times New Roman"/>
          <w:sz w:val="24"/>
          <w:szCs w:val="24"/>
        </w:rPr>
        <w:t>nın</w:t>
      </w:r>
      <w:proofErr w:type="gramEnd"/>
      <w:r w:rsidRPr="001F73A2">
        <w:rPr>
          <w:rFonts w:ascii="Times New Roman" w:hAnsi="Times New Roman" w:cs="Times New Roman"/>
          <w:sz w:val="24"/>
          <w:szCs w:val="24"/>
        </w:rPr>
        <w:t xml:space="preserve"> hastanede kalış</w:t>
      </w:r>
      <w:r w:rsidR="00C40E6C" w:rsidRPr="001F73A2">
        <w:rPr>
          <w:rFonts w:ascii="Times New Roman" w:hAnsi="Times New Roman" w:cs="Times New Roman"/>
          <w:sz w:val="24"/>
          <w:szCs w:val="24"/>
        </w:rPr>
        <w:t xml:space="preserve"> süresini, hastane maliyetlerini</w:t>
      </w:r>
      <w:r w:rsidRPr="001F73A2">
        <w:rPr>
          <w:rFonts w:ascii="Times New Roman" w:hAnsi="Times New Roman" w:cs="Times New Roman"/>
          <w:sz w:val="24"/>
          <w:szCs w:val="24"/>
        </w:rPr>
        <w:t xml:space="preserve"> </w:t>
      </w:r>
      <w:r w:rsidR="00C40E6C" w:rsidRPr="001F73A2">
        <w:rPr>
          <w:rFonts w:ascii="Times New Roman" w:hAnsi="Times New Roman" w:cs="Times New Roman"/>
          <w:color w:val="22190A"/>
          <w:sz w:val="24"/>
          <w:szCs w:val="24"/>
        </w:rPr>
        <w:t>(Pirlich ve diğerleri, 2006, s</w:t>
      </w:r>
      <w:r w:rsidR="006A6DFA">
        <w:rPr>
          <w:rFonts w:ascii="Times New Roman" w:hAnsi="Times New Roman" w:cs="Times New Roman"/>
          <w:color w:val="22190A"/>
          <w:sz w:val="24"/>
          <w:szCs w:val="24"/>
        </w:rPr>
        <w:t>. 564) ve mortaliteyi artırdığı</w:t>
      </w:r>
      <w:r w:rsidR="00C40E6C" w:rsidRPr="001F73A2">
        <w:rPr>
          <w:rFonts w:ascii="Times New Roman" w:hAnsi="Times New Roman" w:cs="Times New Roman"/>
          <w:color w:val="22190A"/>
          <w:sz w:val="24"/>
          <w:szCs w:val="24"/>
        </w:rPr>
        <w:t xml:space="preserve"> (Charlton ve diğerleri, 2010, s. 622; Wyszynski ve diğerleri, 2003, s. 115 ), yaşam kalitesini düşürdüğü belirtilmiştir. (Charlton ve diğerleri, 2010, s. 622; Wyszynski ve diğerleri, 2003, s. 115 ). </w:t>
      </w:r>
    </w:p>
    <w:p w:rsidR="0076502A" w:rsidRPr="001F73A2" w:rsidRDefault="0076502A" w:rsidP="004472E8">
      <w:pPr>
        <w:spacing w:after="0" w:line="360" w:lineRule="auto"/>
        <w:ind w:firstLine="360"/>
        <w:jc w:val="both"/>
        <w:rPr>
          <w:rFonts w:ascii="Times New Roman" w:hAnsi="Times New Roman" w:cs="Times New Roman"/>
          <w:sz w:val="24"/>
          <w:szCs w:val="24"/>
        </w:rPr>
      </w:pPr>
      <w:r w:rsidRPr="001F73A2">
        <w:rPr>
          <w:rFonts w:ascii="Times New Roman" w:hAnsi="Times New Roman" w:cs="Times New Roman"/>
          <w:sz w:val="24"/>
          <w:szCs w:val="24"/>
        </w:rPr>
        <w:t xml:space="preserve"> </w:t>
      </w:r>
      <w:r w:rsidR="00CC1468">
        <w:rPr>
          <w:rFonts w:ascii="Times New Roman" w:hAnsi="Times New Roman" w:cs="Times New Roman"/>
          <w:sz w:val="24"/>
          <w:szCs w:val="24"/>
        </w:rPr>
        <w:tab/>
      </w:r>
      <w:r w:rsidR="00BD43D8" w:rsidRPr="001F73A2">
        <w:rPr>
          <w:rFonts w:ascii="Times New Roman" w:hAnsi="Times New Roman" w:cs="Times New Roman"/>
          <w:sz w:val="24"/>
          <w:szCs w:val="24"/>
        </w:rPr>
        <w:t xml:space="preserve">Kardiyovasküler hastalığı nedeniyle hastaneye yatan 65 yaş üstü bireylerin beslenme durumlarını </w:t>
      </w:r>
      <w:r w:rsidR="00EF5F8E" w:rsidRPr="001F73A2">
        <w:rPr>
          <w:rFonts w:ascii="Times New Roman" w:hAnsi="Times New Roman" w:cs="Times New Roman"/>
          <w:sz w:val="24"/>
          <w:szCs w:val="24"/>
        </w:rPr>
        <w:t>değerlendirmek</w:t>
      </w:r>
      <w:r w:rsidR="00BD43D8" w:rsidRPr="001F73A2">
        <w:rPr>
          <w:rFonts w:ascii="Times New Roman" w:hAnsi="Times New Roman" w:cs="Times New Roman"/>
          <w:sz w:val="24"/>
          <w:szCs w:val="24"/>
        </w:rPr>
        <w:t xml:space="preserve">, hastanede kaldıkları sürede besin tüketimlerinin </w:t>
      </w:r>
      <w:r w:rsidR="003939CF" w:rsidRPr="001F73A2">
        <w:rPr>
          <w:rFonts w:ascii="Times New Roman" w:hAnsi="Times New Roman" w:cs="Times New Roman"/>
          <w:sz w:val="24"/>
          <w:szCs w:val="24"/>
        </w:rPr>
        <w:t>ve diğer etkenlerin hastane malnutrisyonunun gelişimine etkisini incelemek için planlanan b</w:t>
      </w:r>
      <w:r w:rsidRPr="001F73A2">
        <w:rPr>
          <w:rFonts w:ascii="Times New Roman" w:hAnsi="Times New Roman" w:cs="Times New Roman"/>
          <w:sz w:val="24"/>
          <w:szCs w:val="24"/>
        </w:rPr>
        <w:t>u araştırma:</w:t>
      </w:r>
    </w:p>
    <w:p w:rsidR="00E90DF4" w:rsidRPr="001F73A2" w:rsidRDefault="006A6DFA" w:rsidP="00CC146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Malnutrisyon varlığının ve</w:t>
      </w:r>
      <w:r w:rsidR="00BD43D8" w:rsidRPr="001F73A2">
        <w:rPr>
          <w:rFonts w:ascii="Times New Roman" w:hAnsi="Times New Roman" w:cs="Times New Roman"/>
          <w:sz w:val="24"/>
          <w:szCs w:val="24"/>
        </w:rPr>
        <w:t xml:space="preserve"> malnutrisyon riskinin hastanede kalış süresine etkisinin belirlenmesi, hastanede kalınan süre iç</w:t>
      </w:r>
      <w:r>
        <w:rPr>
          <w:rFonts w:ascii="Times New Roman" w:hAnsi="Times New Roman" w:cs="Times New Roman"/>
          <w:sz w:val="24"/>
          <w:szCs w:val="24"/>
        </w:rPr>
        <w:t>erisinde malnutrisyon riski ve</w:t>
      </w:r>
      <w:r w:rsidR="00BD43D8" w:rsidRPr="001F73A2">
        <w:rPr>
          <w:rFonts w:ascii="Times New Roman" w:hAnsi="Times New Roman" w:cs="Times New Roman"/>
          <w:sz w:val="24"/>
          <w:szCs w:val="24"/>
        </w:rPr>
        <w:t xml:space="preserve"> malnutrisyon oranındaki değişimin incelenmesi, hastanede kalış süresinde, hastaların antropometrik ölçümlerinde, vücut kompozisyonlarında, besin tüketimlerinde ve kan albümin, toplam protein, hemoglobin ve hematokrit değerlerinde oluşan farklılıkların incelenmesini hedeflemektedir.</w:t>
      </w:r>
    </w:p>
    <w:p w:rsidR="00BD43D8" w:rsidRPr="001F73A2" w:rsidRDefault="00BD43D8" w:rsidP="004472E8">
      <w:pPr>
        <w:spacing w:after="0" w:line="360" w:lineRule="auto"/>
        <w:ind w:firstLine="360"/>
        <w:jc w:val="both"/>
        <w:rPr>
          <w:rFonts w:ascii="Times New Roman" w:hAnsi="Times New Roman" w:cs="Times New Roman"/>
          <w:b/>
          <w:sz w:val="24"/>
          <w:szCs w:val="24"/>
        </w:rPr>
      </w:pPr>
    </w:p>
    <w:p w:rsidR="00EF5F8E" w:rsidRPr="001F73A2" w:rsidRDefault="00EF5F8E" w:rsidP="004472E8">
      <w:pPr>
        <w:spacing w:after="0" w:line="360" w:lineRule="auto"/>
        <w:rPr>
          <w:rFonts w:ascii="Times New Roman" w:hAnsi="Times New Roman" w:cs="Times New Roman"/>
          <w:b/>
          <w:sz w:val="24"/>
          <w:szCs w:val="24"/>
        </w:rPr>
      </w:pPr>
      <w:r w:rsidRPr="001F73A2">
        <w:rPr>
          <w:rFonts w:ascii="Times New Roman" w:hAnsi="Times New Roman" w:cs="Times New Roman"/>
          <w:b/>
          <w:sz w:val="24"/>
          <w:szCs w:val="24"/>
        </w:rPr>
        <w:br w:type="page"/>
      </w:r>
    </w:p>
    <w:p w:rsidR="00983905" w:rsidRPr="001F73A2" w:rsidRDefault="00226369" w:rsidP="004472E8">
      <w:pPr>
        <w:spacing w:after="0" w:line="360" w:lineRule="auto"/>
        <w:jc w:val="center"/>
        <w:rPr>
          <w:rFonts w:ascii="Times New Roman" w:hAnsi="Times New Roman" w:cs="Times New Roman"/>
          <w:b/>
          <w:sz w:val="24"/>
          <w:szCs w:val="24"/>
        </w:rPr>
      </w:pPr>
      <w:r w:rsidRPr="001F73A2">
        <w:rPr>
          <w:rFonts w:ascii="Times New Roman" w:hAnsi="Times New Roman" w:cs="Times New Roman"/>
          <w:b/>
          <w:sz w:val="24"/>
          <w:szCs w:val="24"/>
        </w:rPr>
        <w:lastRenderedPageBreak/>
        <w:t>GENEL BİLGİLER</w:t>
      </w:r>
    </w:p>
    <w:p w:rsidR="00E90DF4" w:rsidRPr="001F73A2" w:rsidRDefault="00E90DF4" w:rsidP="004472E8">
      <w:pPr>
        <w:spacing w:after="0" w:line="360" w:lineRule="auto"/>
        <w:rPr>
          <w:rFonts w:ascii="Times New Roman" w:hAnsi="Times New Roman" w:cs="Times New Roman"/>
          <w:b/>
          <w:sz w:val="24"/>
          <w:szCs w:val="24"/>
        </w:rPr>
      </w:pPr>
    </w:p>
    <w:p w:rsidR="00332203" w:rsidRPr="001F73A2" w:rsidRDefault="00D27625" w:rsidP="004472E8">
      <w:pPr>
        <w:spacing w:after="0" w:line="360" w:lineRule="auto"/>
        <w:rPr>
          <w:rFonts w:ascii="Times New Roman" w:hAnsi="Times New Roman" w:cs="Times New Roman"/>
          <w:b/>
          <w:sz w:val="24"/>
          <w:szCs w:val="24"/>
        </w:rPr>
      </w:pPr>
      <w:r w:rsidRPr="001F73A2">
        <w:rPr>
          <w:rFonts w:ascii="Times New Roman" w:hAnsi="Times New Roman" w:cs="Times New Roman"/>
          <w:b/>
          <w:sz w:val="24"/>
          <w:szCs w:val="24"/>
        </w:rPr>
        <w:t>2.1.Yaşlılığın Tanımı ve Sı</w:t>
      </w:r>
      <w:r w:rsidR="00E90DF4" w:rsidRPr="001F73A2">
        <w:rPr>
          <w:rFonts w:ascii="Times New Roman" w:hAnsi="Times New Roman" w:cs="Times New Roman"/>
          <w:b/>
          <w:sz w:val="24"/>
          <w:szCs w:val="24"/>
        </w:rPr>
        <w:t>nıflandırılması</w:t>
      </w:r>
    </w:p>
    <w:p w:rsidR="004A29EC" w:rsidRPr="001F73A2" w:rsidRDefault="00311AC6"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Hücrelerin, dokuların ve organizmalar</w:t>
      </w:r>
      <w:r w:rsidR="006A6DFA">
        <w:rPr>
          <w:rFonts w:ascii="Times New Roman" w:hAnsi="Times New Roman" w:cs="Times New Roman"/>
          <w:sz w:val="24"/>
          <w:szCs w:val="24"/>
        </w:rPr>
        <w:t>ın fizyolojik fonksiyonlarında</w:t>
      </w:r>
      <w:r w:rsidRPr="001F73A2">
        <w:rPr>
          <w:rFonts w:ascii="Times New Roman" w:hAnsi="Times New Roman" w:cs="Times New Roman"/>
          <w:sz w:val="24"/>
          <w:szCs w:val="24"/>
        </w:rPr>
        <w:t xml:space="preserve"> moleküler ve biyolojik düzeyde oluşan çoklu değişiklikler yaşlanma olarak nitelend</w:t>
      </w:r>
      <w:r w:rsidR="00360AE2" w:rsidRPr="001F73A2">
        <w:rPr>
          <w:rFonts w:ascii="Times New Roman" w:hAnsi="Times New Roman" w:cs="Times New Roman"/>
          <w:sz w:val="24"/>
          <w:szCs w:val="24"/>
        </w:rPr>
        <w:t>irilmektedir (Rakıcıoğlu</w:t>
      </w:r>
      <w:r w:rsidRPr="001F73A2">
        <w:rPr>
          <w:rFonts w:ascii="Times New Roman" w:hAnsi="Times New Roman" w:cs="Times New Roman"/>
          <w:sz w:val="24"/>
          <w:szCs w:val="24"/>
        </w:rPr>
        <w:t xml:space="preserve">, 1999, s. 167). </w:t>
      </w:r>
      <w:r w:rsidR="004D3DD1" w:rsidRPr="001F73A2">
        <w:rPr>
          <w:rFonts w:ascii="Times New Roman" w:hAnsi="Times New Roman" w:cs="Times New Roman"/>
          <w:sz w:val="24"/>
          <w:szCs w:val="24"/>
        </w:rPr>
        <w:t>Kronolojik yaşlanma</w:t>
      </w:r>
      <w:r w:rsidR="00CE5DBA" w:rsidRPr="001F73A2">
        <w:rPr>
          <w:rFonts w:ascii="Times New Roman" w:hAnsi="Times New Roman" w:cs="Times New Roman"/>
          <w:sz w:val="24"/>
          <w:szCs w:val="24"/>
        </w:rPr>
        <w:t xml:space="preserve"> doğumdan başlayıp içinde bulunulan zamana kadar geçen süreyi anlatmaktadır. Biyolojik yaşlanma ise vücudun kalıtım, sağlık ve iş gücüne göre değerlendirilmesi, yani bir diğer deyişle “görünüş yaşlanması” olarak nitelendirilmektedir. Genel bir sınıflamaya rağmen ülkelerin özellikleri, kültürel yapıları, emeklilik yaşları gibi pek çok faktör yaşlılık sınıflamasını etkilemektedir (Özdemir ve Ersoy, 2009, s. 26). </w:t>
      </w:r>
      <w:r w:rsidR="004A29EC" w:rsidRPr="001F73A2">
        <w:rPr>
          <w:rFonts w:ascii="Times New Roman" w:hAnsi="Times New Roman" w:cs="Times New Roman"/>
          <w:sz w:val="24"/>
          <w:szCs w:val="24"/>
        </w:rPr>
        <w:t>Dünya genelinde özellikle gelişmiş ülkelerde kronolojik olarak 65 yaş üzeri b</w:t>
      </w:r>
      <w:r w:rsidR="00C52738" w:rsidRPr="001F73A2">
        <w:rPr>
          <w:rFonts w:ascii="Times New Roman" w:hAnsi="Times New Roman" w:cs="Times New Roman"/>
          <w:sz w:val="24"/>
          <w:szCs w:val="24"/>
        </w:rPr>
        <w:t xml:space="preserve">ireyler yaşlı kabul edilmekteyken, </w:t>
      </w:r>
      <w:r w:rsidR="00EE13BB" w:rsidRPr="001F73A2">
        <w:rPr>
          <w:rFonts w:ascii="Times New Roman" w:hAnsi="Times New Roman" w:cs="Times New Roman"/>
          <w:sz w:val="24"/>
          <w:szCs w:val="24"/>
        </w:rPr>
        <w:t xml:space="preserve">Afrika ülkeleri gibi gelişmekte olan ülkelerde 50-55 yaş üzeri bireyler yaşlı olarak kabul edilmektedir. </w:t>
      </w:r>
      <w:proofErr w:type="gramStart"/>
      <w:r w:rsidR="00EE13BB" w:rsidRPr="001F73A2">
        <w:rPr>
          <w:rFonts w:ascii="Times New Roman" w:hAnsi="Times New Roman" w:cs="Times New Roman"/>
          <w:sz w:val="24"/>
          <w:szCs w:val="24"/>
        </w:rPr>
        <w:t xml:space="preserve">Kesin bir </w:t>
      </w:r>
      <w:r w:rsidR="005C6304" w:rsidRPr="001F73A2">
        <w:rPr>
          <w:rFonts w:ascii="Times New Roman" w:hAnsi="Times New Roman" w:cs="Times New Roman"/>
          <w:sz w:val="24"/>
          <w:szCs w:val="24"/>
        </w:rPr>
        <w:t>yaşlılık sınıflaması</w:t>
      </w:r>
      <w:r w:rsidR="00EE13BB" w:rsidRPr="001F73A2">
        <w:rPr>
          <w:rFonts w:ascii="Times New Roman" w:hAnsi="Times New Roman" w:cs="Times New Roman"/>
          <w:sz w:val="24"/>
          <w:szCs w:val="24"/>
        </w:rPr>
        <w:t xml:space="preserve"> yapılmamakla beraber Dünya Sağlık Örgütü</w:t>
      </w:r>
      <w:r w:rsidR="004D3DD1" w:rsidRPr="001F73A2">
        <w:rPr>
          <w:rFonts w:ascii="Times New Roman" w:hAnsi="Times New Roman" w:cs="Times New Roman"/>
          <w:sz w:val="24"/>
          <w:szCs w:val="24"/>
        </w:rPr>
        <w:t xml:space="preserve"> (DSÖ)</w:t>
      </w:r>
      <w:r w:rsidR="00EE13BB" w:rsidRPr="001F73A2">
        <w:rPr>
          <w:rFonts w:ascii="Times New Roman" w:hAnsi="Times New Roman" w:cs="Times New Roman"/>
          <w:sz w:val="24"/>
          <w:szCs w:val="24"/>
        </w:rPr>
        <w:t xml:space="preserve"> </w:t>
      </w:r>
      <w:r w:rsidR="005C6304" w:rsidRPr="001F73A2">
        <w:rPr>
          <w:rFonts w:ascii="Times New Roman" w:hAnsi="Times New Roman" w:cs="Times New Roman"/>
          <w:sz w:val="24"/>
          <w:szCs w:val="24"/>
        </w:rPr>
        <w:t>resmi web sayfasında yaşlılık için</w:t>
      </w:r>
      <w:r w:rsidR="004A29EC" w:rsidRPr="001F73A2">
        <w:rPr>
          <w:rFonts w:ascii="Times New Roman" w:hAnsi="Times New Roman" w:cs="Times New Roman"/>
          <w:sz w:val="24"/>
          <w:szCs w:val="24"/>
        </w:rPr>
        <w:t xml:space="preserve"> </w:t>
      </w:r>
      <w:r w:rsidR="005C6304" w:rsidRPr="001F73A2">
        <w:rPr>
          <w:rFonts w:ascii="Times New Roman" w:hAnsi="Times New Roman" w:cs="Times New Roman"/>
          <w:sz w:val="24"/>
          <w:szCs w:val="24"/>
        </w:rPr>
        <w:t>bir kişinin kanuni ve mesleki emeklilik haklarını kazandığı yaşın kabul edilebileceğini be</w:t>
      </w:r>
      <w:r w:rsidR="004D3DD1" w:rsidRPr="001F73A2">
        <w:rPr>
          <w:rFonts w:ascii="Times New Roman" w:hAnsi="Times New Roman" w:cs="Times New Roman"/>
          <w:sz w:val="24"/>
          <w:szCs w:val="24"/>
        </w:rPr>
        <w:t xml:space="preserve">lirtmiştir (DSÖ, </w:t>
      </w:r>
      <w:r w:rsidR="00633D50" w:rsidRPr="001F73A2">
        <w:rPr>
          <w:rFonts w:ascii="Times New Roman" w:hAnsi="Times New Roman" w:cs="Times New Roman"/>
          <w:sz w:val="24"/>
          <w:szCs w:val="24"/>
        </w:rPr>
        <w:t>t.y</w:t>
      </w:r>
      <w:r w:rsidR="009C47F7" w:rsidRPr="001F73A2">
        <w:rPr>
          <w:rFonts w:ascii="Times New Roman" w:hAnsi="Times New Roman" w:cs="Times New Roman"/>
          <w:sz w:val="24"/>
          <w:szCs w:val="24"/>
        </w:rPr>
        <w:t>.</w:t>
      </w:r>
      <w:r w:rsidR="004D3DD1" w:rsidRPr="001F73A2">
        <w:rPr>
          <w:rFonts w:ascii="Times New Roman" w:hAnsi="Times New Roman" w:cs="Times New Roman"/>
          <w:sz w:val="24"/>
          <w:szCs w:val="24"/>
        </w:rPr>
        <w:t>).</w:t>
      </w:r>
      <w:r w:rsidR="005C6304" w:rsidRPr="001F73A2">
        <w:rPr>
          <w:rFonts w:ascii="Times New Roman" w:hAnsi="Times New Roman" w:cs="Times New Roman"/>
          <w:sz w:val="24"/>
          <w:szCs w:val="24"/>
        </w:rPr>
        <w:t xml:space="preserve"> </w:t>
      </w:r>
      <w:r w:rsidR="004A29EC" w:rsidRPr="001F73A2">
        <w:rPr>
          <w:rFonts w:ascii="Times New Roman" w:hAnsi="Times New Roman" w:cs="Times New Roman"/>
          <w:sz w:val="24"/>
          <w:szCs w:val="24"/>
        </w:rPr>
        <w:t xml:space="preserve">Birleşmiş Milletler (BM) </w:t>
      </w:r>
      <w:r w:rsidR="00CE5DBA" w:rsidRPr="001F73A2">
        <w:rPr>
          <w:rFonts w:ascii="Times New Roman" w:hAnsi="Times New Roman" w:cs="Times New Roman"/>
          <w:sz w:val="24"/>
          <w:szCs w:val="24"/>
        </w:rPr>
        <w:t xml:space="preserve">ise </w:t>
      </w:r>
      <w:r w:rsidR="004A29EC" w:rsidRPr="001F73A2">
        <w:rPr>
          <w:rFonts w:ascii="Times New Roman" w:hAnsi="Times New Roman" w:cs="Times New Roman"/>
          <w:sz w:val="24"/>
          <w:szCs w:val="24"/>
        </w:rPr>
        <w:t>kesin bir rakam belirtmemekle beraber</w:t>
      </w:r>
      <w:r w:rsidR="004D3DD1" w:rsidRPr="001F73A2">
        <w:rPr>
          <w:rFonts w:ascii="Times New Roman" w:hAnsi="Times New Roman" w:cs="Times New Roman"/>
          <w:sz w:val="24"/>
          <w:szCs w:val="24"/>
        </w:rPr>
        <w:t>,</w:t>
      </w:r>
      <w:r w:rsidR="004A29EC" w:rsidRPr="001F73A2">
        <w:rPr>
          <w:rFonts w:ascii="Times New Roman" w:hAnsi="Times New Roman" w:cs="Times New Roman"/>
          <w:sz w:val="24"/>
          <w:szCs w:val="24"/>
        </w:rPr>
        <w:t xml:space="preserve"> 2009 raporunda 60 yaş üstü bireyleri yaşlı olarak kabul etmiştir </w:t>
      </w:r>
      <w:r w:rsidR="004A29EC" w:rsidRPr="001F73A2">
        <w:rPr>
          <w:rFonts w:ascii="Times New Roman" w:eastAsia="MinionPro-Regular" w:hAnsi="Times New Roman" w:cs="Times New Roman"/>
          <w:sz w:val="24"/>
          <w:szCs w:val="24"/>
        </w:rPr>
        <w:t>(BM, 2009</w:t>
      </w:r>
      <w:r w:rsidR="00CE5DBA" w:rsidRPr="001F73A2">
        <w:rPr>
          <w:rFonts w:ascii="Times New Roman" w:eastAsia="MinionPro-Regular" w:hAnsi="Times New Roman" w:cs="Times New Roman"/>
          <w:sz w:val="24"/>
          <w:szCs w:val="24"/>
        </w:rPr>
        <w:t>,</w:t>
      </w:r>
      <w:r w:rsidR="004A29EC" w:rsidRPr="001F73A2">
        <w:rPr>
          <w:rFonts w:ascii="Times New Roman" w:eastAsia="MinionPro-Regular" w:hAnsi="Times New Roman" w:cs="Times New Roman"/>
          <w:sz w:val="24"/>
          <w:szCs w:val="24"/>
        </w:rPr>
        <w:t xml:space="preserve"> s. viii)</w:t>
      </w:r>
      <w:r w:rsidR="004A29EC" w:rsidRPr="001F73A2">
        <w:rPr>
          <w:rFonts w:ascii="Times New Roman" w:hAnsi="Times New Roman" w:cs="Times New Roman"/>
          <w:sz w:val="24"/>
          <w:szCs w:val="24"/>
        </w:rPr>
        <w:t xml:space="preserve">. </w:t>
      </w:r>
      <w:proofErr w:type="gramEnd"/>
    </w:p>
    <w:p w:rsidR="00F767EA" w:rsidRPr="001F73A2" w:rsidRDefault="00B07127" w:rsidP="004472E8">
      <w:pPr>
        <w:spacing w:after="0" w:line="360" w:lineRule="auto"/>
        <w:ind w:firstLine="708"/>
        <w:jc w:val="both"/>
        <w:rPr>
          <w:rFonts w:ascii="Times New Roman" w:eastAsia="Times New Roman" w:hAnsi="Times New Roman" w:cs="Times New Roman"/>
          <w:sz w:val="24"/>
          <w:szCs w:val="24"/>
          <w:lang w:eastAsia="tr-TR"/>
        </w:rPr>
      </w:pPr>
      <w:r w:rsidRPr="001F73A2">
        <w:rPr>
          <w:rFonts w:ascii="Times New Roman" w:eastAsia="MinionPro-Regular" w:hAnsi="Times New Roman" w:cs="Times New Roman"/>
          <w:sz w:val="24"/>
          <w:szCs w:val="24"/>
        </w:rPr>
        <w:t>Yaşlanma ve sağlık ilişkisi birinci ve ikinci dünya savaşları sırasında sadece basit bir</w:t>
      </w:r>
      <w:r w:rsidR="001D74D2" w:rsidRPr="001F73A2">
        <w:rPr>
          <w:rFonts w:ascii="Times New Roman" w:eastAsia="MinionPro-Regular" w:hAnsi="Times New Roman" w:cs="Times New Roman"/>
          <w:sz w:val="24"/>
          <w:szCs w:val="24"/>
        </w:rPr>
        <w:t xml:space="preserve"> “işgücü” potansiyeli olması</w:t>
      </w:r>
      <w:r w:rsidRPr="001F73A2">
        <w:rPr>
          <w:rFonts w:ascii="Times New Roman" w:eastAsia="MinionPro-Regular" w:hAnsi="Times New Roman" w:cs="Times New Roman"/>
          <w:sz w:val="24"/>
          <w:szCs w:val="24"/>
        </w:rPr>
        <w:t xml:space="preserve"> açısından değerlendirilmekteyken, kronik hastalıkların yetişkin yaş gruplarını etkilemeye başladığı 1950’li yıllardan sonra bu yaklaşım değişim göstermiştir (</w:t>
      </w:r>
      <w:r w:rsidR="00C17F43" w:rsidRPr="001F73A2">
        <w:rPr>
          <w:rFonts w:ascii="Times New Roman" w:eastAsia="MinionPro-Regular" w:hAnsi="Times New Roman" w:cs="Times New Roman"/>
          <w:sz w:val="24"/>
          <w:szCs w:val="24"/>
        </w:rPr>
        <w:t>Aslan</w:t>
      </w:r>
      <w:r w:rsidR="001D74D2" w:rsidRPr="001F73A2">
        <w:rPr>
          <w:rFonts w:ascii="Times New Roman" w:eastAsia="MinionPro-Regular" w:hAnsi="Times New Roman" w:cs="Times New Roman"/>
          <w:sz w:val="24"/>
          <w:szCs w:val="24"/>
        </w:rPr>
        <w:t xml:space="preserve"> ve diğerleri</w:t>
      </w:r>
      <w:r w:rsidR="00C17F43" w:rsidRPr="001F73A2">
        <w:rPr>
          <w:rFonts w:ascii="Times New Roman" w:eastAsia="MinionPro-Regular" w:hAnsi="Times New Roman" w:cs="Times New Roman"/>
          <w:sz w:val="24"/>
          <w:szCs w:val="24"/>
        </w:rPr>
        <w:t xml:space="preserve">, 2008, </w:t>
      </w:r>
      <w:r w:rsidR="007731EA" w:rsidRPr="001F73A2">
        <w:rPr>
          <w:rFonts w:ascii="Times New Roman" w:eastAsia="MinionPro-Regular" w:hAnsi="Times New Roman" w:cs="Times New Roman"/>
          <w:sz w:val="24"/>
          <w:szCs w:val="24"/>
        </w:rPr>
        <w:t xml:space="preserve">s. </w:t>
      </w:r>
      <w:r w:rsidR="00C17F43" w:rsidRPr="001F73A2">
        <w:rPr>
          <w:rFonts w:ascii="Times New Roman" w:eastAsia="MinionPro-Regular" w:hAnsi="Times New Roman" w:cs="Times New Roman"/>
          <w:sz w:val="24"/>
          <w:szCs w:val="24"/>
        </w:rPr>
        <w:t xml:space="preserve">7). </w:t>
      </w:r>
      <w:r w:rsidR="00F72BF9" w:rsidRPr="001F73A2">
        <w:rPr>
          <w:rFonts w:ascii="Times New Roman" w:eastAsia="MinionPro-Regular" w:hAnsi="Times New Roman" w:cs="Times New Roman"/>
          <w:sz w:val="24"/>
          <w:szCs w:val="24"/>
        </w:rPr>
        <w:t>Doğurganlık hızının azalması ve beklenen yaşa</w:t>
      </w:r>
      <w:r w:rsidR="005A2C0A" w:rsidRPr="001F73A2">
        <w:rPr>
          <w:rFonts w:ascii="Times New Roman" w:eastAsia="MinionPro-Regular" w:hAnsi="Times New Roman" w:cs="Times New Roman"/>
          <w:sz w:val="24"/>
          <w:szCs w:val="24"/>
        </w:rPr>
        <w:t>m süresindeki artış ile beraber</w:t>
      </w:r>
      <w:r w:rsidR="00F72BF9" w:rsidRPr="001F73A2">
        <w:rPr>
          <w:rFonts w:ascii="Times New Roman" w:eastAsia="MinionPro-Regular" w:hAnsi="Times New Roman" w:cs="Times New Roman"/>
          <w:sz w:val="24"/>
          <w:szCs w:val="24"/>
        </w:rPr>
        <w:t xml:space="preserve"> tüm dünyada </w:t>
      </w:r>
      <w:r w:rsidR="00F02ADF" w:rsidRPr="001F73A2">
        <w:rPr>
          <w:rFonts w:ascii="Times New Roman" w:eastAsia="MinionPro-Regular" w:hAnsi="Times New Roman" w:cs="Times New Roman"/>
          <w:sz w:val="24"/>
          <w:szCs w:val="24"/>
        </w:rPr>
        <w:t>yaşlı nüfusun oranında artış görülmektedir.</w:t>
      </w:r>
      <w:r w:rsidR="00F72BF9" w:rsidRPr="001F73A2">
        <w:rPr>
          <w:rFonts w:ascii="Times New Roman" w:eastAsia="MinionPro-Regular" w:hAnsi="Times New Roman" w:cs="Times New Roman"/>
          <w:sz w:val="24"/>
          <w:szCs w:val="24"/>
        </w:rPr>
        <w:t xml:space="preserve"> 1950’li yı</w:t>
      </w:r>
      <w:r w:rsidR="00CC1468">
        <w:rPr>
          <w:rFonts w:ascii="Times New Roman" w:eastAsia="MinionPro-Regular" w:hAnsi="Times New Roman" w:cs="Times New Roman"/>
          <w:sz w:val="24"/>
          <w:szCs w:val="24"/>
        </w:rPr>
        <w:t xml:space="preserve">llarda beklenen yaşam süresi </w:t>
      </w:r>
      <w:proofErr w:type="gramStart"/>
      <w:r w:rsidR="00CC1468">
        <w:rPr>
          <w:rFonts w:ascii="Times New Roman" w:eastAsia="MinionPro-Regular" w:hAnsi="Times New Roman" w:cs="Times New Roman"/>
          <w:sz w:val="24"/>
          <w:szCs w:val="24"/>
        </w:rPr>
        <w:t>46.</w:t>
      </w:r>
      <w:r w:rsidR="00F72BF9" w:rsidRPr="001F73A2">
        <w:rPr>
          <w:rFonts w:ascii="Times New Roman" w:eastAsia="MinionPro-Regular" w:hAnsi="Times New Roman" w:cs="Times New Roman"/>
          <w:sz w:val="24"/>
          <w:szCs w:val="24"/>
        </w:rPr>
        <w:t>6</w:t>
      </w:r>
      <w:proofErr w:type="gramEnd"/>
      <w:r w:rsidR="00D672F3">
        <w:rPr>
          <w:rFonts w:ascii="Times New Roman" w:eastAsia="MinionPro-Regular" w:hAnsi="Times New Roman" w:cs="Times New Roman"/>
          <w:sz w:val="24"/>
          <w:szCs w:val="24"/>
        </w:rPr>
        <w:t xml:space="preserve"> yıl</w:t>
      </w:r>
      <w:r w:rsidR="00F72BF9" w:rsidRPr="001F73A2">
        <w:rPr>
          <w:rFonts w:ascii="Times New Roman" w:eastAsia="MinionPro-Regular" w:hAnsi="Times New Roman" w:cs="Times New Roman"/>
          <w:sz w:val="24"/>
          <w:szCs w:val="24"/>
        </w:rPr>
        <w:t xml:space="preserve"> iken </w:t>
      </w:r>
      <w:r w:rsidR="00CC1468">
        <w:rPr>
          <w:rFonts w:ascii="Times New Roman" w:eastAsia="MinionPro-Regular" w:hAnsi="Times New Roman" w:cs="Times New Roman"/>
          <w:sz w:val="24"/>
          <w:szCs w:val="24"/>
        </w:rPr>
        <w:t>2005-2010 yıllarında bu oran 67.</w:t>
      </w:r>
      <w:r w:rsidR="00F72BF9" w:rsidRPr="001F73A2">
        <w:rPr>
          <w:rFonts w:ascii="Times New Roman" w:eastAsia="MinionPro-Regular" w:hAnsi="Times New Roman" w:cs="Times New Roman"/>
          <w:sz w:val="24"/>
          <w:szCs w:val="24"/>
        </w:rPr>
        <w:t>6</w:t>
      </w:r>
      <w:r w:rsidR="004C7BFF">
        <w:rPr>
          <w:rFonts w:ascii="Times New Roman" w:eastAsia="MinionPro-Regular" w:hAnsi="Times New Roman" w:cs="Times New Roman"/>
          <w:sz w:val="24"/>
          <w:szCs w:val="24"/>
        </w:rPr>
        <w:t xml:space="preserve"> yıla</w:t>
      </w:r>
      <w:r w:rsidR="00F72BF9" w:rsidRPr="001F73A2">
        <w:rPr>
          <w:rFonts w:ascii="Times New Roman" w:eastAsia="MinionPro-Regular" w:hAnsi="Times New Roman" w:cs="Times New Roman"/>
          <w:sz w:val="24"/>
          <w:szCs w:val="24"/>
        </w:rPr>
        <w:t xml:space="preserve"> yükselmiştir. </w:t>
      </w:r>
      <w:r w:rsidR="00F02ADF" w:rsidRPr="001F73A2">
        <w:rPr>
          <w:rFonts w:ascii="Times New Roman" w:eastAsia="MinionPro-Regular" w:hAnsi="Times New Roman" w:cs="Times New Roman"/>
          <w:sz w:val="24"/>
          <w:szCs w:val="24"/>
        </w:rPr>
        <w:t>1950 yılında % 8, 2009 yılında % 11 olan yaşlı nüfusun 2050</w:t>
      </w:r>
      <w:r w:rsidR="006A6DFA">
        <w:rPr>
          <w:rFonts w:ascii="Times New Roman" w:eastAsia="MinionPro-Regular" w:hAnsi="Times New Roman" w:cs="Times New Roman"/>
          <w:sz w:val="24"/>
          <w:szCs w:val="24"/>
        </w:rPr>
        <w:t xml:space="preserve"> yılında dünya nüfusunun % 22’sine yakın bir oranı</w:t>
      </w:r>
      <w:r w:rsidR="00F02ADF" w:rsidRPr="001F73A2">
        <w:rPr>
          <w:rFonts w:ascii="Times New Roman" w:eastAsia="MinionPro-Regular" w:hAnsi="Times New Roman" w:cs="Times New Roman"/>
          <w:sz w:val="24"/>
          <w:szCs w:val="24"/>
        </w:rPr>
        <w:t xml:space="preserve"> oluşturacağı tahmin edilmektedir</w:t>
      </w:r>
      <w:r w:rsidR="004E5C89" w:rsidRPr="001F73A2">
        <w:rPr>
          <w:rFonts w:ascii="Times New Roman" w:eastAsia="MinionPro-Regular" w:hAnsi="Times New Roman" w:cs="Times New Roman"/>
          <w:sz w:val="24"/>
          <w:szCs w:val="24"/>
        </w:rPr>
        <w:t xml:space="preserve"> (BM</w:t>
      </w:r>
      <w:r w:rsidR="005A2C0A" w:rsidRPr="001F73A2">
        <w:rPr>
          <w:rFonts w:ascii="Times New Roman" w:eastAsia="MinionPro-Regular" w:hAnsi="Times New Roman" w:cs="Times New Roman"/>
          <w:sz w:val="24"/>
          <w:szCs w:val="24"/>
        </w:rPr>
        <w:t>,</w:t>
      </w:r>
      <w:r w:rsidR="005F38C3" w:rsidRPr="001F73A2">
        <w:rPr>
          <w:rFonts w:ascii="Times New Roman" w:eastAsia="MinionPro-Regular" w:hAnsi="Times New Roman" w:cs="Times New Roman"/>
          <w:sz w:val="24"/>
          <w:szCs w:val="24"/>
        </w:rPr>
        <w:t xml:space="preserve"> </w:t>
      </w:r>
      <w:r w:rsidR="005A2C0A" w:rsidRPr="001F73A2">
        <w:rPr>
          <w:rFonts w:ascii="Times New Roman" w:eastAsia="MinionPro-Regular" w:hAnsi="Times New Roman" w:cs="Times New Roman"/>
          <w:sz w:val="24"/>
          <w:szCs w:val="24"/>
        </w:rPr>
        <w:t>2009 s.</w:t>
      </w:r>
      <w:r w:rsidR="005F38C3" w:rsidRPr="001F73A2">
        <w:rPr>
          <w:rFonts w:ascii="Times New Roman" w:eastAsia="MinionPro-Regular" w:hAnsi="Times New Roman" w:cs="Times New Roman"/>
          <w:sz w:val="24"/>
          <w:szCs w:val="24"/>
        </w:rPr>
        <w:t xml:space="preserve"> </w:t>
      </w:r>
      <w:r w:rsidR="005A2C0A" w:rsidRPr="001F73A2">
        <w:rPr>
          <w:rFonts w:ascii="Times New Roman" w:eastAsia="MinionPro-Regular" w:hAnsi="Times New Roman" w:cs="Times New Roman"/>
          <w:sz w:val="24"/>
          <w:szCs w:val="24"/>
        </w:rPr>
        <w:t>10,</w:t>
      </w:r>
      <w:r w:rsidR="005F38C3" w:rsidRPr="001F73A2">
        <w:rPr>
          <w:rFonts w:ascii="Times New Roman" w:eastAsia="MinionPro-Regular" w:hAnsi="Times New Roman" w:cs="Times New Roman"/>
          <w:sz w:val="24"/>
          <w:szCs w:val="24"/>
        </w:rPr>
        <w:t xml:space="preserve"> </w:t>
      </w:r>
      <w:r w:rsidR="005A2C0A" w:rsidRPr="001F73A2">
        <w:rPr>
          <w:rFonts w:ascii="Times New Roman" w:eastAsia="MinionPro-Regular" w:hAnsi="Times New Roman" w:cs="Times New Roman"/>
          <w:sz w:val="24"/>
          <w:szCs w:val="24"/>
        </w:rPr>
        <w:t>20)</w:t>
      </w:r>
      <w:r w:rsidR="00F767EA" w:rsidRPr="001F73A2">
        <w:rPr>
          <w:rFonts w:ascii="Times New Roman" w:eastAsia="MinionPro-Regular" w:hAnsi="Times New Roman" w:cs="Times New Roman"/>
          <w:sz w:val="24"/>
          <w:szCs w:val="24"/>
        </w:rPr>
        <w:t>.</w:t>
      </w:r>
      <w:r w:rsidR="00F02ADF" w:rsidRPr="001F73A2">
        <w:rPr>
          <w:rFonts w:ascii="Times New Roman" w:eastAsia="MinionPro-Regular" w:hAnsi="Times New Roman" w:cs="Times New Roman"/>
          <w:sz w:val="24"/>
          <w:szCs w:val="24"/>
        </w:rPr>
        <w:t xml:space="preserve"> </w:t>
      </w:r>
      <w:r w:rsidR="001D74D2" w:rsidRPr="001F73A2">
        <w:rPr>
          <w:rFonts w:ascii="Times New Roman" w:eastAsia="MinionPro-Regular" w:hAnsi="Times New Roman" w:cs="Times New Roman"/>
          <w:sz w:val="24"/>
          <w:szCs w:val="24"/>
        </w:rPr>
        <w:t>Türkiye Cumhuriyeti’nde</w:t>
      </w:r>
      <w:r w:rsidR="001C63EE" w:rsidRPr="001F73A2">
        <w:rPr>
          <w:rFonts w:ascii="Times New Roman" w:eastAsia="MinionPro-Regular" w:hAnsi="Times New Roman" w:cs="Times New Roman"/>
          <w:sz w:val="24"/>
          <w:szCs w:val="24"/>
        </w:rPr>
        <w:t xml:space="preserve"> (TC)</w:t>
      </w:r>
      <w:r w:rsidR="00F72BF9" w:rsidRPr="001F73A2">
        <w:rPr>
          <w:rFonts w:ascii="Times New Roman" w:eastAsia="MinionPro-Regular" w:hAnsi="Times New Roman" w:cs="Times New Roman"/>
          <w:sz w:val="24"/>
          <w:szCs w:val="24"/>
        </w:rPr>
        <w:t xml:space="preserve"> </w:t>
      </w:r>
      <w:r w:rsidR="0020655B" w:rsidRPr="001F73A2">
        <w:rPr>
          <w:rFonts w:ascii="Times New Roman" w:eastAsia="MinionPro-Regular" w:hAnsi="Times New Roman" w:cs="Times New Roman"/>
          <w:sz w:val="24"/>
          <w:szCs w:val="24"/>
        </w:rPr>
        <w:t xml:space="preserve">ise </w:t>
      </w:r>
      <w:r w:rsidR="00F72BF9" w:rsidRPr="001F73A2">
        <w:rPr>
          <w:rFonts w:ascii="Times New Roman" w:eastAsia="MinionPro-Regular" w:hAnsi="Times New Roman" w:cs="Times New Roman"/>
          <w:sz w:val="24"/>
          <w:szCs w:val="24"/>
        </w:rPr>
        <w:t>2000 yılında yapılan nüfus sayım raporuna göre 1990-2000 döneminde genç nüfus artış hızının sıfıra yaklaştığı, yaşlı nüfus</w:t>
      </w:r>
      <w:r w:rsidR="0020655B" w:rsidRPr="001F73A2">
        <w:rPr>
          <w:rFonts w:ascii="Times New Roman" w:eastAsia="MinionPro-Regular" w:hAnsi="Times New Roman" w:cs="Times New Roman"/>
          <w:sz w:val="24"/>
          <w:szCs w:val="24"/>
        </w:rPr>
        <w:t>u</w:t>
      </w:r>
      <w:r w:rsidR="00F72BF9" w:rsidRPr="001F73A2">
        <w:rPr>
          <w:rFonts w:ascii="Times New Roman" w:eastAsia="MinionPro-Regular" w:hAnsi="Times New Roman" w:cs="Times New Roman"/>
          <w:sz w:val="24"/>
          <w:szCs w:val="24"/>
        </w:rPr>
        <w:t>n ise en hızlı artış hızına sahip olduğu görülmektedir</w:t>
      </w:r>
      <w:r w:rsidR="005A2C0A" w:rsidRPr="001F73A2">
        <w:rPr>
          <w:rFonts w:ascii="Times New Roman" w:eastAsia="MinionPro-Regular" w:hAnsi="Times New Roman" w:cs="Times New Roman"/>
          <w:sz w:val="24"/>
          <w:szCs w:val="24"/>
        </w:rPr>
        <w:t xml:space="preserve"> (</w:t>
      </w:r>
      <w:r w:rsidR="001D74D2" w:rsidRPr="001F73A2">
        <w:rPr>
          <w:rFonts w:ascii="Times New Roman" w:eastAsia="MinionPro-Regular" w:hAnsi="Times New Roman" w:cs="Times New Roman"/>
          <w:sz w:val="24"/>
          <w:szCs w:val="24"/>
        </w:rPr>
        <w:t>TC</w:t>
      </w:r>
      <w:r w:rsidR="009C7C1A" w:rsidRPr="001F73A2">
        <w:rPr>
          <w:rFonts w:ascii="Times New Roman" w:eastAsia="MinionPro-Regular" w:hAnsi="Times New Roman" w:cs="Times New Roman"/>
          <w:sz w:val="24"/>
          <w:szCs w:val="24"/>
        </w:rPr>
        <w:t xml:space="preserve"> Başbakanlık Devlet İstatistik Enstitüsü (DİE), 2000</w:t>
      </w:r>
      <w:r w:rsidR="00420D36" w:rsidRPr="001F73A2">
        <w:rPr>
          <w:rFonts w:ascii="Times New Roman" w:eastAsia="MinionPro-Regular" w:hAnsi="Times New Roman" w:cs="Times New Roman"/>
          <w:sz w:val="24"/>
          <w:szCs w:val="24"/>
        </w:rPr>
        <w:t>,</w:t>
      </w:r>
      <w:r w:rsidR="00F767EA" w:rsidRPr="001F73A2">
        <w:rPr>
          <w:rFonts w:ascii="Times New Roman" w:eastAsia="MinionPro-Regular" w:hAnsi="Times New Roman" w:cs="Times New Roman"/>
          <w:sz w:val="24"/>
          <w:szCs w:val="24"/>
        </w:rPr>
        <w:t xml:space="preserve"> </w:t>
      </w:r>
      <w:r w:rsidR="007731EA" w:rsidRPr="001F73A2">
        <w:rPr>
          <w:rFonts w:ascii="Times New Roman" w:eastAsia="MinionPro-Regular" w:hAnsi="Times New Roman" w:cs="Times New Roman"/>
          <w:sz w:val="24"/>
          <w:szCs w:val="24"/>
        </w:rPr>
        <w:t xml:space="preserve">s. </w:t>
      </w:r>
      <w:r w:rsidR="00F767EA" w:rsidRPr="001F73A2">
        <w:rPr>
          <w:rFonts w:ascii="Times New Roman" w:eastAsia="MinionPro-Regular" w:hAnsi="Times New Roman" w:cs="Times New Roman"/>
          <w:sz w:val="24"/>
          <w:szCs w:val="24"/>
        </w:rPr>
        <w:t>33)</w:t>
      </w:r>
      <w:r w:rsidR="00F72BF9" w:rsidRPr="001F73A2">
        <w:rPr>
          <w:rFonts w:ascii="Times New Roman" w:eastAsia="MinionPro-Regular" w:hAnsi="Times New Roman" w:cs="Times New Roman"/>
          <w:sz w:val="24"/>
          <w:szCs w:val="24"/>
        </w:rPr>
        <w:t>. 2000 yılında yap</w:t>
      </w:r>
      <w:r w:rsidR="008F0E5F" w:rsidRPr="001F73A2">
        <w:rPr>
          <w:rFonts w:ascii="Times New Roman" w:eastAsia="MinionPro-Regular" w:hAnsi="Times New Roman" w:cs="Times New Roman"/>
          <w:sz w:val="24"/>
          <w:szCs w:val="24"/>
        </w:rPr>
        <w:t xml:space="preserve">ılan sayımda 65 yaş üzeri bireylerin </w:t>
      </w:r>
      <w:r w:rsidR="00F72BF9" w:rsidRPr="001F73A2">
        <w:rPr>
          <w:rFonts w:ascii="Times New Roman" w:eastAsia="MinionPro-Regular" w:hAnsi="Times New Roman" w:cs="Times New Roman"/>
          <w:sz w:val="24"/>
          <w:szCs w:val="24"/>
        </w:rPr>
        <w:t>nüfus</w:t>
      </w:r>
      <w:r w:rsidR="008F0E5F" w:rsidRPr="001F73A2">
        <w:rPr>
          <w:rFonts w:ascii="Times New Roman" w:eastAsia="MinionPro-Regular" w:hAnsi="Times New Roman" w:cs="Times New Roman"/>
          <w:sz w:val="24"/>
          <w:szCs w:val="24"/>
        </w:rPr>
        <w:t>a oranı</w:t>
      </w:r>
      <w:r w:rsidR="00CC1468">
        <w:rPr>
          <w:rFonts w:ascii="Times New Roman" w:eastAsia="MinionPro-Regular" w:hAnsi="Times New Roman" w:cs="Times New Roman"/>
          <w:sz w:val="24"/>
          <w:szCs w:val="24"/>
        </w:rPr>
        <w:t xml:space="preserve"> % 5.</w:t>
      </w:r>
      <w:r w:rsidR="00F72BF9" w:rsidRPr="001F73A2">
        <w:rPr>
          <w:rFonts w:ascii="Times New Roman" w:eastAsia="MinionPro-Regular" w:hAnsi="Times New Roman" w:cs="Times New Roman"/>
          <w:sz w:val="24"/>
          <w:szCs w:val="24"/>
        </w:rPr>
        <w:t xml:space="preserve">69 iken, 2011 </w:t>
      </w:r>
      <w:r w:rsidR="00CC1468">
        <w:rPr>
          <w:rFonts w:ascii="Times New Roman" w:eastAsia="MinionPro-Regular" w:hAnsi="Times New Roman" w:cs="Times New Roman"/>
          <w:sz w:val="24"/>
          <w:szCs w:val="24"/>
        </w:rPr>
        <w:lastRenderedPageBreak/>
        <w:t>yılında bu oranın % 7.</w:t>
      </w:r>
      <w:r w:rsidR="00F72BF9" w:rsidRPr="001F73A2">
        <w:rPr>
          <w:rFonts w:ascii="Times New Roman" w:eastAsia="MinionPro-Regular" w:hAnsi="Times New Roman" w:cs="Times New Roman"/>
          <w:sz w:val="24"/>
          <w:szCs w:val="24"/>
        </w:rPr>
        <w:t>01 olduğu, 2025 yılında ise %</w:t>
      </w:r>
      <w:r w:rsidR="004E5C89" w:rsidRPr="001F73A2">
        <w:rPr>
          <w:rFonts w:ascii="Times New Roman" w:eastAsia="MinionPro-Regular" w:hAnsi="Times New Roman" w:cs="Times New Roman"/>
          <w:sz w:val="24"/>
          <w:szCs w:val="24"/>
        </w:rPr>
        <w:t xml:space="preserve"> </w:t>
      </w:r>
      <w:r w:rsidR="00CC1468">
        <w:rPr>
          <w:rFonts w:ascii="Times New Roman" w:eastAsia="MinionPro-Regular" w:hAnsi="Times New Roman" w:cs="Times New Roman"/>
          <w:sz w:val="24"/>
          <w:szCs w:val="24"/>
        </w:rPr>
        <w:t>9.</w:t>
      </w:r>
      <w:r w:rsidR="00F72BF9" w:rsidRPr="001F73A2">
        <w:rPr>
          <w:rFonts w:ascii="Times New Roman" w:eastAsia="MinionPro-Regular" w:hAnsi="Times New Roman" w:cs="Times New Roman"/>
          <w:sz w:val="24"/>
          <w:szCs w:val="24"/>
        </w:rPr>
        <w:t>87 olacağı tahmin edilmektedir</w:t>
      </w:r>
      <w:r w:rsidR="00F767EA" w:rsidRPr="001F73A2">
        <w:rPr>
          <w:rFonts w:ascii="Times New Roman" w:eastAsia="MinionPro-Regular" w:hAnsi="Times New Roman" w:cs="Times New Roman"/>
          <w:sz w:val="24"/>
          <w:szCs w:val="24"/>
        </w:rPr>
        <w:t xml:space="preserve"> (</w:t>
      </w:r>
      <w:r w:rsidR="009C7C1A" w:rsidRPr="001F73A2">
        <w:rPr>
          <w:rFonts w:ascii="Times New Roman" w:hAnsi="Times New Roman" w:cs="Times New Roman"/>
          <w:sz w:val="24"/>
          <w:szCs w:val="24"/>
        </w:rPr>
        <w:t>Türkiye İstatistik Kurumu</w:t>
      </w:r>
      <w:r w:rsidR="00420D36" w:rsidRPr="001F73A2">
        <w:rPr>
          <w:rFonts w:ascii="Times New Roman" w:hAnsi="Times New Roman" w:cs="Times New Roman"/>
          <w:sz w:val="24"/>
          <w:szCs w:val="24"/>
        </w:rPr>
        <w:t xml:space="preserve"> (TİK)</w:t>
      </w:r>
      <w:r w:rsidR="009C7C1A" w:rsidRPr="001F73A2">
        <w:rPr>
          <w:rFonts w:ascii="Times New Roman" w:hAnsi="Times New Roman" w:cs="Times New Roman"/>
          <w:sz w:val="24"/>
          <w:szCs w:val="24"/>
        </w:rPr>
        <w:t>, 2008</w:t>
      </w:r>
      <w:r w:rsidR="00BB73D2" w:rsidRPr="001F73A2">
        <w:rPr>
          <w:rFonts w:ascii="Times New Roman" w:hAnsi="Times New Roman" w:cs="Times New Roman"/>
          <w:sz w:val="24"/>
          <w:szCs w:val="24"/>
        </w:rPr>
        <w:t>a</w:t>
      </w:r>
      <w:r w:rsidR="00F767EA" w:rsidRPr="001F73A2">
        <w:rPr>
          <w:rFonts w:ascii="Times New Roman" w:hAnsi="Times New Roman" w:cs="Times New Roman"/>
          <w:sz w:val="24"/>
          <w:szCs w:val="24"/>
        </w:rPr>
        <w:t>)</w:t>
      </w:r>
      <w:r w:rsidR="00F72BF9" w:rsidRPr="001F73A2">
        <w:rPr>
          <w:rFonts w:ascii="Times New Roman" w:eastAsia="MinionPro-Regular" w:hAnsi="Times New Roman" w:cs="Times New Roman"/>
          <w:sz w:val="24"/>
          <w:szCs w:val="24"/>
        </w:rPr>
        <w:t xml:space="preserve">. </w:t>
      </w:r>
      <w:r w:rsidR="009C7C1A" w:rsidRPr="001F73A2">
        <w:rPr>
          <w:rFonts w:ascii="Times New Roman" w:eastAsia="MinionPro-Regular" w:hAnsi="Times New Roman" w:cs="Times New Roman"/>
          <w:sz w:val="24"/>
          <w:szCs w:val="24"/>
        </w:rPr>
        <w:t>Kuzey Kıbrıs Türk Cumhuriyeti’nde (KKTC)</w:t>
      </w:r>
      <w:r w:rsidR="005A2C0A" w:rsidRPr="001F73A2">
        <w:rPr>
          <w:rFonts w:ascii="Times New Roman" w:eastAsia="MinionPro-Regular" w:hAnsi="Times New Roman" w:cs="Times New Roman"/>
          <w:sz w:val="24"/>
          <w:szCs w:val="24"/>
        </w:rPr>
        <w:t xml:space="preserve"> de yine Türkiye’ye ve dünyaya benzer bir tablo gözlemlenmektedir. 1977-2008 yılı arasındaki veriler incelendiğinde doğurganlık hızındaki azalma ve beklenen yaşam süresindeki artış dikkati çekmektedir. 2006 yılındaki sayım sonuçları</w:t>
      </w:r>
      <w:r w:rsidR="001C63EE" w:rsidRPr="001F73A2">
        <w:rPr>
          <w:rFonts w:ascii="Times New Roman" w:eastAsia="MinionPro-Regular" w:hAnsi="Times New Roman" w:cs="Times New Roman"/>
          <w:sz w:val="24"/>
          <w:szCs w:val="24"/>
        </w:rPr>
        <w:t>nda</w:t>
      </w:r>
      <w:r w:rsidR="005A2C0A" w:rsidRPr="001F73A2">
        <w:rPr>
          <w:rFonts w:ascii="Times New Roman" w:eastAsia="MinionPro-Regular" w:hAnsi="Times New Roman" w:cs="Times New Roman"/>
          <w:sz w:val="24"/>
          <w:szCs w:val="24"/>
        </w:rPr>
        <w:t xml:space="preserve"> </w:t>
      </w:r>
      <w:r w:rsidR="004E5C89" w:rsidRPr="001F73A2">
        <w:rPr>
          <w:rFonts w:ascii="Times New Roman" w:eastAsia="MinionPro-Regular" w:hAnsi="Times New Roman" w:cs="Times New Roman"/>
          <w:sz w:val="24"/>
          <w:szCs w:val="24"/>
        </w:rPr>
        <w:t xml:space="preserve">ise </w:t>
      </w:r>
      <w:r w:rsidR="00CC1468">
        <w:rPr>
          <w:rFonts w:ascii="Times New Roman" w:eastAsia="MinionPro-Regular" w:hAnsi="Times New Roman" w:cs="Times New Roman"/>
          <w:sz w:val="24"/>
          <w:szCs w:val="24"/>
        </w:rPr>
        <w:t>nüfusun % 7.</w:t>
      </w:r>
      <w:r w:rsidR="005A2C0A" w:rsidRPr="001F73A2">
        <w:rPr>
          <w:rFonts w:ascii="Times New Roman" w:eastAsia="MinionPro-Regular" w:hAnsi="Times New Roman" w:cs="Times New Roman"/>
          <w:sz w:val="24"/>
          <w:szCs w:val="24"/>
        </w:rPr>
        <w:t>27’</w:t>
      </w:r>
      <w:r w:rsidR="006A6DFA">
        <w:rPr>
          <w:rFonts w:ascii="Times New Roman" w:eastAsia="MinionPro-Regular" w:hAnsi="Times New Roman" w:cs="Times New Roman"/>
          <w:sz w:val="24"/>
          <w:szCs w:val="24"/>
        </w:rPr>
        <w:t>sini</w:t>
      </w:r>
      <w:r w:rsidR="004E5C89" w:rsidRPr="001F73A2">
        <w:rPr>
          <w:rFonts w:ascii="Times New Roman" w:eastAsia="MinionPro-Regular" w:hAnsi="Times New Roman" w:cs="Times New Roman"/>
          <w:sz w:val="24"/>
          <w:szCs w:val="24"/>
        </w:rPr>
        <w:t xml:space="preserve"> yaşlı bireylerin oluşturduğu görülmektedir</w:t>
      </w:r>
      <w:r w:rsidR="00F767EA" w:rsidRPr="001F73A2">
        <w:rPr>
          <w:rFonts w:ascii="Times New Roman" w:eastAsia="MinionPro-Regular" w:hAnsi="Times New Roman" w:cs="Times New Roman"/>
          <w:sz w:val="24"/>
          <w:szCs w:val="24"/>
        </w:rPr>
        <w:t xml:space="preserve"> (</w:t>
      </w:r>
      <w:r w:rsidR="009C7C1A" w:rsidRPr="001F73A2">
        <w:rPr>
          <w:rFonts w:ascii="Times New Roman" w:eastAsia="MinionPro-Regular" w:hAnsi="Times New Roman" w:cs="Times New Roman"/>
          <w:sz w:val="24"/>
          <w:szCs w:val="24"/>
        </w:rPr>
        <w:t>KKTC Devlet Planlama Örgütü, 2007</w:t>
      </w:r>
      <w:r w:rsidR="00F767EA" w:rsidRPr="001F73A2">
        <w:rPr>
          <w:rFonts w:ascii="Times New Roman" w:eastAsia="Times New Roman" w:hAnsi="Times New Roman" w:cs="Times New Roman"/>
          <w:sz w:val="24"/>
          <w:szCs w:val="24"/>
          <w:lang w:eastAsia="tr-TR"/>
        </w:rPr>
        <w:t>)</w:t>
      </w:r>
      <w:r w:rsidR="001C63EE" w:rsidRPr="001F73A2">
        <w:rPr>
          <w:rFonts w:ascii="Times New Roman" w:eastAsia="Times New Roman" w:hAnsi="Times New Roman" w:cs="Times New Roman"/>
          <w:sz w:val="24"/>
          <w:szCs w:val="24"/>
          <w:lang w:eastAsia="tr-TR"/>
        </w:rPr>
        <w:t>.</w:t>
      </w:r>
    </w:p>
    <w:p w:rsidR="00617B9C" w:rsidRPr="001F73A2" w:rsidRDefault="00CF0D71" w:rsidP="004472E8">
      <w:pPr>
        <w:spacing w:after="0" w:line="360" w:lineRule="auto"/>
        <w:jc w:val="both"/>
        <w:rPr>
          <w:rFonts w:ascii="Times New Roman" w:hAnsi="Times New Roman" w:cs="Times New Roman"/>
          <w:sz w:val="24"/>
          <w:szCs w:val="24"/>
        </w:rPr>
      </w:pPr>
      <w:r w:rsidRPr="001F73A2">
        <w:rPr>
          <w:rFonts w:ascii="Times New Roman" w:eastAsia="MinionPro-Regular" w:hAnsi="Times New Roman" w:cs="Times New Roman"/>
          <w:sz w:val="24"/>
          <w:szCs w:val="24"/>
        </w:rPr>
        <w:tab/>
        <w:t xml:space="preserve">Yaşlanan nüfustaki artışla beraber tüm dünyada </w:t>
      </w:r>
      <w:r w:rsidR="00CC1468">
        <w:rPr>
          <w:rFonts w:ascii="Times New Roman" w:eastAsia="MinionPro-Regular" w:hAnsi="Times New Roman" w:cs="Times New Roman"/>
          <w:sz w:val="24"/>
          <w:szCs w:val="24"/>
        </w:rPr>
        <w:t>gözlenen KVH</w:t>
      </w:r>
      <w:r w:rsidRPr="001F73A2">
        <w:rPr>
          <w:rFonts w:ascii="Times New Roman" w:eastAsia="MinionPro-Regular" w:hAnsi="Times New Roman" w:cs="Times New Roman"/>
          <w:sz w:val="24"/>
          <w:szCs w:val="24"/>
        </w:rPr>
        <w:t>,</w:t>
      </w:r>
      <w:r w:rsidRPr="001F73A2">
        <w:rPr>
          <w:rFonts w:ascii="Times New Roman" w:hAnsi="Times New Roman" w:cs="Times New Roman"/>
          <w:sz w:val="24"/>
          <w:szCs w:val="24"/>
        </w:rPr>
        <w:t xml:space="preserve"> kanser, diyabet, kronik pulmoner ve mental hastalıklar gibi pek çok hastalık</w:t>
      </w:r>
      <w:r w:rsidR="007F3A28" w:rsidRPr="001F73A2">
        <w:rPr>
          <w:rFonts w:ascii="Times New Roman" w:hAnsi="Times New Roman" w:cs="Times New Roman"/>
          <w:sz w:val="24"/>
          <w:szCs w:val="24"/>
        </w:rPr>
        <w:t>,</w:t>
      </w:r>
      <w:r w:rsidRPr="001F73A2">
        <w:rPr>
          <w:rFonts w:ascii="Times New Roman" w:hAnsi="Times New Roman" w:cs="Times New Roman"/>
          <w:sz w:val="24"/>
          <w:szCs w:val="24"/>
        </w:rPr>
        <w:t xml:space="preserve"> gelişmiş ülkelerdeki sağlık sistemi</w:t>
      </w:r>
      <w:r w:rsidR="006D52EA" w:rsidRPr="001F73A2">
        <w:rPr>
          <w:rFonts w:ascii="Times New Roman" w:hAnsi="Times New Roman" w:cs="Times New Roman"/>
          <w:sz w:val="24"/>
          <w:szCs w:val="24"/>
        </w:rPr>
        <w:t>nde önemli bir yük oluşturmaktadır</w:t>
      </w:r>
      <w:r w:rsidRPr="001F73A2">
        <w:rPr>
          <w:rFonts w:ascii="Times New Roman" w:hAnsi="Times New Roman" w:cs="Times New Roman"/>
          <w:sz w:val="24"/>
          <w:szCs w:val="24"/>
        </w:rPr>
        <w:t xml:space="preserve">. </w:t>
      </w:r>
      <w:r w:rsidR="00617B9C" w:rsidRPr="001F73A2">
        <w:rPr>
          <w:rFonts w:ascii="Times New Roman" w:hAnsi="Times New Roman" w:cs="Times New Roman"/>
          <w:sz w:val="24"/>
          <w:szCs w:val="24"/>
        </w:rPr>
        <w:t>KVH bulaşıcı olmayan salgın hastalık yükünü artıran ana faktörlerden biridir. 1991 yılında Ye</w:t>
      </w:r>
      <w:r w:rsidR="007F3A28" w:rsidRPr="001F73A2">
        <w:rPr>
          <w:rFonts w:ascii="Times New Roman" w:hAnsi="Times New Roman" w:cs="Times New Roman"/>
          <w:sz w:val="24"/>
          <w:szCs w:val="24"/>
        </w:rPr>
        <w:t>ti Kaybına Uğramış Yaşam Yılı (YKUY</w:t>
      </w:r>
      <w:r w:rsidR="009112A4" w:rsidRPr="001F73A2">
        <w:rPr>
          <w:rFonts w:ascii="Times New Roman" w:hAnsi="Times New Roman" w:cs="Times New Roman"/>
          <w:sz w:val="24"/>
          <w:szCs w:val="24"/>
        </w:rPr>
        <w:t>Y</w:t>
      </w:r>
      <w:r w:rsidR="007F3A28" w:rsidRPr="001F73A2">
        <w:rPr>
          <w:rFonts w:ascii="Times New Roman" w:hAnsi="Times New Roman" w:cs="Times New Roman"/>
          <w:sz w:val="24"/>
          <w:szCs w:val="24"/>
        </w:rPr>
        <w:t xml:space="preserve">) </w:t>
      </w:r>
      <w:r w:rsidR="00617B9C" w:rsidRPr="001F73A2">
        <w:rPr>
          <w:rFonts w:ascii="Times New Roman" w:hAnsi="Times New Roman" w:cs="Times New Roman"/>
          <w:sz w:val="24"/>
          <w:szCs w:val="24"/>
        </w:rPr>
        <w:t>nedenlerinden biri olarak 5. sırada olan KVH’nın</w:t>
      </w:r>
      <w:r w:rsidR="00420D36" w:rsidRPr="001F73A2">
        <w:rPr>
          <w:rFonts w:ascii="Times New Roman" w:hAnsi="Times New Roman" w:cs="Times New Roman"/>
          <w:sz w:val="24"/>
          <w:szCs w:val="24"/>
        </w:rPr>
        <w:t>,</w:t>
      </w:r>
      <w:r w:rsidR="00617B9C" w:rsidRPr="001F73A2">
        <w:rPr>
          <w:rFonts w:ascii="Times New Roman" w:hAnsi="Times New Roman" w:cs="Times New Roman"/>
          <w:sz w:val="24"/>
          <w:szCs w:val="24"/>
        </w:rPr>
        <w:t xml:space="preserve"> </w:t>
      </w:r>
      <w:r w:rsidR="007F3A28" w:rsidRPr="001F73A2">
        <w:rPr>
          <w:rFonts w:ascii="Times New Roman" w:hAnsi="Times New Roman" w:cs="Times New Roman"/>
          <w:sz w:val="24"/>
          <w:szCs w:val="24"/>
        </w:rPr>
        <w:t>2020 yılında YKUY</w:t>
      </w:r>
      <w:r w:rsidR="009112A4" w:rsidRPr="001F73A2">
        <w:rPr>
          <w:rFonts w:ascii="Times New Roman" w:hAnsi="Times New Roman" w:cs="Times New Roman"/>
          <w:sz w:val="24"/>
          <w:szCs w:val="24"/>
        </w:rPr>
        <w:t>Y</w:t>
      </w:r>
      <w:r w:rsidR="007F3A28" w:rsidRPr="001F73A2">
        <w:rPr>
          <w:rFonts w:ascii="Times New Roman" w:hAnsi="Times New Roman" w:cs="Times New Roman"/>
          <w:sz w:val="24"/>
          <w:szCs w:val="24"/>
        </w:rPr>
        <w:t>’nı</w:t>
      </w:r>
      <w:r w:rsidR="00617B9C" w:rsidRPr="001F73A2">
        <w:rPr>
          <w:rFonts w:ascii="Times New Roman" w:hAnsi="Times New Roman" w:cs="Times New Roman"/>
          <w:sz w:val="24"/>
          <w:szCs w:val="24"/>
        </w:rPr>
        <w:t>n en yaygın sebebi haline geleceği düşünülmektedir. D</w:t>
      </w:r>
      <w:r w:rsidR="007F3A28" w:rsidRPr="001F73A2">
        <w:rPr>
          <w:rFonts w:ascii="Times New Roman" w:hAnsi="Times New Roman" w:cs="Times New Roman"/>
          <w:sz w:val="24"/>
          <w:szCs w:val="24"/>
        </w:rPr>
        <w:t>SÖ 1</w:t>
      </w:r>
      <w:r w:rsidR="00617B9C" w:rsidRPr="001F73A2">
        <w:rPr>
          <w:rFonts w:ascii="Times New Roman" w:hAnsi="Times New Roman" w:cs="Times New Roman"/>
          <w:sz w:val="24"/>
          <w:szCs w:val="24"/>
        </w:rPr>
        <w:t xml:space="preserve">998 yılında </w:t>
      </w:r>
      <w:proofErr w:type="gramStart"/>
      <w:r w:rsidR="00617B9C" w:rsidRPr="001F73A2">
        <w:rPr>
          <w:rFonts w:ascii="Times New Roman" w:hAnsi="Times New Roman" w:cs="Times New Roman"/>
          <w:sz w:val="24"/>
          <w:szCs w:val="24"/>
        </w:rPr>
        <w:t>global</w:t>
      </w:r>
      <w:proofErr w:type="gramEnd"/>
      <w:r w:rsidR="00617B9C" w:rsidRPr="001F73A2">
        <w:rPr>
          <w:rFonts w:ascii="Times New Roman" w:hAnsi="Times New Roman" w:cs="Times New Roman"/>
          <w:sz w:val="24"/>
          <w:szCs w:val="24"/>
        </w:rPr>
        <w:t xml:space="preserve"> olarak ölümlerin % 30’unun, toplam </w:t>
      </w:r>
      <w:r w:rsidR="007F3A28" w:rsidRPr="001F73A2">
        <w:rPr>
          <w:rFonts w:ascii="Times New Roman" w:hAnsi="Times New Roman" w:cs="Times New Roman"/>
          <w:sz w:val="24"/>
          <w:szCs w:val="24"/>
        </w:rPr>
        <w:t>YKUY</w:t>
      </w:r>
      <w:r w:rsidR="00CC1468">
        <w:rPr>
          <w:rFonts w:ascii="Times New Roman" w:hAnsi="Times New Roman" w:cs="Times New Roman"/>
          <w:sz w:val="24"/>
          <w:szCs w:val="24"/>
        </w:rPr>
        <w:t>Y</w:t>
      </w:r>
      <w:r w:rsidR="00F90772">
        <w:rPr>
          <w:rFonts w:ascii="Times New Roman" w:hAnsi="Times New Roman" w:cs="Times New Roman"/>
          <w:sz w:val="24"/>
          <w:szCs w:val="24"/>
        </w:rPr>
        <w:t>’ni</w:t>
      </w:r>
      <w:r w:rsidR="007F3A28" w:rsidRPr="001F73A2">
        <w:rPr>
          <w:rFonts w:ascii="Times New Roman" w:hAnsi="Times New Roman" w:cs="Times New Roman"/>
          <w:sz w:val="24"/>
          <w:szCs w:val="24"/>
        </w:rPr>
        <w:t>n</w:t>
      </w:r>
      <w:r w:rsidR="00CC1468">
        <w:rPr>
          <w:rFonts w:ascii="Times New Roman" w:hAnsi="Times New Roman" w:cs="Times New Roman"/>
          <w:sz w:val="24"/>
          <w:szCs w:val="24"/>
        </w:rPr>
        <w:t xml:space="preserve"> ise % 10.</w:t>
      </w:r>
      <w:r w:rsidR="00617B9C" w:rsidRPr="001F73A2">
        <w:rPr>
          <w:rFonts w:ascii="Times New Roman" w:hAnsi="Times New Roman" w:cs="Times New Roman"/>
          <w:sz w:val="24"/>
          <w:szCs w:val="24"/>
        </w:rPr>
        <w:t xml:space="preserve">3’ünün KVH nedeniyle olduğunu </w:t>
      </w:r>
      <w:r w:rsidR="007F3A28" w:rsidRPr="001F73A2">
        <w:rPr>
          <w:rFonts w:ascii="Times New Roman" w:hAnsi="Times New Roman" w:cs="Times New Roman"/>
          <w:sz w:val="24"/>
          <w:szCs w:val="24"/>
        </w:rPr>
        <w:t>belirtmiştir (Reddy</w:t>
      </w:r>
      <w:r w:rsidR="005F1EAD" w:rsidRPr="001F73A2">
        <w:rPr>
          <w:rFonts w:ascii="Times New Roman" w:hAnsi="Times New Roman" w:cs="Times New Roman"/>
          <w:sz w:val="24"/>
          <w:szCs w:val="24"/>
        </w:rPr>
        <w:t xml:space="preserve"> ve Katan</w:t>
      </w:r>
      <w:r w:rsidR="007F3A28" w:rsidRPr="001F73A2">
        <w:rPr>
          <w:rFonts w:ascii="Times New Roman" w:hAnsi="Times New Roman" w:cs="Times New Roman"/>
          <w:sz w:val="24"/>
          <w:szCs w:val="24"/>
        </w:rPr>
        <w:t>, 2004, s. 167)</w:t>
      </w:r>
      <w:r w:rsidR="00617B9C" w:rsidRPr="001F73A2">
        <w:rPr>
          <w:rFonts w:ascii="Times New Roman" w:hAnsi="Times New Roman" w:cs="Times New Roman"/>
          <w:sz w:val="24"/>
          <w:szCs w:val="24"/>
        </w:rPr>
        <w:t xml:space="preserve">. </w:t>
      </w:r>
    </w:p>
    <w:p w:rsidR="00EC0BA3" w:rsidRPr="001F73A2" w:rsidRDefault="00EC0BA3" w:rsidP="004472E8">
      <w:pPr>
        <w:spacing w:after="0" w:line="360" w:lineRule="auto"/>
        <w:jc w:val="both"/>
        <w:rPr>
          <w:rFonts w:ascii="Times New Roman" w:hAnsi="Times New Roman" w:cs="Times New Roman"/>
          <w:sz w:val="24"/>
          <w:szCs w:val="24"/>
        </w:rPr>
      </w:pPr>
    </w:p>
    <w:p w:rsidR="005C39D0" w:rsidRPr="001F73A2" w:rsidRDefault="00F31523"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2.2</w:t>
      </w:r>
      <w:r w:rsidR="000206AE">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Kardiyovasküler Hastalık </w:t>
      </w:r>
      <w:r w:rsidR="00AA162E" w:rsidRPr="001F73A2">
        <w:rPr>
          <w:rFonts w:ascii="Times New Roman" w:eastAsia="MinionPro-Regular" w:hAnsi="Times New Roman" w:cs="Times New Roman"/>
          <w:b/>
          <w:sz w:val="24"/>
          <w:szCs w:val="24"/>
        </w:rPr>
        <w:t>Tanımı ve Türleri</w:t>
      </w:r>
    </w:p>
    <w:p w:rsidR="00A16C92" w:rsidRPr="001F73A2" w:rsidRDefault="005F1EAD" w:rsidP="004472E8">
      <w:pPr>
        <w:spacing w:after="0" w:line="360" w:lineRule="auto"/>
        <w:ind w:firstLine="709"/>
        <w:jc w:val="both"/>
        <w:outlineLvl w:val="1"/>
        <w:rPr>
          <w:rFonts w:ascii="Times New Roman" w:eastAsia="MinionPro-Regular" w:hAnsi="Times New Roman" w:cs="Times New Roman"/>
          <w:sz w:val="24"/>
          <w:szCs w:val="24"/>
        </w:rPr>
      </w:pPr>
      <w:r w:rsidRPr="001F73A2">
        <w:rPr>
          <w:rFonts w:ascii="Times New Roman" w:hAnsi="Times New Roman" w:cs="Times New Roman"/>
          <w:sz w:val="24"/>
          <w:szCs w:val="24"/>
        </w:rPr>
        <w:t>KVH</w:t>
      </w:r>
      <w:r w:rsidR="006A6DFA">
        <w:rPr>
          <w:rFonts w:ascii="Times New Roman" w:hAnsi="Times New Roman" w:cs="Times New Roman"/>
          <w:sz w:val="24"/>
          <w:szCs w:val="24"/>
        </w:rPr>
        <w:t>,</w:t>
      </w:r>
      <w:r w:rsidR="0037054A" w:rsidRPr="001F73A2">
        <w:rPr>
          <w:rFonts w:ascii="Times New Roman" w:hAnsi="Times New Roman" w:cs="Times New Roman"/>
          <w:sz w:val="24"/>
          <w:szCs w:val="24"/>
        </w:rPr>
        <w:t xml:space="preserve"> kalp ve damarlarda bozukluklara sebep olan bir grup hastalıktan oluşur</w:t>
      </w:r>
      <w:r w:rsidR="00AA162E" w:rsidRPr="001F73A2">
        <w:rPr>
          <w:rFonts w:ascii="Times New Roman" w:hAnsi="Times New Roman" w:cs="Times New Roman"/>
          <w:sz w:val="24"/>
          <w:szCs w:val="24"/>
        </w:rPr>
        <w:t xml:space="preserve"> (DSÖ, Eylül 2011).</w:t>
      </w:r>
      <w:r w:rsidR="002D5FD4" w:rsidRPr="001F73A2">
        <w:rPr>
          <w:rFonts w:ascii="Times New Roman" w:hAnsi="Times New Roman" w:cs="Times New Roman"/>
          <w:sz w:val="24"/>
          <w:szCs w:val="24"/>
        </w:rPr>
        <w:t xml:space="preserve"> </w:t>
      </w:r>
      <w:r w:rsidRPr="001F73A2">
        <w:rPr>
          <w:rFonts w:ascii="Times New Roman" w:hAnsi="Times New Roman" w:cs="Times New Roman"/>
          <w:sz w:val="24"/>
          <w:szCs w:val="24"/>
        </w:rPr>
        <w:t>KVH içerisinde yer alan</w:t>
      </w:r>
      <w:r w:rsidR="0037054A" w:rsidRPr="001F73A2">
        <w:rPr>
          <w:rFonts w:ascii="Times New Roman" w:hAnsi="Times New Roman" w:cs="Times New Roman"/>
          <w:sz w:val="24"/>
          <w:szCs w:val="24"/>
        </w:rPr>
        <w:t xml:space="preserve"> kalp hastalıkları</w:t>
      </w:r>
      <w:r w:rsidRPr="001F73A2">
        <w:rPr>
          <w:rFonts w:ascii="Times New Roman" w:hAnsi="Times New Roman" w:cs="Times New Roman"/>
          <w:sz w:val="24"/>
          <w:szCs w:val="24"/>
        </w:rPr>
        <w:t>,</w:t>
      </w:r>
      <w:r w:rsidR="0037054A" w:rsidRPr="001F73A2">
        <w:rPr>
          <w:rFonts w:ascii="Times New Roman" w:hAnsi="Times New Roman" w:cs="Times New Roman"/>
          <w:sz w:val="24"/>
          <w:szCs w:val="24"/>
        </w:rPr>
        <w:t xml:space="preserve"> doğuştan ve sonradan kazanılan hastalıklar olarak iki ayrı grupta değerlendi</w:t>
      </w:r>
      <w:r w:rsidR="00AA162E" w:rsidRPr="001F73A2">
        <w:rPr>
          <w:rFonts w:ascii="Times New Roman" w:hAnsi="Times New Roman" w:cs="Times New Roman"/>
          <w:sz w:val="24"/>
          <w:szCs w:val="24"/>
        </w:rPr>
        <w:t>rilmektedir</w:t>
      </w:r>
      <w:r w:rsidR="0037054A" w:rsidRPr="001F73A2">
        <w:rPr>
          <w:rFonts w:ascii="Times New Roman" w:hAnsi="Times New Roman" w:cs="Times New Roman"/>
          <w:sz w:val="24"/>
          <w:szCs w:val="24"/>
        </w:rPr>
        <w:t xml:space="preserve">. Doğuştan olan kalp hastalıkları siyonetik ve asiyonetik kalp defektleridir. Sonradan </w:t>
      </w:r>
      <w:r w:rsidR="00FB6A84" w:rsidRPr="001F73A2">
        <w:rPr>
          <w:rFonts w:ascii="Times New Roman" w:hAnsi="Times New Roman" w:cs="Times New Roman"/>
          <w:sz w:val="24"/>
          <w:szCs w:val="24"/>
        </w:rPr>
        <w:t xml:space="preserve">ortaya çıkan kalp hastalıkları ise </w:t>
      </w:r>
      <w:r w:rsidR="00FB6A84" w:rsidRPr="001F73A2">
        <w:rPr>
          <w:rFonts w:ascii="Times New Roman" w:eastAsia="MinionPro-Regular" w:hAnsi="Times New Roman" w:cs="Times New Roman"/>
          <w:sz w:val="24"/>
          <w:szCs w:val="24"/>
        </w:rPr>
        <w:t>koroner arter hastalığı</w:t>
      </w:r>
      <w:r w:rsidR="00785CDE" w:rsidRPr="001F73A2">
        <w:rPr>
          <w:rFonts w:ascii="Times New Roman" w:eastAsia="MinionPro-Regular" w:hAnsi="Times New Roman" w:cs="Times New Roman"/>
          <w:sz w:val="24"/>
          <w:szCs w:val="24"/>
        </w:rPr>
        <w:t xml:space="preserve"> (KAH)</w:t>
      </w:r>
      <w:r w:rsidR="00FB6A84" w:rsidRPr="001F73A2">
        <w:rPr>
          <w:rFonts w:ascii="Times New Roman" w:eastAsia="MinionPro-Regular" w:hAnsi="Times New Roman" w:cs="Times New Roman"/>
          <w:sz w:val="24"/>
          <w:szCs w:val="24"/>
        </w:rPr>
        <w:t>, iskemik kalp hastalığı</w:t>
      </w:r>
      <w:r w:rsidR="00785CDE" w:rsidRPr="001F73A2">
        <w:rPr>
          <w:rFonts w:ascii="Times New Roman" w:eastAsia="MinionPro-Regular" w:hAnsi="Times New Roman" w:cs="Times New Roman"/>
          <w:sz w:val="24"/>
          <w:szCs w:val="24"/>
        </w:rPr>
        <w:t xml:space="preserve"> (İKH)</w:t>
      </w:r>
      <w:r w:rsidR="00FB6A84" w:rsidRPr="001F73A2">
        <w:rPr>
          <w:rFonts w:ascii="Times New Roman" w:eastAsia="MinionPro-Regular" w:hAnsi="Times New Roman" w:cs="Times New Roman"/>
          <w:sz w:val="24"/>
          <w:szCs w:val="24"/>
        </w:rPr>
        <w:t>, kalp yetmezliği</w:t>
      </w:r>
      <w:r w:rsidR="00A16C92" w:rsidRPr="001F73A2">
        <w:rPr>
          <w:rFonts w:ascii="Times New Roman" w:eastAsia="MinionPro-Regular" w:hAnsi="Times New Roman" w:cs="Times New Roman"/>
          <w:sz w:val="24"/>
          <w:szCs w:val="24"/>
        </w:rPr>
        <w:t>,</w:t>
      </w:r>
      <w:r w:rsidR="00FB6A84" w:rsidRPr="001F73A2">
        <w:rPr>
          <w:rFonts w:ascii="Times New Roman" w:eastAsia="MinionPro-Regular" w:hAnsi="Times New Roman" w:cs="Times New Roman"/>
          <w:sz w:val="24"/>
          <w:szCs w:val="24"/>
        </w:rPr>
        <w:t xml:space="preserve"> </w:t>
      </w:r>
      <w:proofErr w:type="gramStart"/>
      <w:r w:rsidR="00FB6A84" w:rsidRPr="001F73A2">
        <w:rPr>
          <w:rFonts w:ascii="Times New Roman" w:eastAsia="MinionPro-Regular" w:hAnsi="Times New Roman" w:cs="Times New Roman"/>
          <w:sz w:val="24"/>
          <w:szCs w:val="24"/>
        </w:rPr>
        <w:t>stabil</w:t>
      </w:r>
      <w:proofErr w:type="gramEnd"/>
      <w:r w:rsidR="00FB6A84" w:rsidRPr="001F73A2">
        <w:rPr>
          <w:rFonts w:ascii="Times New Roman" w:eastAsia="MinionPro-Regular" w:hAnsi="Times New Roman" w:cs="Times New Roman"/>
          <w:sz w:val="24"/>
          <w:szCs w:val="24"/>
        </w:rPr>
        <w:t xml:space="preserve"> ve stabil olmayan anjina pektoris, miyokard infarktüsü</w:t>
      </w:r>
      <w:r w:rsidR="00785CDE" w:rsidRPr="001F73A2">
        <w:rPr>
          <w:rFonts w:ascii="Times New Roman" w:eastAsia="MinionPro-Regular" w:hAnsi="Times New Roman" w:cs="Times New Roman"/>
          <w:sz w:val="24"/>
          <w:szCs w:val="24"/>
        </w:rPr>
        <w:t xml:space="preserve"> (MI)</w:t>
      </w:r>
      <w:r w:rsidR="00FB6A84" w:rsidRPr="001F73A2">
        <w:rPr>
          <w:rFonts w:ascii="Times New Roman" w:eastAsia="MinionPro-Regular" w:hAnsi="Times New Roman" w:cs="Times New Roman"/>
          <w:sz w:val="24"/>
          <w:szCs w:val="24"/>
        </w:rPr>
        <w:t>, ritim bozuklukları (atriyal, sinüs ritim bozuklukları, kalp bloku, senkop, ani kalp ölümü) atriyal</w:t>
      </w:r>
      <w:r w:rsidR="006A6DFA">
        <w:rPr>
          <w:rFonts w:ascii="Times New Roman" w:eastAsia="MinionPro-Regular" w:hAnsi="Times New Roman" w:cs="Times New Roman"/>
          <w:sz w:val="24"/>
          <w:szCs w:val="24"/>
        </w:rPr>
        <w:t xml:space="preserve"> fibrilasyon, ventriküler artim</w:t>
      </w:r>
      <w:r w:rsidR="00FB6A84" w:rsidRPr="001F73A2">
        <w:rPr>
          <w:rFonts w:ascii="Times New Roman" w:eastAsia="MinionPro-Regular" w:hAnsi="Times New Roman" w:cs="Times New Roman"/>
          <w:sz w:val="24"/>
          <w:szCs w:val="24"/>
        </w:rPr>
        <w:t>i</w:t>
      </w:r>
      <w:r w:rsidR="006A6DFA">
        <w:rPr>
          <w:rFonts w:ascii="Times New Roman" w:eastAsia="MinionPro-Regular" w:hAnsi="Times New Roman" w:cs="Times New Roman"/>
          <w:sz w:val="24"/>
          <w:szCs w:val="24"/>
        </w:rPr>
        <w:t>l</w:t>
      </w:r>
      <w:r w:rsidR="00FB6A84" w:rsidRPr="001F73A2">
        <w:rPr>
          <w:rFonts w:ascii="Times New Roman" w:eastAsia="MinionPro-Regular" w:hAnsi="Times New Roman" w:cs="Times New Roman"/>
          <w:sz w:val="24"/>
          <w:szCs w:val="24"/>
        </w:rPr>
        <w:t xml:space="preserve">er, mitral darlık ve yetersizlik, triküspid darlığı ve yetersizlik, miyokard hastalıklar (miyokardit, kardiyomiyopatiler) ve perikard hastalıklarıdır (perikardit, perikard efüzyonu). Damar hastalıkları ise hipertansiyon, aort anevrizmaları, </w:t>
      </w:r>
      <w:r w:rsidR="00A16C92" w:rsidRPr="001F73A2">
        <w:rPr>
          <w:rFonts w:ascii="Times New Roman" w:eastAsia="MinionPro-Regular" w:hAnsi="Times New Roman" w:cs="Times New Roman"/>
          <w:sz w:val="24"/>
          <w:szCs w:val="24"/>
        </w:rPr>
        <w:t>aort darlığı ve yetersizliği,</w:t>
      </w:r>
      <w:r w:rsidR="00FB6A84" w:rsidRPr="001F73A2">
        <w:rPr>
          <w:rFonts w:ascii="Times New Roman" w:eastAsia="MinionPro-Regular" w:hAnsi="Times New Roman" w:cs="Times New Roman"/>
          <w:sz w:val="24"/>
          <w:szCs w:val="24"/>
        </w:rPr>
        <w:t xml:space="preserve"> periferik damar hastalıkları (aterosklerotik tıkayıcı periferik damar hastalığı, arter embolizmi, Raynaud </w:t>
      </w:r>
      <w:proofErr w:type="gramStart"/>
      <w:r w:rsidR="00FB6A84" w:rsidRPr="001F73A2">
        <w:rPr>
          <w:rFonts w:ascii="Times New Roman" w:eastAsia="MinionPro-Regular" w:hAnsi="Times New Roman" w:cs="Times New Roman"/>
          <w:sz w:val="24"/>
          <w:szCs w:val="24"/>
        </w:rPr>
        <w:t>fenomeni</w:t>
      </w:r>
      <w:proofErr w:type="gramEnd"/>
      <w:r w:rsidR="00FB6A84" w:rsidRPr="001F73A2">
        <w:rPr>
          <w:rFonts w:ascii="Times New Roman" w:eastAsia="MinionPro-Regular" w:hAnsi="Times New Roman" w:cs="Times New Roman"/>
          <w:sz w:val="24"/>
          <w:szCs w:val="24"/>
        </w:rPr>
        <w:t xml:space="preserve">), periferik anevrizma ve fistüller </w:t>
      </w:r>
      <w:r w:rsidR="00A16C92" w:rsidRPr="001F73A2">
        <w:rPr>
          <w:rFonts w:ascii="Times New Roman" w:eastAsia="MinionPro-Regular" w:hAnsi="Times New Roman" w:cs="Times New Roman"/>
          <w:sz w:val="24"/>
          <w:szCs w:val="24"/>
        </w:rPr>
        <w:t xml:space="preserve">gibi </w:t>
      </w:r>
      <w:r w:rsidR="00FB6A84" w:rsidRPr="001F73A2">
        <w:rPr>
          <w:rFonts w:ascii="Times New Roman" w:eastAsia="MinionPro-Regular" w:hAnsi="Times New Roman" w:cs="Times New Roman"/>
          <w:sz w:val="24"/>
          <w:szCs w:val="24"/>
        </w:rPr>
        <w:t>arter hastalıkları, periferik venöz hastalıklar (tromboflebit, sellülit)</w:t>
      </w:r>
      <w:r w:rsidR="00A16C92" w:rsidRPr="001F73A2">
        <w:rPr>
          <w:rFonts w:ascii="Times New Roman" w:eastAsia="MinionPro-Regular" w:hAnsi="Times New Roman" w:cs="Times New Roman"/>
          <w:sz w:val="24"/>
          <w:szCs w:val="24"/>
        </w:rPr>
        <w:t xml:space="preserve">, varis ve derin ven trombozu gibi ven hastalıkları, </w:t>
      </w:r>
      <w:r w:rsidR="00A16C92" w:rsidRPr="001F73A2">
        <w:rPr>
          <w:rFonts w:ascii="Times New Roman" w:eastAsia="MinionPro-Regular" w:hAnsi="Times New Roman" w:cs="Times New Roman"/>
          <w:sz w:val="24"/>
          <w:szCs w:val="24"/>
        </w:rPr>
        <w:lastRenderedPageBreak/>
        <w:t>lenfanjit, filariyazis ve lenf ödem gibi lenf damarları hastalıkları ola</w:t>
      </w:r>
      <w:r w:rsidR="00430790">
        <w:rPr>
          <w:rFonts w:ascii="Times New Roman" w:eastAsia="MinionPro-Regular" w:hAnsi="Times New Roman" w:cs="Times New Roman"/>
          <w:sz w:val="24"/>
          <w:szCs w:val="24"/>
        </w:rPr>
        <w:t xml:space="preserve">rak 3 grupta değerlendirilirler </w:t>
      </w:r>
      <w:r w:rsidR="00FB6A84" w:rsidRPr="001F73A2">
        <w:rPr>
          <w:rFonts w:ascii="Times New Roman" w:eastAsia="MinionPro-Regular" w:hAnsi="Times New Roman" w:cs="Times New Roman"/>
          <w:sz w:val="24"/>
          <w:szCs w:val="24"/>
        </w:rPr>
        <w:t>(Andreoli ve diğerleri, 2000, s. 3-109).</w:t>
      </w:r>
    </w:p>
    <w:p w:rsidR="00FB6A84" w:rsidRPr="001F73A2" w:rsidRDefault="00FB6A84" w:rsidP="004472E8">
      <w:pPr>
        <w:spacing w:after="0" w:line="360" w:lineRule="auto"/>
        <w:ind w:firstLine="709"/>
        <w:jc w:val="both"/>
        <w:outlineLvl w:val="1"/>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 Bu hastalıklardan bazıları ilaç ve yaşam tarzı değişiklikleri ile tedavi edilebilirken, bir kısmında cerrahi müdahale gerekmektedir. Koroner arter hastalığında anjiyoplasti veya stent takılması ile damarların açılmadığı durumlarda “koroner</w:t>
      </w:r>
      <w:r w:rsidR="00DC27DA" w:rsidRPr="001F73A2">
        <w:rPr>
          <w:rFonts w:ascii="Times New Roman" w:eastAsia="MinionPro-Regular" w:hAnsi="Times New Roman" w:cs="Times New Roman"/>
          <w:sz w:val="24"/>
          <w:szCs w:val="24"/>
        </w:rPr>
        <w:t xml:space="preserve"> arter</w:t>
      </w:r>
      <w:r w:rsidRPr="001F73A2">
        <w:rPr>
          <w:rFonts w:ascii="Times New Roman" w:eastAsia="MinionPro-Regular" w:hAnsi="Times New Roman" w:cs="Times New Roman"/>
          <w:sz w:val="24"/>
          <w:szCs w:val="24"/>
        </w:rPr>
        <w:t xml:space="preserve"> bypass cerrahisi”</w:t>
      </w:r>
      <w:r w:rsidR="00DC27DA" w:rsidRPr="001F73A2">
        <w:rPr>
          <w:rFonts w:ascii="Times New Roman" w:eastAsia="MinionPro-Regular" w:hAnsi="Times New Roman" w:cs="Times New Roman"/>
          <w:sz w:val="24"/>
          <w:szCs w:val="24"/>
        </w:rPr>
        <w:t xml:space="preserve"> (CABG)</w:t>
      </w:r>
      <w:r w:rsidRPr="001F73A2">
        <w:rPr>
          <w:rFonts w:ascii="Times New Roman" w:eastAsia="MinionPro-Regular" w:hAnsi="Times New Roman" w:cs="Times New Roman"/>
          <w:sz w:val="24"/>
          <w:szCs w:val="24"/>
        </w:rPr>
        <w:t xml:space="preserve"> uygulanırken, mitral ve aort kapacıklarda olan fonksiyonel bozukluklar replasman veya onarım yapılan cerrahi müdahaleleri gerektirmektedir (Kutsal, 2010, s. 115-123). Seksen yaşın üzerindeki bireylerde karotis stenozunun giderilmesi amacıyla </w:t>
      </w:r>
      <w:r w:rsidRPr="001F73A2">
        <w:rPr>
          <w:rFonts w:ascii="Times New Roman" w:hAnsi="Times New Roman" w:cs="Times New Roman"/>
          <w:sz w:val="24"/>
          <w:szCs w:val="24"/>
        </w:rPr>
        <w:t xml:space="preserve">karotis endarterektomisi ile abdominal aort anevrizmalarının tamiri sıklıkla uygulanan diğer cerrahi müdahalelerdir (Tonner ve diğerleri, 2003, s. 167). Periferik damar hastalıklarında tıkanma durumlarında veya arter embolizmi olduğu durumlarda da gerekli hallerde cerrahi müdahale uygulanmaktadır </w:t>
      </w:r>
      <w:r w:rsidRPr="001F73A2">
        <w:rPr>
          <w:rFonts w:ascii="Times New Roman" w:eastAsia="MinionPro-Regular" w:hAnsi="Times New Roman" w:cs="Times New Roman"/>
          <w:sz w:val="24"/>
          <w:szCs w:val="24"/>
        </w:rPr>
        <w:t>(Andreoli ve diğerleri, 2000, s. 104).</w:t>
      </w:r>
    </w:p>
    <w:p w:rsidR="00AA162E" w:rsidRPr="001F73A2" w:rsidRDefault="00AA162E" w:rsidP="004472E8">
      <w:pPr>
        <w:pStyle w:val="Balk3"/>
        <w:spacing w:before="0" w:beforeAutospacing="0" w:after="0" w:afterAutospacing="0" w:line="360" w:lineRule="auto"/>
        <w:rPr>
          <w:sz w:val="24"/>
          <w:szCs w:val="24"/>
        </w:rPr>
      </w:pPr>
    </w:p>
    <w:p w:rsidR="00AA162E" w:rsidRPr="001F73A2" w:rsidRDefault="00AA162E" w:rsidP="004472E8">
      <w:pPr>
        <w:pStyle w:val="Balk3"/>
        <w:spacing w:before="0" w:beforeAutospacing="0" w:after="0" w:afterAutospacing="0" w:line="360" w:lineRule="auto"/>
        <w:rPr>
          <w:sz w:val="24"/>
          <w:szCs w:val="24"/>
        </w:rPr>
      </w:pPr>
      <w:r w:rsidRPr="001F73A2">
        <w:rPr>
          <w:sz w:val="24"/>
          <w:szCs w:val="24"/>
        </w:rPr>
        <w:t>2.3</w:t>
      </w:r>
      <w:r w:rsidR="000206AE">
        <w:rPr>
          <w:sz w:val="24"/>
          <w:szCs w:val="24"/>
        </w:rPr>
        <w:t>.</w:t>
      </w:r>
      <w:r w:rsidRPr="001F73A2">
        <w:rPr>
          <w:sz w:val="24"/>
          <w:szCs w:val="24"/>
        </w:rPr>
        <w:t xml:space="preserve"> Kardiyovasküler Hastalık Prevalansı</w:t>
      </w:r>
    </w:p>
    <w:p w:rsidR="00F31523" w:rsidRPr="001F73A2" w:rsidRDefault="00AA162E" w:rsidP="004472E8">
      <w:pPr>
        <w:pStyle w:val="Balk3"/>
        <w:spacing w:before="0" w:beforeAutospacing="0" w:after="0" w:afterAutospacing="0" w:line="360" w:lineRule="auto"/>
        <w:jc w:val="both"/>
        <w:rPr>
          <w:b w:val="0"/>
          <w:sz w:val="24"/>
          <w:szCs w:val="24"/>
        </w:rPr>
      </w:pPr>
      <w:r w:rsidRPr="001F73A2">
        <w:rPr>
          <w:sz w:val="24"/>
          <w:szCs w:val="24"/>
        </w:rPr>
        <w:tab/>
      </w:r>
      <w:r w:rsidR="0047191C" w:rsidRPr="001F73A2">
        <w:rPr>
          <w:b w:val="0"/>
          <w:sz w:val="24"/>
          <w:szCs w:val="24"/>
        </w:rPr>
        <w:t>DSÖ’ye göre</w:t>
      </w:r>
      <w:r w:rsidR="0047191C" w:rsidRPr="001F73A2">
        <w:rPr>
          <w:sz w:val="24"/>
          <w:szCs w:val="24"/>
        </w:rPr>
        <w:t xml:space="preserve"> </w:t>
      </w:r>
      <w:proofErr w:type="gramStart"/>
      <w:r w:rsidR="009112A4" w:rsidRPr="001F73A2">
        <w:rPr>
          <w:b w:val="0"/>
          <w:sz w:val="24"/>
          <w:szCs w:val="24"/>
        </w:rPr>
        <w:t>g</w:t>
      </w:r>
      <w:r w:rsidRPr="001F73A2">
        <w:rPr>
          <w:b w:val="0"/>
          <w:sz w:val="24"/>
          <w:szCs w:val="24"/>
        </w:rPr>
        <w:t>lobal</w:t>
      </w:r>
      <w:proofErr w:type="gramEnd"/>
      <w:r w:rsidRPr="001F73A2">
        <w:rPr>
          <w:b w:val="0"/>
          <w:sz w:val="24"/>
          <w:szCs w:val="24"/>
        </w:rPr>
        <w:t xml:space="preserve"> olarak tüm dünyada bir numaralı ölüm sebebi KVH’dır. 2008 yılında </w:t>
      </w:r>
      <w:proofErr w:type="gramStart"/>
      <w:r w:rsidRPr="001F73A2">
        <w:rPr>
          <w:b w:val="0"/>
          <w:sz w:val="24"/>
          <w:szCs w:val="24"/>
        </w:rPr>
        <w:t>global</w:t>
      </w:r>
      <w:proofErr w:type="gramEnd"/>
      <w:r w:rsidRPr="001F73A2">
        <w:rPr>
          <w:b w:val="0"/>
          <w:sz w:val="24"/>
          <w:szCs w:val="24"/>
        </w:rPr>
        <w:t xml:space="preserve"> ölümlerin % 30’unu temsil eden </w:t>
      </w:r>
      <w:r w:rsidR="0047191C" w:rsidRPr="001F73A2">
        <w:rPr>
          <w:b w:val="0"/>
          <w:sz w:val="24"/>
          <w:szCs w:val="24"/>
        </w:rPr>
        <w:t xml:space="preserve">tahminen </w:t>
      </w:r>
      <w:r w:rsidRPr="001F73A2">
        <w:rPr>
          <w:b w:val="0"/>
          <w:sz w:val="24"/>
          <w:szCs w:val="24"/>
        </w:rPr>
        <w:t xml:space="preserve">yaklaşık 17.3 milyon insanın KVH nedeniyle öldüğü bilinmektedir. Bu ölümlerin 7,3 milyonu koroner kalp hastalıkları, </w:t>
      </w:r>
      <w:proofErr w:type="gramStart"/>
      <w:r w:rsidRPr="001F73A2">
        <w:rPr>
          <w:b w:val="0"/>
          <w:sz w:val="24"/>
          <w:szCs w:val="24"/>
        </w:rPr>
        <w:t>6.2</w:t>
      </w:r>
      <w:proofErr w:type="gramEnd"/>
      <w:r w:rsidRPr="001F73A2">
        <w:rPr>
          <w:b w:val="0"/>
          <w:sz w:val="24"/>
          <w:szCs w:val="24"/>
        </w:rPr>
        <w:t xml:space="preserve"> milyonu ise inme nedeniyle gerçekleşmiştir. </w:t>
      </w:r>
      <w:r w:rsidR="006B031E" w:rsidRPr="001F73A2">
        <w:rPr>
          <w:b w:val="0"/>
          <w:sz w:val="24"/>
          <w:szCs w:val="24"/>
        </w:rPr>
        <w:t>KVH</w:t>
      </w:r>
      <w:r w:rsidR="0047191C" w:rsidRPr="001F73A2">
        <w:rPr>
          <w:b w:val="0"/>
          <w:sz w:val="24"/>
          <w:szCs w:val="24"/>
        </w:rPr>
        <w:t xml:space="preserve"> nedeniyle gerçekleşen ölümlerin % 80’inin düşük ve orta gelirli ülkelerde erkek ve kadınlarda eşit oranla</w:t>
      </w:r>
      <w:r w:rsidR="006B031E" w:rsidRPr="001F73A2">
        <w:rPr>
          <w:b w:val="0"/>
          <w:sz w:val="24"/>
          <w:szCs w:val="24"/>
        </w:rPr>
        <w:t>rda olduğu görülmüştür. KVH’</w:t>
      </w:r>
      <w:r w:rsidR="00F90772">
        <w:rPr>
          <w:b w:val="0"/>
          <w:sz w:val="24"/>
          <w:szCs w:val="24"/>
        </w:rPr>
        <w:t>ni</w:t>
      </w:r>
      <w:r w:rsidR="006B031E" w:rsidRPr="001F73A2">
        <w:rPr>
          <w:b w:val="0"/>
          <w:sz w:val="24"/>
          <w:szCs w:val="24"/>
        </w:rPr>
        <w:t>n</w:t>
      </w:r>
      <w:r w:rsidR="0047191C" w:rsidRPr="001F73A2">
        <w:rPr>
          <w:b w:val="0"/>
          <w:sz w:val="24"/>
          <w:szCs w:val="24"/>
        </w:rPr>
        <w:t xml:space="preserve"> önde gelen ölüm nedeni olmaya devam edeceği varsayılırsa, 2030 yılına kadar çoğunlukla kalp hastalığı ve inme nedeniyle </w:t>
      </w:r>
      <w:r w:rsidR="00D672F3">
        <w:rPr>
          <w:b w:val="0"/>
          <w:sz w:val="24"/>
          <w:szCs w:val="24"/>
        </w:rPr>
        <w:t>yaklaşık</w:t>
      </w:r>
      <w:r w:rsidR="0047191C" w:rsidRPr="001F73A2">
        <w:rPr>
          <w:b w:val="0"/>
          <w:sz w:val="24"/>
          <w:szCs w:val="24"/>
        </w:rPr>
        <w:t xml:space="preserve"> </w:t>
      </w:r>
      <w:proofErr w:type="gramStart"/>
      <w:r w:rsidR="0047191C" w:rsidRPr="001F73A2">
        <w:rPr>
          <w:b w:val="0"/>
          <w:sz w:val="24"/>
          <w:szCs w:val="24"/>
        </w:rPr>
        <w:t>23.6</w:t>
      </w:r>
      <w:proofErr w:type="gramEnd"/>
      <w:r w:rsidR="0047191C" w:rsidRPr="001F73A2">
        <w:rPr>
          <w:b w:val="0"/>
          <w:sz w:val="24"/>
          <w:szCs w:val="24"/>
        </w:rPr>
        <w:t xml:space="preserve"> milyon insanın öleceği tahmin edilmektedir (DSÖ, Eylül 2011). </w:t>
      </w:r>
    </w:p>
    <w:p w:rsidR="005F1EAD" w:rsidRPr="001F73A2" w:rsidRDefault="000A77CE" w:rsidP="004472E8">
      <w:pPr>
        <w:autoSpaceDE w:val="0"/>
        <w:autoSpaceDN w:val="0"/>
        <w:adjustRightInd w:val="0"/>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Türkiye’de</w:t>
      </w:r>
      <w:r w:rsidR="007C3EC7" w:rsidRPr="001F73A2">
        <w:rPr>
          <w:rFonts w:ascii="Times New Roman" w:hAnsi="Times New Roman" w:cs="Times New Roman"/>
          <w:sz w:val="24"/>
          <w:szCs w:val="24"/>
        </w:rPr>
        <w:t xml:space="preserve">, </w:t>
      </w:r>
      <w:r w:rsidR="00665046" w:rsidRPr="001F73A2">
        <w:rPr>
          <w:rFonts w:ascii="Times New Roman" w:hAnsi="Times New Roman" w:cs="Times New Roman"/>
          <w:sz w:val="24"/>
          <w:szCs w:val="24"/>
        </w:rPr>
        <w:t>50 yaş üstü bireylerde KVH</w:t>
      </w:r>
      <w:r w:rsidR="006B031E" w:rsidRPr="001F73A2">
        <w:rPr>
          <w:rFonts w:ascii="Times New Roman" w:hAnsi="Times New Roman" w:cs="Times New Roman"/>
          <w:sz w:val="24"/>
          <w:szCs w:val="24"/>
        </w:rPr>
        <w:t>’</w:t>
      </w:r>
      <w:r w:rsidR="00F90772">
        <w:rPr>
          <w:rFonts w:ascii="Times New Roman" w:hAnsi="Times New Roman" w:cs="Times New Roman"/>
          <w:sz w:val="24"/>
          <w:szCs w:val="24"/>
        </w:rPr>
        <w:t>ni</w:t>
      </w:r>
      <w:r w:rsidR="006B031E" w:rsidRPr="001F73A2">
        <w:rPr>
          <w:rFonts w:ascii="Times New Roman" w:hAnsi="Times New Roman" w:cs="Times New Roman"/>
          <w:sz w:val="24"/>
          <w:szCs w:val="24"/>
        </w:rPr>
        <w:t>n</w:t>
      </w:r>
      <w:r w:rsidR="00665046" w:rsidRPr="001F73A2">
        <w:rPr>
          <w:rFonts w:ascii="Times New Roman" w:hAnsi="Times New Roman" w:cs="Times New Roman"/>
          <w:sz w:val="24"/>
          <w:szCs w:val="24"/>
        </w:rPr>
        <w:t xml:space="preserve"> görülme oranı %</w:t>
      </w:r>
      <w:r w:rsidR="006D52EA" w:rsidRPr="001F73A2">
        <w:rPr>
          <w:rFonts w:ascii="Times New Roman" w:hAnsi="Times New Roman" w:cs="Times New Roman"/>
          <w:sz w:val="24"/>
          <w:szCs w:val="24"/>
        </w:rPr>
        <w:t xml:space="preserve"> </w:t>
      </w:r>
      <w:r w:rsidR="00665046" w:rsidRPr="001F73A2">
        <w:rPr>
          <w:rFonts w:ascii="Times New Roman" w:hAnsi="Times New Roman" w:cs="Times New Roman"/>
          <w:sz w:val="24"/>
          <w:szCs w:val="24"/>
        </w:rPr>
        <w:t xml:space="preserve">12-15 arasında değişmektedir (Samur, 2008, s. </w:t>
      </w:r>
      <w:r w:rsidR="00E23AFD" w:rsidRPr="001F73A2">
        <w:rPr>
          <w:rFonts w:ascii="Times New Roman" w:hAnsi="Times New Roman" w:cs="Times New Roman"/>
          <w:sz w:val="24"/>
          <w:szCs w:val="24"/>
        </w:rPr>
        <w:t>7)</w:t>
      </w:r>
      <w:r w:rsidR="00665046" w:rsidRPr="001F73A2">
        <w:rPr>
          <w:rFonts w:ascii="Times New Roman" w:hAnsi="Times New Roman" w:cs="Times New Roman"/>
          <w:sz w:val="24"/>
          <w:szCs w:val="24"/>
        </w:rPr>
        <w:t>.</w:t>
      </w:r>
      <w:r w:rsidR="007C3EC7" w:rsidRPr="001F73A2">
        <w:rPr>
          <w:rFonts w:ascii="Times New Roman" w:hAnsi="Times New Roman" w:cs="Times New Roman"/>
          <w:sz w:val="24"/>
          <w:szCs w:val="24"/>
        </w:rPr>
        <w:t xml:space="preserve"> Kültürsay’ın makalesinde belirttiği üzere </w:t>
      </w:r>
      <w:bookmarkStart w:id="0" w:name="OLE_LINK1"/>
      <w:bookmarkStart w:id="1" w:name="OLE_LINK2"/>
      <w:r w:rsidR="007C3EC7" w:rsidRPr="001F73A2">
        <w:rPr>
          <w:rFonts w:ascii="Times New Roman" w:hAnsi="Times New Roman" w:cs="Times New Roman"/>
          <w:sz w:val="24"/>
          <w:szCs w:val="24"/>
        </w:rPr>
        <w:t>Türk Erişkinlerinde Kalp Hastalığı ve Risk Faktörleri (TEKHARF)</w:t>
      </w:r>
      <w:bookmarkEnd w:id="0"/>
      <w:bookmarkEnd w:id="1"/>
      <w:r w:rsidR="007C3EC7" w:rsidRPr="001F73A2">
        <w:rPr>
          <w:rFonts w:ascii="Times New Roman" w:hAnsi="Times New Roman" w:cs="Times New Roman"/>
          <w:sz w:val="24"/>
          <w:szCs w:val="24"/>
        </w:rPr>
        <w:t xml:space="preserve"> çalışması verilerine göre 1990 yılında </w:t>
      </w:r>
      <w:proofErr w:type="gramStart"/>
      <w:r w:rsidR="007C3EC7" w:rsidRPr="001F73A2">
        <w:rPr>
          <w:rFonts w:ascii="Times New Roman" w:hAnsi="Times New Roman" w:cs="Times New Roman"/>
          <w:sz w:val="24"/>
          <w:szCs w:val="24"/>
        </w:rPr>
        <w:t>1,050,000</w:t>
      </w:r>
      <w:proofErr w:type="gramEnd"/>
      <w:r w:rsidR="007C3EC7" w:rsidRPr="001F73A2">
        <w:rPr>
          <w:rFonts w:ascii="Times New Roman" w:hAnsi="Times New Roman" w:cs="Times New Roman"/>
          <w:sz w:val="24"/>
          <w:szCs w:val="24"/>
        </w:rPr>
        <w:t xml:space="preserve"> koroner kalp hastası mevcuttur. (Kültürsay, 2002, s. 61).</w:t>
      </w:r>
      <w:r w:rsidR="00665046" w:rsidRPr="001F73A2">
        <w:rPr>
          <w:rFonts w:ascii="Times New Roman" w:hAnsi="Times New Roman" w:cs="Times New Roman"/>
          <w:sz w:val="24"/>
          <w:szCs w:val="24"/>
        </w:rPr>
        <w:t xml:space="preserve"> </w:t>
      </w:r>
      <w:r w:rsidR="003D70D6" w:rsidRPr="001F73A2">
        <w:rPr>
          <w:rFonts w:ascii="Times New Roman" w:hAnsi="Times New Roman" w:cs="Times New Roman"/>
          <w:sz w:val="24"/>
          <w:szCs w:val="24"/>
        </w:rPr>
        <w:t>1998 yılı DİE verilerine göre, Türkiy</w:t>
      </w:r>
      <w:r w:rsidR="000206AE">
        <w:rPr>
          <w:rFonts w:ascii="Times New Roman" w:hAnsi="Times New Roman" w:cs="Times New Roman"/>
          <w:sz w:val="24"/>
          <w:szCs w:val="24"/>
        </w:rPr>
        <w:t xml:space="preserve">e’de gerçekleşen ölümlerin % </w:t>
      </w:r>
      <w:proofErr w:type="gramStart"/>
      <w:r w:rsidR="000206AE">
        <w:rPr>
          <w:rFonts w:ascii="Times New Roman" w:hAnsi="Times New Roman" w:cs="Times New Roman"/>
          <w:sz w:val="24"/>
          <w:szCs w:val="24"/>
        </w:rPr>
        <w:t>40.</w:t>
      </w:r>
      <w:r w:rsidR="003D70D6" w:rsidRPr="001F73A2">
        <w:rPr>
          <w:rFonts w:ascii="Times New Roman" w:hAnsi="Times New Roman" w:cs="Times New Roman"/>
          <w:sz w:val="24"/>
          <w:szCs w:val="24"/>
        </w:rPr>
        <w:t>6'sının</w:t>
      </w:r>
      <w:proofErr w:type="gramEnd"/>
      <w:r w:rsidR="003D70D6" w:rsidRPr="001F73A2">
        <w:rPr>
          <w:rFonts w:ascii="Times New Roman" w:hAnsi="Times New Roman" w:cs="Times New Roman"/>
          <w:sz w:val="24"/>
          <w:szCs w:val="24"/>
        </w:rPr>
        <w:t xml:space="preserve"> kalp hastalıklarına bağlı olduğu görülmektedir (Yeşildal ve Aslan, 2003, s. 248</w:t>
      </w:r>
      <w:r w:rsidR="00420D36" w:rsidRPr="001F73A2">
        <w:rPr>
          <w:rFonts w:ascii="Times New Roman" w:hAnsi="Times New Roman" w:cs="Times New Roman"/>
          <w:sz w:val="24"/>
          <w:szCs w:val="24"/>
        </w:rPr>
        <w:t xml:space="preserve">). </w:t>
      </w:r>
      <w:r w:rsidR="00DF45BA" w:rsidRPr="001F73A2">
        <w:rPr>
          <w:rFonts w:ascii="Times New Roman" w:hAnsi="Times New Roman" w:cs="Times New Roman"/>
          <w:sz w:val="24"/>
          <w:szCs w:val="24"/>
        </w:rPr>
        <w:t>TİK</w:t>
      </w:r>
      <w:r w:rsidR="00027C65" w:rsidRPr="001F73A2">
        <w:rPr>
          <w:rFonts w:ascii="Times New Roman" w:hAnsi="Times New Roman" w:cs="Times New Roman"/>
          <w:sz w:val="24"/>
          <w:szCs w:val="24"/>
        </w:rPr>
        <w:t xml:space="preserve"> 2008 yılı verilerine göre</w:t>
      </w:r>
      <w:r w:rsidR="003D70D6" w:rsidRPr="001F73A2">
        <w:rPr>
          <w:rFonts w:ascii="Times New Roman" w:hAnsi="Times New Roman" w:cs="Times New Roman"/>
          <w:sz w:val="24"/>
          <w:szCs w:val="24"/>
        </w:rPr>
        <w:t xml:space="preserve"> ise,</w:t>
      </w:r>
      <w:r w:rsidR="00027C65" w:rsidRPr="001F73A2">
        <w:rPr>
          <w:rFonts w:ascii="Times New Roman" w:hAnsi="Times New Roman" w:cs="Times New Roman"/>
          <w:sz w:val="24"/>
          <w:szCs w:val="24"/>
        </w:rPr>
        <w:t xml:space="preserve"> </w:t>
      </w:r>
      <w:r w:rsidR="003D70D6" w:rsidRPr="001F73A2">
        <w:rPr>
          <w:rFonts w:ascii="Times New Roman" w:hAnsi="Times New Roman" w:cs="Times New Roman"/>
          <w:sz w:val="24"/>
          <w:szCs w:val="24"/>
        </w:rPr>
        <w:t xml:space="preserve">altmış beş yaş üstü </w:t>
      </w:r>
      <w:r w:rsidR="00430790" w:rsidRPr="001F73A2">
        <w:rPr>
          <w:rFonts w:ascii="Times New Roman" w:hAnsi="Times New Roman" w:cs="Times New Roman"/>
          <w:sz w:val="24"/>
          <w:szCs w:val="24"/>
        </w:rPr>
        <w:t>132,676</w:t>
      </w:r>
      <w:r w:rsidR="00430790">
        <w:rPr>
          <w:rFonts w:ascii="Times New Roman" w:hAnsi="Times New Roman" w:cs="Times New Roman"/>
          <w:sz w:val="24"/>
          <w:szCs w:val="24"/>
        </w:rPr>
        <w:t xml:space="preserve"> </w:t>
      </w:r>
      <w:r w:rsidR="003D70D6" w:rsidRPr="001F73A2">
        <w:rPr>
          <w:rFonts w:ascii="Times New Roman" w:hAnsi="Times New Roman" w:cs="Times New Roman"/>
          <w:sz w:val="24"/>
          <w:szCs w:val="24"/>
        </w:rPr>
        <w:t>bireyin 73,652’sin</w:t>
      </w:r>
      <w:r w:rsidR="000206AE">
        <w:rPr>
          <w:rFonts w:ascii="Times New Roman" w:hAnsi="Times New Roman" w:cs="Times New Roman"/>
          <w:sz w:val="24"/>
          <w:szCs w:val="24"/>
        </w:rPr>
        <w:t>in (%</w:t>
      </w:r>
      <w:proofErr w:type="gramStart"/>
      <w:r w:rsidR="000206AE">
        <w:rPr>
          <w:rFonts w:ascii="Times New Roman" w:hAnsi="Times New Roman" w:cs="Times New Roman"/>
          <w:sz w:val="24"/>
          <w:szCs w:val="24"/>
        </w:rPr>
        <w:t>55.</w:t>
      </w:r>
      <w:r w:rsidR="006B031E" w:rsidRPr="001F73A2">
        <w:rPr>
          <w:rFonts w:ascii="Times New Roman" w:hAnsi="Times New Roman" w:cs="Times New Roman"/>
          <w:sz w:val="24"/>
          <w:szCs w:val="24"/>
        </w:rPr>
        <w:t>5</w:t>
      </w:r>
      <w:proofErr w:type="gramEnd"/>
      <w:r w:rsidR="006B031E" w:rsidRPr="001F73A2">
        <w:rPr>
          <w:rFonts w:ascii="Times New Roman" w:hAnsi="Times New Roman" w:cs="Times New Roman"/>
          <w:sz w:val="24"/>
          <w:szCs w:val="24"/>
        </w:rPr>
        <w:t xml:space="preserve">) ölüm nedeninin KVH </w:t>
      </w:r>
      <w:r w:rsidR="003D70D6" w:rsidRPr="001F73A2">
        <w:rPr>
          <w:rFonts w:ascii="Times New Roman" w:hAnsi="Times New Roman" w:cs="Times New Roman"/>
          <w:sz w:val="24"/>
          <w:szCs w:val="24"/>
        </w:rPr>
        <w:t>olduğu görülmüştür</w:t>
      </w:r>
      <w:r w:rsidR="00BB73D2" w:rsidRPr="001F73A2">
        <w:rPr>
          <w:rFonts w:ascii="Times New Roman" w:hAnsi="Times New Roman" w:cs="Times New Roman"/>
          <w:sz w:val="24"/>
          <w:szCs w:val="24"/>
        </w:rPr>
        <w:t xml:space="preserve"> </w:t>
      </w:r>
      <w:r w:rsidR="00BB73D2" w:rsidRPr="001F73A2">
        <w:rPr>
          <w:rFonts w:ascii="Times New Roman" w:eastAsia="MinionPro-Regular" w:hAnsi="Times New Roman" w:cs="Times New Roman"/>
          <w:sz w:val="24"/>
          <w:szCs w:val="24"/>
        </w:rPr>
        <w:t>(</w:t>
      </w:r>
      <w:r w:rsidR="00420D36" w:rsidRPr="001F73A2">
        <w:rPr>
          <w:rFonts w:ascii="Times New Roman" w:hAnsi="Times New Roman" w:cs="Times New Roman"/>
          <w:sz w:val="24"/>
          <w:szCs w:val="24"/>
        </w:rPr>
        <w:t>TİK</w:t>
      </w:r>
      <w:r w:rsidR="00BB73D2" w:rsidRPr="001F73A2">
        <w:rPr>
          <w:rFonts w:ascii="Times New Roman" w:hAnsi="Times New Roman" w:cs="Times New Roman"/>
          <w:sz w:val="24"/>
          <w:szCs w:val="24"/>
        </w:rPr>
        <w:t>, 2008b)</w:t>
      </w:r>
      <w:r w:rsidR="003D70D6" w:rsidRPr="001F73A2">
        <w:rPr>
          <w:rFonts w:ascii="Times New Roman" w:hAnsi="Times New Roman" w:cs="Times New Roman"/>
          <w:sz w:val="24"/>
          <w:szCs w:val="24"/>
        </w:rPr>
        <w:t>.</w:t>
      </w:r>
      <w:r w:rsidR="00027C65" w:rsidRPr="001F73A2">
        <w:rPr>
          <w:rFonts w:ascii="Times New Roman" w:hAnsi="Times New Roman" w:cs="Times New Roman"/>
          <w:sz w:val="24"/>
          <w:szCs w:val="24"/>
        </w:rPr>
        <w:t xml:space="preserve"> </w:t>
      </w:r>
      <w:r w:rsidR="00430790">
        <w:rPr>
          <w:rFonts w:ascii="Times New Roman" w:hAnsi="Times New Roman" w:cs="Times New Roman"/>
          <w:sz w:val="24"/>
          <w:szCs w:val="24"/>
        </w:rPr>
        <w:t>Türk Kardiyoloji Derneği (TKD)</w:t>
      </w:r>
      <w:r w:rsidR="007C3EC7" w:rsidRPr="001F73A2">
        <w:rPr>
          <w:rFonts w:ascii="Times New Roman" w:hAnsi="Times New Roman" w:cs="Times New Roman"/>
          <w:sz w:val="24"/>
          <w:szCs w:val="24"/>
        </w:rPr>
        <w:t>, 1990-2005 yılları arasında koroner kalp hastalığı görülme sıklığı</w:t>
      </w:r>
      <w:r w:rsidR="003D70D6" w:rsidRPr="001F73A2">
        <w:rPr>
          <w:rFonts w:ascii="Times New Roman" w:hAnsi="Times New Roman" w:cs="Times New Roman"/>
          <w:sz w:val="24"/>
          <w:szCs w:val="24"/>
        </w:rPr>
        <w:t>nın</w:t>
      </w:r>
      <w:r w:rsidR="007C3EC7" w:rsidRPr="001F73A2">
        <w:rPr>
          <w:rFonts w:ascii="Times New Roman" w:hAnsi="Times New Roman" w:cs="Times New Roman"/>
          <w:sz w:val="24"/>
          <w:szCs w:val="24"/>
        </w:rPr>
        <w:t xml:space="preserve"> </w:t>
      </w:r>
      <w:r w:rsidR="007C3EC7" w:rsidRPr="001F73A2">
        <w:rPr>
          <w:rFonts w:ascii="Times New Roman" w:hAnsi="Times New Roman" w:cs="Times New Roman"/>
          <w:sz w:val="24"/>
          <w:szCs w:val="24"/>
        </w:rPr>
        <w:lastRenderedPageBreak/>
        <w:t xml:space="preserve">yılda % 5-6 </w:t>
      </w:r>
      <w:r w:rsidR="00430790">
        <w:rPr>
          <w:rFonts w:ascii="Times New Roman" w:hAnsi="Times New Roman" w:cs="Times New Roman"/>
          <w:sz w:val="24"/>
          <w:szCs w:val="24"/>
        </w:rPr>
        <w:t xml:space="preserve">oranında </w:t>
      </w:r>
      <w:r w:rsidR="007C3EC7" w:rsidRPr="001F73A2">
        <w:rPr>
          <w:rFonts w:ascii="Times New Roman" w:hAnsi="Times New Roman" w:cs="Times New Roman"/>
          <w:sz w:val="24"/>
          <w:szCs w:val="24"/>
        </w:rPr>
        <w:t xml:space="preserve">artış </w:t>
      </w:r>
      <w:r w:rsidR="003D70D6" w:rsidRPr="001F73A2">
        <w:rPr>
          <w:rFonts w:ascii="Times New Roman" w:hAnsi="Times New Roman" w:cs="Times New Roman"/>
          <w:sz w:val="24"/>
          <w:szCs w:val="24"/>
        </w:rPr>
        <w:t>gösterdiği</w:t>
      </w:r>
      <w:r w:rsidR="006B031E" w:rsidRPr="001F73A2">
        <w:rPr>
          <w:rFonts w:ascii="Times New Roman" w:hAnsi="Times New Roman" w:cs="Times New Roman"/>
          <w:sz w:val="24"/>
          <w:szCs w:val="24"/>
        </w:rPr>
        <w:t>ni</w:t>
      </w:r>
      <w:r w:rsidR="007C3EC7" w:rsidRPr="001F73A2">
        <w:rPr>
          <w:rFonts w:ascii="Times New Roman" w:hAnsi="Times New Roman" w:cs="Times New Roman"/>
          <w:sz w:val="24"/>
          <w:szCs w:val="24"/>
        </w:rPr>
        <w:t>, bu artışın 2005-2015 döneminde</w:t>
      </w:r>
      <w:r w:rsidR="006B031E" w:rsidRPr="001F73A2">
        <w:rPr>
          <w:rFonts w:ascii="Times New Roman" w:hAnsi="Times New Roman" w:cs="Times New Roman"/>
          <w:sz w:val="24"/>
          <w:szCs w:val="24"/>
        </w:rPr>
        <w:t xml:space="preserve"> % 7’ye yükseleceğini öngör</w:t>
      </w:r>
      <w:r w:rsidR="003D70D6" w:rsidRPr="001F73A2">
        <w:rPr>
          <w:rFonts w:ascii="Times New Roman" w:hAnsi="Times New Roman" w:cs="Times New Roman"/>
          <w:sz w:val="24"/>
          <w:szCs w:val="24"/>
        </w:rPr>
        <w:t>düğü</w:t>
      </w:r>
      <w:r w:rsidR="006B031E" w:rsidRPr="001F73A2">
        <w:rPr>
          <w:rFonts w:ascii="Times New Roman" w:hAnsi="Times New Roman" w:cs="Times New Roman"/>
          <w:sz w:val="24"/>
          <w:szCs w:val="24"/>
        </w:rPr>
        <w:t>nü</w:t>
      </w:r>
      <w:r w:rsidR="000206AE">
        <w:rPr>
          <w:rFonts w:ascii="Times New Roman" w:hAnsi="Times New Roman" w:cs="Times New Roman"/>
          <w:sz w:val="24"/>
          <w:szCs w:val="24"/>
        </w:rPr>
        <w:t xml:space="preserve"> belirt</w:t>
      </w:r>
      <w:r w:rsidR="003D70D6" w:rsidRPr="001F73A2">
        <w:rPr>
          <w:rFonts w:ascii="Times New Roman" w:hAnsi="Times New Roman" w:cs="Times New Roman"/>
          <w:sz w:val="24"/>
          <w:szCs w:val="24"/>
        </w:rPr>
        <w:t>miştir</w:t>
      </w:r>
      <w:r w:rsidR="007C3EC7" w:rsidRPr="001F73A2">
        <w:rPr>
          <w:rFonts w:ascii="Times New Roman" w:hAnsi="Times New Roman" w:cs="Times New Roman"/>
          <w:sz w:val="24"/>
          <w:szCs w:val="24"/>
        </w:rPr>
        <w:t xml:space="preserve"> (TKD, 2007, s. 3)</w:t>
      </w:r>
      <w:r w:rsidR="00027C65" w:rsidRPr="001F73A2">
        <w:rPr>
          <w:rFonts w:ascii="Times New Roman" w:hAnsi="Times New Roman" w:cs="Times New Roman"/>
          <w:sz w:val="24"/>
          <w:szCs w:val="24"/>
        </w:rPr>
        <w:t xml:space="preserve">. </w:t>
      </w:r>
    </w:p>
    <w:p w:rsidR="00F31523" w:rsidRPr="001F73A2" w:rsidRDefault="0066575D"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KKTC Başbakanlık Devlet İstatistik verilerine göre 1994–1997 yılları arasında kalp hastalıkları birinci, kanser ise ikinci sırada yer alan ölüm nedenidir. 1997–2002 verilerine göre ise ölüm nedenlerinin birinci sırasında kanser, ikinci sırasında KVH </w:t>
      </w:r>
      <w:r w:rsidR="00D672F3">
        <w:rPr>
          <w:rFonts w:ascii="Times New Roman" w:eastAsia="MinionPro-Regular" w:hAnsi="Times New Roman" w:cs="Times New Roman"/>
          <w:sz w:val="24"/>
          <w:szCs w:val="24"/>
        </w:rPr>
        <w:t>yer almaktadır (Kurucuoğlu, 2010</w:t>
      </w:r>
      <w:r w:rsidRPr="001F73A2">
        <w:rPr>
          <w:rFonts w:ascii="Times New Roman" w:eastAsia="MinionPro-Regular" w:hAnsi="Times New Roman" w:cs="Times New Roman"/>
          <w:sz w:val="24"/>
          <w:szCs w:val="24"/>
        </w:rPr>
        <w:t>, s. 4).</w:t>
      </w:r>
    </w:p>
    <w:p w:rsidR="005C39D0" w:rsidRPr="001F73A2" w:rsidRDefault="005C39D0" w:rsidP="004472E8">
      <w:pPr>
        <w:spacing w:after="0" w:line="360" w:lineRule="auto"/>
        <w:jc w:val="both"/>
        <w:rPr>
          <w:rFonts w:ascii="Times New Roman" w:eastAsia="MinionPro-Regular" w:hAnsi="Times New Roman" w:cs="Times New Roman"/>
          <w:sz w:val="24"/>
          <w:szCs w:val="24"/>
        </w:rPr>
      </w:pPr>
    </w:p>
    <w:p w:rsidR="00EC0BA3" w:rsidRPr="001F73A2" w:rsidRDefault="00EC0BA3" w:rsidP="004472E8">
      <w:pPr>
        <w:spacing w:after="0" w:line="360" w:lineRule="auto"/>
        <w:jc w:val="both"/>
        <w:rPr>
          <w:rFonts w:ascii="Times New Roman" w:hAnsi="Times New Roman" w:cs="Times New Roman"/>
          <w:b/>
          <w:sz w:val="24"/>
          <w:szCs w:val="24"/>
        </w:rPr>
      </w:pPr>
      <w:r w:rsidRPr="001F73A2">
        <w:rPr>
          <w:rFonts w:ascii="Times New Roman" w:hAnsi="Times New Roman" w:cs="Times New Roman"/>
          <w:b/>
          <w:sz w:val="24"/>
          <w:szCs w:val="24"/>
        </w:rPr>
        <w:t>2.4</w:t>
      </w:r>
      <w:r w:rsidR="000206AE">
        <w:rPr>
          <w:rFonts w:ascii="Times New Roman" w:hAnsi="Times New Roman" w:cs="Times New Roman"/>
          <w:b/>
          <w:sz w:val="24"/>
          <w:szCs w:val="24"/>
        </w:rPr>
        <w:t>.</w:t>
      </w:r>
      <w:r w:rsidRPr="001F73A2">
        <w:rPr>
          <w:rFonts w:ascii="Times New Roman" w:hAnsi="Times New Roman" w:cs="Times New Roman"/>
          <w:b/>
          <w:sz w:val="24"/>
          <w:szCs w:val="24"/>
        </w:rPr>
        <w:t xml:space="preserve"> Kardiyovasküler Hastalık Etiyolojisi</w:t>
      </w:r>
    </w:p>
    <w:p w:rsidR="00D20679" w:rsidRPr="001F73A2" w:rsidRDefault="00567ACE"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K</w:t>
      </w:r>
      <w:r w:rsidR="006B031E" w:rsidRPr="001F73A2">
        <w:rPr>
          <w:rFonts w:ascii="Times New Roman" w:hAnsi="Times New Roman" w:cs="Times New Roman"/>
          <w:sz w:val="24"/>
          <w:szCs w:val="24"/>
        </w:rPr>
        <w:t>ardiyovas</w:t>
      </w:r>
      <w:r w:rsidR="002002FD" w:rsidRPr="001F73A2">
        <w:rPr>
          <w:rFonts w:ascii="Times New Roman" w:hAnsi="Times New Roman" w:cs="Times New Roman"/>
          <w:sz w:val="24"/>
          <w:szCs w:val="24"/>
        </w:rPr>
        <w:t>k</w:t>
      </w:r>
      <w:r w:rsidR="006B031E" w:rsidRPr="001F73A2">
        <w:rPr>
          <w:rFonts w:ascii="Times New Roman" w:hAnsi="Times New Roman" w:cs="Times New Roman"/>
          <w:sz w:val="24"/>
          <w:szCs w:val="24"/>
        </w:rPr>
        <w:t>ü</w:t>
      </w:r>
      <w:r w:rsidR="002002FD" w:rsidRPr="001F73A2">
        <w:rPr>
          <w:rFonts w:ascii="Times New Roman" w:hAnsi="Times New Roman" w:cs="Times New Roman"/>
          <w:sz w:val="24"/>
          <w:szCs w:val="24"/>
        </w:rPr>
        <w:t xml:space="preserve">ler hastalıkların büyük çoğunluğunda </w:t>
      </w:r>
      <w:r w:rsidRPr="001F73A2">
        <w:rPr>
          <w:rFonts w:ascii="Times New Roman" w:hAnsi="Times New Roman" w:cs="Times New Roman"/>
          <w:sz w:val="24"/>
          <w:szCs w:val="24"/>
        </w:rPr>
        <w:t>altta yatan patolojik süreç aterosklerozdur (Wheatcroft ve diğerleri, 2005, s. 269). Ateroskleroz son</w:t>
      </w:r>
      <w:r w:rsidR="00732D91" w:rsidRPr="001F73A2">
        <w:rPr>
          <w:rFonts w:ascii="Times New Roman" w:hAnsi="Times New Roman" w:cs="Times New Roman"/>
          <w:sz w:val="24"/>
          <w:szCs w:val="24"/>
        </w:rPr>
        <w:t xml:space="preserve">ucunda ilk gözlemlenen olay </w:t>
      </w:r>
      <w:r w:rsidR="000A77CE" w:rsidRPr="001F73A2">
        <w:rPr>
          <w:rFonts w:ascii="Times New Roman" w:hAnsi="Times New Roman" w:cs="Times New Roman"/>
          <w:sz w:val="24"/>
          <w:szCs w:val="24"/>
        </w:rPr>
        <w:t xml:space="preserve">plak oluşumudur. </w:t>
      </w:r>
      <w:r w:rsidR="002D1FE1" w:rsidRPr="001F73A2">
        <w:rPr>
          <w:rFonts w:ascii="Times New Roman" w:hAnsi="Times New Roman" w:cs="Times New Roman"/>
          <w:sz w:val="24"/>
          <w:szCs w:val="24"/>
        </w:rPr>
        <w:t>(Krummel, 2008, s. 834). Aterosklerotik plaklar iki temel mekanizma ile klinik problemlere neden olabilirler. Birincisi damarın iç çapını daraltıp, kan akımını engelleyerek çeşitli organ ve dokularda iskemiye neden olabilirler. İkincisi ise çatlamaya neden olarak bölgesel platelet agregasyonunu ve pıhtı oluşumunu uyarabilirler. Bu durumun son</w:t>
      </w:r>
      <w:r w:rsidR="000C398E" w:rsidRPr="001F73A2">
        <w:rPr>
          <w:rFonts w:ascii="Times New Roman" w:hAnsi="Times New Roman" w:cs="Times New Roman"/>
          <w:sz w:val="24"/>
          <w:szCs w:val="24"/>
        </w:rPr>
        <w:t xml:space="preserve">ucunda aşağıda akan </w:t>
      </w:r>
      <w:r w:rsidR="002D1FE1" w:rsidRPr="001F73A2">
        <w:rPr>
          <w:rFonts w:ascii="Times New Roman" w:hAnsi="Times New Roman" w:cs="Times New Roman"/>
          <w:sz w:val="24"/>
          <w:szCs w:val="24"/>
        </w:rPr>
        <w:t>küçük damarlarda tıkanma veya emboli görülebileceği gibi</w:t>
      </w:r>
      <w:r w:rsidR="000C398E" w:rsidRPr="001F73A2">
        <w:rPr>
          <w:rFonts w:ascii="Times New Roman" w:hAnsi="Times New Roman" w:cs="Times New Roman"/>
          <w:sz w:val="24"/>
          <w:szCs w:val="24"/>
        </w:rPr>
        <w:t>, plağın oluştuğu damarda tıkanma ve buna bağlı</w:t>
      </w:r>
      <w:r w:rsidR="002D1FE1" w:rsidRPr="001F73A2">
        <w:rPr>
          <w:rFonts w:ascii="Times New Roman" w:hAnsi="Times New Roman" w:cs="Times New Roman"/>
          <w:sz w:val="24"/>
          <w:szCs w:val="24"/>
        </w:rPr>
        <w:t xml:space="preserve"> hedef organda </w:t>
      </w:r>
      <w:r w:rsidR="000C398E" w:rsidRPr="001F73A2">
        <w:rPr>
          <w:rFonts w:ascii="Times New Roman" w:hAnsi="Times New Roman" w:cs="Times New Roman"/>
          <w:sz w:val="24"/>
          <w:szCs w:val="24"/>
        </w:rPr>
        <w:t>iskemi veya infarksiyon gözlenebilmektedir (Wheatcroft ve diğerleri, 2005, s. 269). Plak oluşumunun gerçekleştiği yer arte</w:t>
      </w:r>
      <w:r w:rsidR="0021195D" w:rsidRPr="001F73A2">
        <w:rPr>
          <w:rFonts w:ascii="Times New Roman" w:hAnsi="Times New Roman" w:cs="Times New Roman"/>
          <w:sz w:val="24"/>
          <w:szCs w:val="24"/>
        </w:rPr>
        <w:t>r duvarının endotelidir. Ancak a</w:t>
      </w:r>
      <w:r w:rsidR="000C398E" w:rsidRPr="001F73A2">
        <w:rPr>
          <w:rFonts w:ascii="Times New Roman" w:hAnsi="Times New Roman" w:cs="Times New Roman"/>
          <w:sz w:val="24"/>
          <w:szCs w:val="24"/>
        </w:rPr>
        <w:t>terosklerozda plak oluşmadan öncesinde de arter endotelinde fonksiyon bozuklukları mevcuttur. Fonksiyon bozukluğunun en önemli nedeni vazodilatör görevi göre</w:t>
      </w:r>
      <w:r w:rsidR="0021195D" w:rsidRPr="001F73A2">
        <w:rPr>
          <w:rFonts w:ascii="Times New Roman" w:hAnsi="Times New Roman" w:cs="Times New Roman"/>
          <w:sz w:val="24"/>
          <w:szCs w:val="24"/>
        </w:rPr>
        <w:t>n</w:t>
      </w:r>
      <w:r w:rsidR="000C398E" w:rsidRPr="001F73A2">
        <w:rPr>
          <w:rFonts w:ascii="Times New Roman" w:hAnsi="Times New Roman" w:cs="Times New Roman"/>
          <w:sz w:val="24"/>
          <w:szCs w:val="24"/>
        </w:rPr>
        <w:t xml:space="preserve"> nitrik oksitin üretimindeki azalmadır. Dislip</w:t>
      </w:r>
      <w:r w:rsidR="0021195D" w:rsidRPr="001F73A2">
        <w:rPr>
          <w:rFonts w:ascii="Times New Roman" w:hAnsi="Times New Roman" w:cs="Times New Roman"/>
          <w:sz w:val="24"/>
          <w:szCs w:val="24"/>
        </w:rPr>
        <w:t>i</w:t>
      </w:r>
      <w:r w:rsidR="000C398E" w:rsidRPr="001F73A2">
        <w:rPr>
          <w:rFonts w:ascii="Times New Roman" w:hAnsi="Times New Roman" w:cs="Times New Roman"/>
          <w:sz w:val="24"/>
          <w:szCs w:val="24"/>
        </w:rPr>
        <w:t>demi, hipertansiyon, sigara, diyabet</w:t>
      </w:r>
      <w:r w:rsidR="00430790">
        <w:rPr>
          <w:rFonts w:ascii="Times New Roman" w:hAnsi="Times New Roman" w:cs="Times New Roman"/>
          <w:sz w:val="24"/>
          <w:szCs w:val="24"/>
        </w:rPr>
        <w:t>, obez</w:t>
      </w:r>
      <w:r w:rsidR="002C0514" w:rsidRPr="001F73A2">
        <w:rPr>
          <w:rFonts w:ascii="Times New Roman" w:hAnsi="Times New Roman" w:cs="Times New Roman"/>
          <w:sz w:val="24"/>
          <w:szCs w:val="24"/>
        </w:rPr>
        <w:t>ite, hiperhomosisteinemi ve doymuş</w:t>
      </w:r>
      <w:r w:rsidR="002D5FD4" w:rsidRPr="001F73A2">
        <w:rPr>
          <w:rFonts w:ascii="Times New Roman" w:hAnsi="Times New Roman" w:cs="Times New Roman"/>
          <w:sz w:val="24"/>
          <w:szCs w:val="24"/>
        </w:rPr>
        <w:t xml:space="preserve"> yağ ve kolesterol</w:t>
      </w:r>
      <w:r w:rsidR="002C0514" w:rsidRPr="001F73A2">
        <w:rPr>
          <w:rFonts w:ascii="Times New Roman" w:hAnsi="Times New Roman" w:cs="Times New Roman"/>
          <w:sz w:val="24"/>
          <w:szCs w:val="24"/>
        </w:rPr>
        <w:t>den zengin diyet</w:t>
      </w:r>
      <w:r w:rsidR="002D5FD4" w:rsidRPr="001F73A2">
        <w:rPr>
          <w:rFonts w:ascii="Times New Roman" w:hAnsi="Times New Roman" w:cs="Times New Roman"/>
          <w:sz w:val="24"/>
          <w:szCs w:val="24"/>
        </w:rPr>
        <w:t xml:space="preserve"> tüketimi</w:t>
      </w:r>
      <w:r w:rsidR="002C0514" w:rsidRPr="001F73A2">
        <w:rPr>
          <w:rFonts w:ascii="Times New Roman" w:hAnsi="Times New Roman" w:cs="Times New Roman"/>
          <w:sz w:val="24"/>
          <w:szCs w:val="24"/>
        </w:rPr>
        <w:t xml:space="preserve"> e</w:t>
      </w:r>
      <w:r w:rsidR="000C398E" w:rsidRPr="001F73A2">
        <w:rPr>
          <w:rFonts w:ascii="Times New Roman" w:hAnsi="Times New Roman" w:cs="Times New Roman"/>
          <w:sz w:val="24"/>
          <w:szCs w:val="24"/>
        </w:rPr>
        <w:t xml:space="preserve">ndotel fonksiyon bozukluğuna neden olan </w:t>
      </w:r>
      <w:r w:rsidR="002C0514" w:rsidRPr="001F73A2">
        <w:rPr>
          <w:rFonts w:ascii="Times New Roman" w:hAnsi="Times New Roman" w:cs="Times New Roman"/>
          <w:sz w:val="24"/>
          <w:szCs w:val="24"/>
        </w:rPr>
        <w:t>faktörlerdir</w:t>
      </w:r>
      <w:r w:rsidR="002D5FD4" w:rsidRPr="001F73A2">
        <w:rPr>
          <w:rFonts w:ascii="Times New Roman" w:hAnsi="Times New Roman" w:cs="Times New Roman"/>
          <w:sz w:val="24"/>
          <w:szCs w:val="24"/>
        </w:rPr>
        <w:t xml:space="preserve"> (Krummel, 2008, s. 834)</w:t>
      </w:r>
      <w:r w:rsidR="002C0514" w:rsidRPr="001F73A2">
        <w:rPr>
          <w:rFonts w:ascii="Times New Roman" w:hAnsi="Times New Roman" w:cs="Times New Roman"/>
          <w:sz w:val="24"/>
          <w:szCs w:val="24"/>
        </w:rPr>
        <w:t xml:space="preserve">. </w:t>
      </w:r>
    </w:p>
    <w:p w:rsidR="00D20679" w:rsidRPr="001F73A2" w:rsidRDefault="002C0514" w:rsidP="004472E8">
      <w:pPr>
        <w:spacing w:after="0" w:line="360" w:lineRule="auto"/>
        <w:ind w:firstLine="708"/>
        <w:jc w:val="both"/>
        <w:rPr>
          <w:rStyle w:val="A1"/>
          <w:rFonts w:ascii="Times New Roman" w:hAnsi="Times New Roman" w:cs="Times New Roman"/>
          <w:sz w:val="24"/>
          <w:szCs w:val="24"/>
        </w:rPr>
      </w:pPr>
      <w:r w:rsidRPr="001F73A2">
        <w:rPr>
          <w:rFonts w:ascii="Times New Roman" w:hAnsi="Times New Roman" w:cs="Times New Roman"/>
          <w:sz w:val="24"/>
          <w:szCs w:val="24"/>
        </w:rPr>
        <w:t>Kardiyovasküler hastalığa neden olan risk faktörleri değiştirilebilen ve değiştirilemeyen faktörler olarak ikiye ayrılır. Değiştirilemeyen faktörler,</w:t>
      </w:r>
      <w:r w:rsidRPr="001F73A2">
        <w:rPr>
          <w:rStyle w:val="A1"/>
          <w:rFonts w:ascii="Times New Roman" w:hAnsi="Times New Roman" w:cs="Times New Roman"/>
          <w:sz w:val="24"/>
          <w:szCs w:val="24"/>
        </w:rPr>
        <w:t xml:space="preserve"> yaş, cinsiyet ve</w:t>
      </w:r>
      <w:r w:rsidR="00D20679" w:rsidRPr="001F73A2">
        <w:rPr>
          <w:rStyle w:val="A1"/>
          <w:rFonts w:ascii="Times New Roman" w:hAnsi="Times New Roman" w:cs="Times New Roman"/>
          <w:sz w:val="24"/>
          <w:szCs w:val="24"/>
        </w:rPr>
        <w:t xml:space="preserve"> aile </w:t>
      </w:r>
      <w:proofErr w:type="gramStart"/>
      <w:r w:rsidR="00D20679" w:rsidRPr="001F73A2">
        <w:rPr>
          <w:rStyle w:val="A1"/>
          <w:rFonts w:ascii="Times New Roman" w:hAnsi="Times New Roman" w:cs="Times New Roman"/>
          <w:sz w:val="24"/>
          <w:szCs w:val="24"/>
        </w:rPr>
        <w:t>hikayesi</w:t>
      </w:r>
      <w:r w:rsidRPr="001F73A2">
        <w:rPr>
          <w:rStyle w:val="A1"/>
          <w:rFonts w:ascii="Times New Roman" w:hAnsi="Times New Roman" w:cs="Times New Roman"/>
          <w:sz w:val="24"/>
          <w:szCs w:val="24"/>
        </w:rPr>
        <w:t>ni</w:t>
      </w:r>
      <w:proofErr w:type="gramEnd"/>
      <w:r w:rsidR="00D20679" w:rsidRPr="001F73A2">
        <w:rPr>
          <w:rStyle w:val="A1"/>
          <w:rFonts w:ascii="Times New Roman" w:hAnsi="Times New Roman" w:cs="Times New Roman"/>
          <w:sz w:val="24"/>
          <w:szCs w:val="24"/>
        </w:rPr>
        <w:t xml:space="preserve"> (ailede </w:t>
      </w:r>
      <w:r w:rsidRPr="001F73A2">
        <w:rPr>
          <w:rStyle w:val="A1"/>
          <w:rFonts w:ascii="Times New Roman" w:hAnsi="Times New Roman" w:cs="Times New Roman"/>
          <w:sz w:val="24"/>
          <w:szCs w:val="24"/>
        </w:rPr>
        <w:t xml:space="preserve">birinci derece erkek akrabalarda 55 yaş öncesi, birinci derece kadın akrabalarda 65 yaş öncesi kalp krizi veya ani ölüm hikayesi olması) içermektedir. </w:t>
      </w:r>
      <w:proofErr w:type="gramStart"/>
      <w:r w:rsidR="00D20679" w:rsidRPr="001F73A2">
        <w:rPr>
          <w:rStyle w:val="A1"/>
          <w:rFonts w:ascii="Times New Roman" w:hAnsi="Times New Roman" w:cs="Times New Roman"/>
          <w:sz w:val="24"/>
          <w:szCs w:val="24"/>
        </w:rPr>
        <w:t xml:space="preserve">Değiştirilebilen risk faktörleri ise kan yağları seviyesinin yükselmesi (örneğin, kolesterol yüksekliği), yüksek </w:t>
      </w:r>
      <w:r w:rsidR="00E34BC1" w:rsidRPr="001F73A2">
        <w:rPr>
          <w:rStyle w:val="A1"/>
          <w:rFonts w:ascii="Times New Roman" w:hAnsi="Times New Roman" w:cs="Times New Roman"/>
          <w:sz w:val="24"/>
          <w:szCs w:val="24"/>
        </w:rPr>
        <w:t>kan basıncı (hipertansiyon), si</w:t>
      </w:r>
      <w:r w:rsidR="00D20679" w:rsidRPr="001F73A2">
        <w:rPr>
          <w:rStyle w:val="A1"/>
          <w:rFonts w:ascii="Times New Roman" w:hAnsi="Times New Roman" w:cs="Times New Roman"/>
          <w:sz w:val="24"/>
          <w:szCs w:val="24"/>
        </w:rPr>
        <w:t>gara i</w:t>
      </w:r>
      <w:r w:rsidR="0021195D" w:rsidRPr="001F73A2">
        <w:rPr>
          <w:rStyle w:val="A1"/>
          <w:rFonts w:ascii="Times New Roman" w:hAnsi="Times New Roman" w:cs="Times New Roman"/>
          <w:sz w:val="24"/>
          <w:szCs w:val="24"/>
        </w:rPr>
        <w:t xml:space="preserve">çme, sebze ve meyveden fakir, doymuş yağ ve kolesterolden zengin diyet </w:t>
      </w:r>
      <w:r w:rsidR="0021195D" w:rsidRPr="001F73A2">
        <w:rPr>
          <w:rStyle w:val="A1"/>
          <w:rFonts w:ascii="Times New Roman" w:hAnsi="Times New Roman" w:cs="Times New Roman"/>
          <w:sz w:val="24"/>
          <w:szCs w:val="24"/>
        </w:rPr>
        <w:lastRenderedPageBreak/>
        <w:t>tüketimi</w:t>
      </w:r>
      <w:r w:rsidR="00D20679" w:rsidRPr="001F73A2">
        <w:rPr>
          <w:rStyle w:val="A1"/>
          <w:rFonts w:ascii="Times New Roman" w:hAnsi="Times New Roman" w:cs="Times New Roman"/>
          <w:sz w:val="24"/>
          <w:szCs w:val="24"/>
        </w:rPr>
        <w:t xml:space="preserve">, obezite, </w:t>
      </w:r>
      <w:r w:rsidR="0021195D" w:rsidRPr="001F73A2">
        <w:rPr>
          <w:rStyle w:val="A1"/>
          <w:rFonts w:ascii="Times New Roman" w:hAnsi="Times New Roman" w:cs="Times New Roman"/>
          <w:sz w:val="24"/>
          <w:szCs w:val="24"/>
        </w:rPr>
        <w:t xml:space="preserve">fiziksel aktivite seviyesinin </w:t>
      </w:r>
      <w:r w:rsidR="00D20679" w:rsidRPr="001F73A2">
        <w:rPr>
          <w:rStyle w:val="A1"/>
          <w:rFonts w:ascii="Times New Roman" w:hAnsi="Times New Roman" w:cs="Times New Roman"/>
          <w:sz w:val="24"/>
          <w:szCs w:val="24"/>
        </w:rPr>
        <w:t>dü</w:t>
      </w:r>
      <w:r w:rsidR="0021195D" w:rsidRPr="001F73A2">
        <w:rPr>
          <w:rStyle w:val="A1"/>
          <w:rFonts w:ascii="Times New Roman" w:hAnsi="Times New Roman" w:cs="Times New Roman"/>
          <w:sz w:val="24"/>
          <w:szCs w:val="24"/>
        </w:rPr>
        <w:t>şük olması, aşırı alkol tüketimi</w:t>
      </w:r>
      <w:r w:rsidR="00D20679" w:rsidRPr="001F73A2">
        <w:rPr>
          <w:rStyle w:val="A1"/>
          <w:rFonts w:ascii="Times New Roman" w:hAnsi="Times New Roman" w:cs="Times New Roman"/>
          <w:sz w:val="24"/>
          <w:szCs w:val="24"/>
        </w:rPr>
        <w:t xml:space="preserve"> v</w:t>
      </w:r>
      <w:r w:rsidR="002D5FD4" w:rsidRPr="001F73A2">
        <w:rPr>
          <w:rStyle w:val="A1"/>
          <w:rFonts w:ascii="Times New Roman" w:hAnsi="Times New Roman" w:cs="Times New Roman"/>
          <w:sz w:val="24"/>
          <w:szCs w:val="24"/>
        </w:rPr>
        <w:t xml:space="preserve">e stres gibi yaşam tarzına bağlı olan faktörlerdir </w:t>
      </w:r>
      <w:r w:rsidR="002D5FD4" w:rsidRPr="001F73A2">
        <w:rPr>
          <w:rFonts w:ascii="Times New Roman" w:hAnsi="Times New Roman" w:cs="Times New Roman"/>
          <w:sz w:val="24"/>
          <w:szCs w:val="24"/>
        </w:rPr>
        <w:t>(Krummel, 2008, s. 849-853</w:t>
      </w:r>
      <w:r w:rsidR="00D20679" w:rsidRPr="001F73A2">
        <w:rPr>
          <w:rStyle w:val="A1"/>
          <w:rFonts w:ascii="Times New Roman" w:hAnsi="Times New Roman" w:cs="Times New Roman"/>
          <w:sz w:val="24"/>
          <w:szCs w:val="24"/>
        </w:rPr>
        <w:t>)</w:t>
      </w:r>
      <w:r w:rsidR="002D5FD4" w:rsidRPr="001F73A2">
        <w:rPr>
          <w:rStyle w:val="A1"/>
          <w:rFonts w:ascii="Times New Roman" w:hAnsi="Times New Roman" w:cs="Times New Roman"/>
          <w:sz w:val="24"/>
          <w:szCs w:val="24"/>
        </w:rPr>
        <w:t>.</w:t>
      </w:r>
      <w:proofErr w:type="gramEnd"/>
    </w:p>
    <w:p w:rsidR="0056693E" w:rsidRPr="001F73A2" w:rsidRDefault="0056693E" w:rsidP="004472E8">
      <w:pPr>
        <w:spacing w:after="0" w:line="360" w:lineRule="auto"/>
        <w:jc w:val="both"/>
        <w:rPr>
          <w:rFonts w:ascii="Times New Roman" w:hAnsi="Times New Roman" w:cs="Times New Roman"/>
          <w:b/>
          <w:sz w:val="24"/>
          <w:szCs w:val="24"/>
        </w:rPr>
      </w:pPr>
    </w:p>
    <w:p w:rsidR="001C63EE" w:rsidRPr="001F73A2" w:rsidRDefault="00EC0BA3" w:rsidP="004472E8">
      <w:pPr>
        <w:spacing w:after="0" w:line="360" w:lineRule="auto"/>
        <w:jc w:val="both"/>
        <w:rPr>
          <w:rFonts w:ascii="Times New Roman" w:eastAsia="MinionPro-Regular" w:hAnsi="Times New Roman" w:cs="Times New Roman"/>
          <w:b/>
          <w:sz w:val="24"/>
          <w:szCs w:val="24"/>
        </w:rPr>
      </w:pPr>
      <w:r w:rsidRPr="001F73A2">
        <w:rPr>
          <w:rFonts w:ascii="Times New Roman" w:hAnsi="Times New Roman" w:cs="Times New Roman"/>
          <w:b/>
          <w:sz w:val="24"/>
          <w:szCs w:val="24"/>
        </w:rPr>
        <w:t>2.5</w:t>
      </w:r>
      <w:r w:rsidR="000206AE">
        <w:rPr>
          <w:rFonts w:ascii="Times New Roman" w:hAnsi="Times New Roman" w:cs="Times New Roman"/>
          <w:b/>
          <w:sz w:val="24"/>
          <w:szCs w:val="24"/>
        </w:rPr>
        <w:t>.</w:t>
      </w:r>
      <w:r w:rsidRPr="001F73A2">
        <w:rPr>
          <w:rFonts w:ascii="Times New Roman" w:hAnsi="Times New Roman" w:cs="Times New Roman"/>
          <w:b/>
          <w:sz w:val="24"/>
          <w:szCs w:val="24"/>
        </w:rPr>
        <w:t xml:space="preserve"> Yaşlanma ile Kardiyovasküler Sistemde Meydana Gelen Değişiklikler</w:t>
      </w:r>
    </w:p>
    <w:p w:rsidR="00EA3C7B" w:rsidRPr="001F73A2" w:rsidRDefault="00EA4357"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00DE6134" w:rsidRPr="001F73A2">
        <w:rPr>
          <w:rFonts w:ascii="Times New Roman" w:eastAsia="MinionPro-Regular" w:hAnsi="Times New Roman" w:cs="Times New Roman"/>
          <w:sz w:val="24"/>
          <w:szCs w:val="24"/>
        </w:rPr>
        <w:t xml:space="preserve">Kardiyovasküler sistemin yaşlanması kalbi, koroner arterleri ve vücut damarlarını kapsamaktadır. </w:t>
      </w:r>
      <w:r w:rsidR="001938D9" w:rsidRPr="001F73A2">
        <w:rPr>
          <w:rFonts w:ascii="Times New Roman" w:eastAsia="MinionPro-Regular" w:hAnsi="Times New Roman" w:cs="Times New Roman"/>
          <w:sz w:val="24"/>
          <w:szCs w:val="24"/>
        </w:rPr>
        <w:t>Yaşlanma, kardiyovasküler sistemin kaçınılmaz fizyolojik ve metabolik değişiklikleri ile paralel olarak morbidite ve mortalite artışını getirmektedir</w:t>
      </w:r>
      <w:r w:rsidR="00AD166A" w:rsidRPr="001F73A2">
        <w:rPr>
          <w:rFonts w:ascii="Times New Roman" w:eastAsia="MinionPro-Regular" w:hAnsi="Times New Roman" w:cs="Times New Roman"/>
          <w:sz w:val="24"/>
          <w:szCs w:val="24"/>
        </w:rPr>
        <w:t xml:space="preserve"> (Zoghi, 2010, s.1-2)</w:t>
      </w:r>
      <w:r w:rsidR="007E67BD" w:rsidRPr="001F73A2">
        <w:rPr>
          <w:rFonts w:ascii="Times New Roman" w:eastAsia="MinionPro-Regular" w:hAnsi="Times New Roman" w:cs="Times New Roman"/>
          <w:sz w:val="24"/>
          <w:szCs w:val="24"/>
        </w:rPr>
        <w:t>. Seksen yaş üzerindeki bireylerin %</w:t>
      </w:r>
      <w:r w:rsidR="00A21AD4">
        <w:rPr>
          <w:rFonts w:ascii="Times New Roman" w:eastAsia="MinionPro-Regular" w:hAnsi="Times New Roman" w:cs="Times New Roman"/>
          <w:sz w:val="24"/>
          <w:szCs w:val="24"/>
        </w:rPr>
        <w:t xml:space="preserve"> </w:t>
      </w:r>
      <w:r w:rsidR="007E67BD" w:rsidRPr="001F73A2">
        <w:rPr>
          <w:rFonts w:ascii="Times New Roman" w:eastAsia="MinionPro-Regular" w:hAnsi="Times New Roman" w:cs="Times New Roman"/>
          <w:sz w:val="24"/>
          <w:szCs w:val="24"/>
        </w:rPr>
        <w:t xml:space="preserve">80’i tanımlanabilir bir kardiyovasküler hastalığa sahip olup, 65 yaş üzeri bireylerin % 40’ından fazlasının öne çıkan ölüm nedeni kardiyovasküler hastalıklardır (Colloca ve diğerleri, 2010, s. 125). </w:t>
      </w:r>
      <w:r w:rsidR="00EB231D" w:rsidRPr="001F73A2">
        <w:rPr>
          <w:rFonts w:ascii="Times New Roman" w:eastAsia="MinionPro-Regular" w:hAnsi="Times New Roman" w:cs="Times New Roman"/>
          <w:sz w:val="24"/>
          <w:szCs w:val="24"/>
        </w:rPr>
        <w:t xml:space="preserve">Kardiyovasküler sistemdeki değişikliklerden en belirgin olanı tahmini maksimum kalp atım sayısının yaş artışına paralel olarak azalmasıdır. Gençlerde 200/dakika olan bu değer, 65 yaşlarında 155-160/dakika değerine düşmektedir. </w:t>
      </w:r>
      <w:r w:rsidR="000A77CE" w:rsidRPr="001F73A2">
        <w:rPr>
          <w:rFonts w:ascii="Times New Roman" w:eastAsia="MinionPro-Regular" w:hAnsi="Times New Roman" w:cs="Times New Roman"/>
          <w:sz w:val="24"/>
          <w:szCs w:val="24"/>
        </w:rPr>
        <w:t xml:space="preserve">Yaşlılarda, </w:t>
      </w:r>
      <w:r w:rsidR="002A79C8" w:rsidRPr="001F73A2">
        <w:rPr>
          <w:rFonts w:ascii="Times New Roman" w:eastAsia="MinionPro-Regular" w:hAnsi="Times New Roman" w:cs="Times New Roman"/>
          <w:sz w:val="24"/>
          <w:szCs w:val="24"/>
        </w:rPr>
        <w:t>fark edilen önemli bir diğer fonksiyonel değişiklik ise kalbin dakikada pompaladığı kan miktarındaki azalmadır. Kalp kasının gücündeki düşüşe bağlı gözlenen bu değişiklik her yıl % 1 oranın</w:t>
      </w:r>
      <w:r w:rsidR="007670D9" w:rsidRPr="001F73A2">
        <w:rPr>
          <w:rFonts w:ascii="Times New Roman" w:eastAsia="MinionPro-Regular" w:hAnsi="Times New Roman" w:cs="Times New Roman"/>
          <w:sz w:val="24"/>
          <w:szCs w:val="24"/>
        </w:rPr>
        <w:t>da azalarak</w:t>
      </w:r>
      <w:r w:rsidR="002A79C8" w:rsidRPr="001F73A2">
        <w:rPr>
          <w:rFonts w:ascii="Times New Roman" w:eastAsia="MinionPro-Regular" w:hAnsi="Times New Roman" w:cs="Times New Roman"/>
          <w:sz w:val="24"/>
          <w:szCs w:val="24"/>
        </w:rPr>
        <w:t xml:space="preserve"> devam etmektedir </w:t>
      </w:r>
      <w:r w:rsidR="002A79C8" w:rsidRPr="001F73A2">
        <w:rPr>
          <w:rFonts w:ascii="Times New Roman" w:hAnsi="Times New Roman" w:cs="Times New Roman"/>
          <w:sz w:val="24"/>
          <w:szCs w:val="24"/>
        </w:rPr>
        <w:t>(Özdemir ve Ersoy, 2009, s. 43)</w:t>
      </w:r>
      <w:r w:rsidR="002A79C8" w:rsidRPr="001F73A2">
        <w:rPr>
          <w:rFonts w:ascii="Times New Roman" w:eastAsia="MinionPro-Regular" w:hAnsi="Times New Roman" w:cs="Times New Roman"/>
          <w:sz w:val="24"/>
          <w:szCs w:val="24"/>
        </w:rPr>
        <w:t>.</w:t>
      </w:r>
      <w:r w:rsidR="006629C9" w:rsidRPr="001F73A2">
        <w:rPr>
          <w:rFonts w:ascii="Times New Roman" w:eastAsia="MinionPro-Regular" w:hAnsi="Times New Roman" w:cs="Times New Roman"/>
          <w:sz w:val="24"/>
          <w:szCs w:val="24"/>
        </w:rPr>
        <w:t xml:space="preserve"> Kardiyovasküler y</w:t>
      </w:r>
      <w:r w:rsidR="00540D2F" w:rsidRPr="001F73A2">
        <w:rPr>
          <w:rFonts w:ascii="Times New Roman" w:eastAsia="MinionPro-Regular" w:hAnsi="Times New Roman" w:cs="Times New Roman"/>
          <w:sz w:val="24"/>
          <w:szCs w:val="24"/>
        </w:rPr>
        <w:t>apıdaki değişiklikler,</w:t>
      </w:r>
      <w:r w:rsidR="006629C9" w:rsidRPr="001F73A2">
        <w:rPr>
          <w:rFonts w:ascii="Times New Roman" w:eastAsia="MinionPro-Regular" w:hAnsi="Times New Roman" w:cs="Times New Roman"/>
          <w:sz w:val="24"/>
          <w:szCs w:val="24"/>
        </w:rPr>
        <w:t xml:space="preserve"> yaşlı bireylerde ateroskleroz, sistolik hipertansiyon, inme, sol ventrikül kalınlaşması, dispne eşiğinin düşmesi ve kalp yetmezliğinde artış gibi</w:t>
      </w:r>
      <w:r w:rsidR="00540D2F" w:rsidRPr="001F73A2">
        <w:rPr>
          <w:rFonts w:ascii="Times New Roman" w:eastAsia="MinionPro-Regular" w:hAnsi="Times New Roman" w:cs="Times New Roman"/>
          <w:sz w:val="24"/>
          <w:szCs w:val="24"/>
        </w:rPr>
        <w:t xml:space="preserve"> p</w:t>
      </w:r>
      <w:r w:rsidR="008102B4" w:rsidRPr="001F73A2">
        <w:rPr>
          <w:rFonts w:ascii="Times New Roman" w:eastAsia="MinionPro-Regular" w:hAnsi="Times New Roman" w:cs="Times New Roman"/>
          <w:sz w:val="24"/>
          <w:szCs w:val="24"/>
        </w:rPr>
        <w:t>ek çok probleme</w:t>
      </w:r>
      <w:r w:rsidR="00540D2F" w:rsidRPr="001F73A2">
        <w:rPr>
          <w:rFonts w:ascii="Times New Roman" w:eastAsia="MinionPro-Regular" w:hAnsi="Times New Roman" w:cs="Times New Roman"/>
          <w:sz w:val="24"/>
          <w:szCs w:val="24"/>
        </w:rPr>
        <w:t xml:space="preserve"> neden olmaktadır. Bunlara ek olarak </w:t>
      </w:r>
      <w:r w:rsidR="006629C9" w:rsidRPr="001F73A2">
        <w:rPr>
          <w:rFonts w:ascii="Times New Roman" w:eastAsia="MinionPro-Regular" w:hAnsi="Times New Roman" w:cs="Times New Roman"/>
          <w:sz w:val="24"/>
          <w:szCs w:val="24"/>
        </w:rPr>
        <w:t>kardiyovaskül</w:t>
      </w:r>
      <w:r w:rsidR="00540D2F" w:rsidRPr="001F73A2">
        <w:rPr>
          <w:rFonts w:ascii="Times New Roman" w:eastAsia="MinionPro-Regular" w:hAnsi="Times New Roman" w:cs="Times New Roman"/>
          <w:sz w:val="24"/>
          <w:szCs w:val="24"/>
        </w:rPr>
        <w:t xml:space="preserve">er fonksiyonlarda meydana gelen vasküler tonusun </w:t>
      </w:r>
      <w:proofErr w:type="gramStart"/>
      <w:r w:rsidR="00540D2F" w:rsidRPr="001F73A2">
        <w:rPr>
          <w:rFonts w:ascii="Times New Roman" w:eastAsia="MinionPro-Regular" w:hAnsi="Times New Roman" w:cs="Times New Roman"/>
          <w:sz w:val="24"/>
          <w:szCs w:val="24"/>
        </w:rPr>
        <w:t>regülasyonundaki</w:t>
      </w:r>
      <w:proofErr w:type="gramEnd"/>
      <w:r w:rsidR="00540D2F" w:rsidRPr="001F73A2">
        <w:rPr>
          <w:rFonts w:ascii="Times New Roman" w:eastAsia="MinionPro-Regular" w:hAnsi="Times New Roman" w:cs="Times New Roman"/>
          <w:sz w:val="24"/>
          <w:szCs w:val="24"/>
        </w:rPr>
        <w:t xml:space="preserve"> farklılaşma, kalsiyum aşırı yükleme eşiğinde düşüş, kardiyovasküler rezervlerde azalma gibi </w:t>
      </w:r>
      <w:r w:rsidR="006629C9" w:rsidRPr="001F73A2">
        <w:rPr>
          <w:rFonts w:ascii="Times New Roman" w:eastAsia="MinionPro-Regular" w:hAnsi="Times New Roman" w:cs="Times New Roman"/>
          <w:sz w:val="24"/>
          <w:szCs w:val="24"/>
        </w:rPr>
        <w:t>değişiklikler</w:t>
      </w:r>
      <w:r w:rsidR="00540D2F" w:rsidRPr="001F73A2">
        <w:rPr>
          <w:rFonts w:ascii="Times New Roman" w:eastAsia="MinionPro-Regular" w:hAnsi="Times New Roman" w:cs="Times New Roman"/>
          <w:sz w:val="24"/>
          <w:szCs w:val="24"/>
        </w:rPr>
        <w:t xml:space="preserve"> sonucunda ise yaşlı bireylerde, hipertansiyon, ateroskleroz, atriyal ve ventriküler aritmi eşiğinde düşüş, artmış miyosit ölümü ve fibrozis, azalmış diyastolik ve sistolik fonksiyonlar, kalp yetmezliği </w:t>
      </w:r>
      <w:r w:rsidR="007E67BD" w:rsidRPr="001F73A2">
        <w:rPr>
          <w:rFonts w:ascii="Times New Roman" w:eastAsia="MinionPro-Regular" w:hAnsi="Times New Roman" w:cs="Times New Roman"/>
          <w:sz w:val="24"/>
          <w:szCs w:val="24"/>
        </w:rPr>
        <w:t xml:space="preserve">görülme eşiğinde düşüş </w:t>
      </w:r>
      <w:r w:rsidR="00540D2F" w:rsidRPr="001F73A2">
        <w:rPr>
          <w:rFonts w:ascii="Times New Roman" w:eastAsia="MinionPro-Regular" w:hAnsi="Times New Roman" w:cs="Times New Roman"/>
          <w:sz w:val="24"/>
          <w:szCs w:val="24"/>
        </w:rPr>
        <w:t xml:space="preserve">ve şiddetinde artış gözlenmektedir. Kardiyovasküler sistemde gerçekleşen bu değişiklikler, etki mekanizmaları ve sonuçları Tablo </w:t>
      </w:r>
      <w:proofErr w:type="gramStart"/>
      <w:r w:rsidR="00390932" w:rsidRPr="001F73A2">
        <w:rPr>
          <w:rFonts w:ascii="Times New Roman" w:eastAsia="MinionPro-Regular" w:hAnsi="Times New Roman" w:cs="Times New Roman"/>
          <w:sz w:val="24"/>
          <w:szCs w:val="24"/>
        </w:rPr>
        <w:t>2.</w:t>
      </w:r>
      <w:r w:rsidR="00424E7E" w:rsidRPr="001F73A2">
        <w:rPr>
          <w:rFonts w:ascii="Times New Roman" w:eastAsia="MinionPro-Regular" w:hAnsi="Times New Roman" w:cs="Times New Roman"/>
          <w:sz w:val="24"/>
          <w:szCs w:val="24"/>
        </w:rPr>
        <w:t>1</w:t>
      </w:r>
      <w:proofErr w:type="gramEnd"/>
      <w:r w:rsidR="000206AE">
        <w:rPr>
          <w:rFonts w:ascii="Times New Roman" w:eastAsia="MinionPro-Regular" w:hAnsi="Times New Roman" w:cs="Times New Roman"/>
          <w:sz w:val="24"/>
          <w:szCs w:val="24"/>
        </w:rPr>
        <w:t>.</w:t>
      </w:r>
      <w:r w:rsidR="00424E7E" w:rsidRPr="001F73A2">
        <w:rPr>
          <w:rFonts w:ascii="Times New Roman" w:eastAsia="MinionPro-Regular" w:hAnsi="Times New Roman" w:cs="Times New Roman"/>
          <w:sz w:val="24"/>
          <w:szCs w:val="24"/>
        </w:rPr>
        <w:t>’de</w:t>
      </w:r>
      <w:r w:rsidR="00540D2F" w:rsidRPr="001F73A2">
        <w:rPr>
          <w:rFonts w:ascii="Times New Roman" w:eastAsia="MinionPro-Regular" w:hAnsi="Times New Roman" w:cs="Times New Roman"/>
          <w:sz w:val="24"/>
          <w:szCs w:val="24"/>
        </w:rPr>
        <w:t xml:space="preserve"> gösterilmiştir (Colloca ve diğerleri, 2010, s. 125; Lakatta, 2001, s. 87; Lakatta ve Levy, 2003a, s. 145; Lakatta ve Levy, 2003b, s. 353).</w:t>
      </w:r>
      <w:r w:rsidR="00EA3C7B" w:rsidRPr="001F73A2">
        <w:rPr>
          <w:rFonts w:ascii="Times New Roman" w:eastAsia="MinionPro-Regular" w:hAnsi="Times New Roman" w:cs="Times New Roman"/>
          <w:sz w:val="24"/>
          <w:szCs w:val="24"/>
        </w:rPr>
        <w:br w:type="page"/>
      </w:r>
    </w:p>
    <w:p w:rsidR="00F3307B" w:rsidRPr="001F73A2" w:rsidRDefault="00F3307B" w:rsidP="004472E8">
      <w:pPr>
        <w:spacing w:after="0" w:line="360" w:lineRule="auto"/>
        <w:ind w:left="1276" w:hanging="1276"/>
        <w:jc w:val="both"/>
        <w:rPr>
          <w:rFonts w:ascii="Times New Roman" w:eastAsia="MinionPro-Regular" w:hAnsi="Times New Roman" w:cs="Times New Roman"/>
          <w:sz w:val="24"/>
          <w:szCs w:val="24"/>
        </w:rPr>
        <w:sectPr w:rsidR="00F3307B" w:rsidRPr="001F73A2" w:rsidSect="00D1082B">
          <w:headerReference w:type="default" r:id="rId9"/>
          <w:pgSz w:w="11906" w:h="16838"/>
          <w:pgMar w:top="1701" w:right="1418" w:bottom="1701" w:left="2268" w:header="709" w:footer="709" w:gutter="0"/>
          <w:cols w:space="708"/>
          <w:docGrid w:linePitch="360"/>
        </w:sectPr>
      </w:pPr>
    </w:p>
    <w:p w:rsidR="004C2F92" w:rsidRPr="001F73A2" w:rsidRDefault="004C2F92" w:rsidP="004472E8">
      <w:pPr>
        <w:spacing w:after="0" w:line="360" w:lineRule="auto"/>
        <w:ind w:left="1418" w:hanging="141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 xml:space="preserve">Tablo </w:t>
      </w:r>
      <w:proofErr w:type="gramStart"/>
      <w:r w:rsidRPr="001F73A2">
        <w:rPr>
          <w:rFonts w:ascii="Times New Roman" w:eastAsia="MinionPro-Regular" w:hAnsi="Times New Roman" w:cs="Times New Roman"/>
          <w:sz w:val="24"/>
          <w:szCs w:val="24"/>
        </w:rPr>
        <w:t>2.1</w:t>
      </w:r>
      <w:proofErr w:type="gramEnd"/>
      <w:r w:rsidR="00B46DEC"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Yaşlanma ile Kardiyovasküler Sistemde Olan Değişiklikler ve Kardiyovasküler Hastalıklarla İlişkisi</w:t>
      </w:r>
    </w:p>
    <w:p w:rsidR="004C2F92" w:rsidRPr="001F73A2" w:rsidRDefault="004C2F92" w:rsidP="004472E8">
      <w:pPr>
        <w:spacing w:after="0" w:line="360" w:lineRule="auto"/>
        <w:jc w:val="both"/>
        <w:rPr>
          <w:rFonts w:ascii="Times New Roman" w:eastAsia="MinionPro-Regular" w:hAnsi="Times New Roman" w:cs="Times New Roman"/>
          <w:sz w:val="12"/>
          <w:szCs w:val="12"/>
        </w:rPr>
      </w:pPr>
    </w:p>
    <w:tbl>
      <w:tblPr>
        <w:tblW w:w="5000" w:type="pct"/>
        <w:jc w:val="center"/>
        <w:tblLook w:val="04A0" w:firstRow="1" w:lastRow="0" w:firstColumn="1" w:lastColumn="0" w:noHBand="0" w:noVBand="1"/>
      </w:tblPr>
      <w:tblGrid>
        <w:gridCol w:w="1854"/>
        <w:gridCol w:w="3867"/>
        <w:gridCol w:w="2715"/>
      </w:tblGrid>
      <w:tr w:rsidR="00EA3C7B" w:rsidRPr="001F73A2" w:rsidTr="007B244E">
        <w:trPr>
          <w:jc w:val="center"/>
        </w:trPr>
        <w:tc>
          <w:tcPr>
            <w:tcW w:w="1099" w:type="pct"/>
            <w:tcBorders>
              <w:top w:val="single" w:sz="4" w:space="0" w:color="auto"/>
              <w:bottom w:val="single" w:sz="4" w:space="0" w:color="auto"/>
            </w:tcBorders>
          </w:tcPr>
          <w:p w:rsidR="004C2F92" w:rsidRPr="001F73A2" w:rsidRDefault="004C2F92" w:rsidP="004472E8">
            <w:pPr>
              <w:spacing w:after="0" w:line="360" w:lineRule="auto"/>
              <w:jc w:val="center"/>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Yaşa Bağlı Değişiklikler</w:t>
            </w:r>
          </w:p>
        </w:tc>
        <w:tc>
          <w:tcPr>
            <w:tcW w:w="2292" w:type="pct"/>
            <w:tcBorders>
              <w:top w:val="single" w:sz="4" w:space="0" w:color="auto"/>
              <w:bottom w:val="single" w:sz="4" w:space="0" w:color="auto"/>
            </w:tcBorders>
          </w:tcPr>
          <w:p w:rsidR="004C2F92" w:rsidRPr="001F73A2" w:rsidRDefault="004C2F92" w:rsidP="004472E8">
            <w:pPr>
              <w:spacing w:after="0" w:line="360" w:lineRule="auto"/>
              <w:jc w:val="center"/>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Olası Mekanizmalar</w:t>
            </w:r>
          </w:p>
        </w:tc>
        <w:tc>
          <w:tcPr>
            <w:tcW w:w="1609" w:type="pct"/>
            <w:tcBorders>
              <w:top w:val="single" w:sz="4" w:space="0" w:color="auto"/>
              <w:bottom w:val="single" w:sz="4" w:space="0" w:color="auto"/>
            </w:tcBorders>
          </w:tcPr>
          <w:p w:rsidR="004C2F92" w:rsidRPr="001F73A2" w:rsidRDefault="004C2F92" w:rsidP="004472E8">
            <w:pPr>
              <w:spacing w:after="0" w:line="360" w:lineRule="auto"/>
              <w:jc w:val="center"/>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Hastalıklarla Olan İlişki</w:t>
            </w:r>
          </w:p>
        </w:tc>
      </w:tr>
      <w:tr w:rsidR="00F3307B" w:rsidRPr="001F73A2" w:rsidTr="00430790">
        <w:trPr>
          <w:jc w:val="center"/>
        </w:trPr>
        <w:tc>
          <w:tcPr>
            <w:tcW w:w="5000" w:type="pct"/>
            <w:gridSpan w:val="3"/>
            <w:tcBorders>
              <w:top w:val="single" w:sz="4" w:space="0" w:color="auto"/>
            </w:tcBorders>
          </w:tcPr>
          <w:p w:rsidR="00F3307B" w:rsidRPr="007B244E" w:rsidRDefault="00F3307B" w:rsidP="004472E8">
            <w:pPr>
              <w:spacing w:after="0" w:line="360" w:lineRule="auto"/>
              <w:rPr>
                <w:rFonts w:ascii="Times New Roman" w:eastAsia="MinionPro-Regular" w:hAnsi="Times New Roman" w:cs="Times New Roman"/>
                <w:b/>
                <w:sz w:val="24"/>
                <w:szCs w:val="24"/>
              </w:rPr>
            </w:pPr>
            <w:r w:rsidRPr="007B244E">
              <w:rPr>
                <w:rFonts w:ascii="Times New Roman" w:eastAsia="MinionPro-Regular" w:hAnsi="Times New Roman" w:cs="Times New Roman"/>
                <w:b/>
                <w:sz w:val="24"/>
                <w:szCs w:val="24"/>
              </w:rPr>
              <w:t>Kardiyovasküler Yapısal Yeniden Şekillenme</w:t>
            </w:r>
          </w:p>
        </w:tc>
      </w:tr>
      <w:tr w:rsidR="00EA3C7B" w:rsidRPr="001F73A2" w:rsidTr="00430790">
        <w:trPr>
          <w:jc w:val="center"/>
        </w:trPr>
        <w:tc>
          <w:tcPr>
            <w:tcW w:w="1099" w:type="pct"/>
            <w:tcBorders>
              <w:bottom w:val="single" w:sz="4" w:space="0" w:color="auto"/>
            </w:tcBorders>
          </w:tcPr>
          <w:p w:rsidR="004C2F92" w:rsidRPr="001F73A2" w:rsidRDefault="00430790" w:rsidP="004472E8">
            <w:pPr>
              <w:spacing w:after="0" w:line="360" w:lineRule="auto"/>
              <w:rPr>
                <w:rFonts w:ascii="Times New Roman" w:eastAsia="MinionPro-Regular" w:hAnsi="Times New Roman" w:cs="Times New Roman"/>
                <w:sz w:val="24"/>
                <w:szCs w:val="24"/>
              </w:rPr>
            </w:pPr>
            <w:r>
              <w:rPr>
                <w:rFonts w:ascii="Times New Roman" w:eastAsia="MinionPro-Regular" w:hAnsi="Times New Roman" w:cs="Times New Roman"/>
                <w:sz w:val="24"/>
                <w:szCs w:val="24"/>
              </w:rPr>
              <w:t>Vasküler intimal k</w:t>
            </w:r>
            <w:r w:rsidR="00293015" w:rsidRPr="001F73A2">
              <w:rPr>
                <w:rFonts w:ascii="Times New Roman" w:eastAsia="MinionPro-Regular" w:hAnsi="Times New Roman" w:cs="Times New Roman"/>
                <w:sz w:val="24"/>
                <w:szCs w:val="24"/>
              </w:rPr>
              <w:t>alınlaşmada artış</w:t>
            </w:r>
          </w:p>
        </w:tc>
        <w:tc>
          <w:tcPr>
            <w:tcW w:w="2292" w:type="pct"/>
            <w:tcBorders>
              <w:bottom w:val="single" w:sz="4" w:space="0" w:color="auto"/>
            </w:tcBorders>
          </w:tcPr>
          <w:p w:rsidR="004C2F92" w:rsidRPr="00430790" w:rsidRDefault="00293015"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430790">
              <w:rPr>
                <w:rFonts w:ascii="Times New Roman" w:eastAsia="MinionPro-Regular" w:hAnsi="Times New Roman" w:cs="Times New Roman"/>
                <w:sz w:val="24"/>
                <w:szCs w:val="24"/>
              </w:rPr>
              <w:t>Vasküler düz kasların matriks üretimlerinin ve yer değiştirmelerinin artışı</w:t>
            </w:r>
          </w:p>
          <w:p w:rsidR="00293015" w:rsidRPr="00430790" w:rsidRDefault="00293015"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430790">
              <w:rPr>
                <w:rFonts w:ascii="Times New Roman" w:eastAsia="MinionPro-Regular" w:hAnsi="Times New Roman" w:cs="Times New Roman"/>
                <w:sz w:val="24"/>
                <w:szCs w:val="24"/>
              </w:rPr>
              <w:t>İntimal hücrelerin başka kaynaklar tarafından türetilmesi</w:t>
            </w:r>
          </w:p>
        </w:tc>
        <w:tc>
          <w:tcPr>
            <w:tcW w:w="1609" w:type="pct"/>
            <w:tcBorders>
              <w:bottom w:val="single" w:sz="4" w:space="0" w:color="auto"/>
            </w:tcBorders>
          </w:tcPr>
          <w:p w:rsidR="004C2F92" w:rsidRPr="00D35590" w:rsidRDefault="00293015" w:rsidP="00D35590">
            <w:pPr>
              <w:pStyle w:val="ListeParagraf"/>
              <w:numPr>
                <w:ilvl w:val="0"/>
                <w:numId w:val="17"/>
              </w:numPr>
              <w:tabs>
                <w:tab w:val="left" w:pos="375"/>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 xml:space="preserve">Erken </w:t>
            </w:r>
            <w:r w:rsidR="00430790" w:rsidRPr="00D35590">
              <w:rPr>
                <w:rFonts w:ascii="Times New Roman" w:eastAsia="MinionPro-Regular" w:hAnsi="Times New Roman" w:cs="Times New Roman"/>
                <w:sz w:val="24"/>
                <w:szCs w:val="24"/>
              </w:rPr>
              <w:t>a</w:t>
            </w:r>
            <w:r w:rsidRPr="00D35590">
              <w:rPr>
                <w:rFonts w:ascii="Times New Roman" w:eastAsia="MinionPro-Regular" w:hAnsi="Times New Roman" w:cs="Times New Roman"/>
                <w:sz w:val="24"/>
                <w:szCs w:val="24"/>
              </w:rPr>
              <w:t>teroskleroz</w:t>
            </w:r>
          </w:p>
        </w:tc>
      </w:tr>
      <w:tr w:rsidR="00EA3C7B" w:rsidRPr="001F73A2" w:rsidTr="00430790">
        <w:trPr>
          <w:jc w:val="center"/>
        </w:trPr>
        <w:tc>
          <w:tcPr>
            <w:tcW w:w="1099" w:type="pct"/>
            <w:tcBorders>
              <w:top w:val="single" w:sz="4" w:space="0" w:color="auto"/>
              <w:bottom w:val="single" w:sz="4" w:space="0" w:color="auto"/>
            </w:tcBorders>
          </w:tcPr>
          <w:p w:rsidR="004C2F92" w:rsidRPr="001F73A2" w:rsidRDefault="00293015"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Damar sertleşmesinde artış</w:t>
            </w:r>
          </w:p>
        </w:tc>
        <w:tc>
          <w:tcPr>
            <w:tcW w:w="2292" w:type="pct"/>
            <w:tcBorders>
              <w:top w:val="single" w:sz="4" w:space="0" w:color="auto"/>
              <w:bottom w:val="single" w:sz="4" w:space="0" w:color="auto"/>
            </w:tcBorders>
          </w:tcPr>
          <w:p w:rsidR="004C2F92" w:rsidRPr="00D35590" w:rsidRDefault="00293015"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Elastinin parçalanması</w:t>
            </w:r>
          </w:p>
          <w:p w:rsidR="00293015" w:rsidRPr="00D35590" w:rsidRDefault="0099541D"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Elastaz a</w:t>
            </w:r>
            <w:r w:rsidR="006B031E" w:rsidRPr="00D35590">
              <w:rPr>
                <w:rFonts w:ascii="Times New Roman" w:eastAsia="MinionPro-Regular" w:hAnsi="Times New Roman" w:cs="Times New Roman"/>
                <w:sz w:val="24"/>
                <w:szCs w:val="24"/>
              </w:rPr>
              <w:t>ktivit</w:t>
            </w:r>
            <w:r w:rsidR="00293015" w:rsidRPr="00D35590">
              <w:rPr>
                <w:rFonts w:ascii="Times New Roman" w:eastAsia="MinionPro-Regular" w:hAnsi="Times New Roman" w:cs="Times New Roman"/>
                <w:sz w:val="24"/>
                <w:szCs w:val="24"/>
              </w:rPr>
              <w:t>e</w:t>
            </w:r>
            <w:r w:rsidR="006B031E" w:rsidRPr="00D35590">
              <w:rPr>
                <w:rFonts w:ascii="Times New Roman" w:eastAsia="MinionPro-Regular" w:hAnsi="Times New Roman" w:cs="Times New Roman"/>
                <w:sz w:val="24"/>
                <w:szCs w:val="24"/>
              </w:rPr>
              <w:t>s</w:t>
            </w:r>
            <w:r w:rsidR="00430790" w:rsidRPr="00D35590">
              <w:rPr>
                <w:rFonts w:ascii="Times New Roman" w:eastAsia="MinionPro-Regular" w:hAnsi="Times New Roman" w:cs="Times New Roman"/>
                <w:sz w:val="24"/>
                <w:szCs w:val="24"/>
              </w:rPr>
              <w:t>inde a</w:t>
            </w:r>
            <w:r w:rsidR="00293015" w:rsidRPr="00D35590">
              <w:rPr>
                <w:rFonts w:ascii="Times New Roman" w:eastAsia="MinionPro-Regular" w:hAnsi="Times New Roman" w:cs="Times New Roman"/>
                <w:sz w:val="24"/>
                <w:szCs w:val="24"/>
              </w:rPr>
              <w:t>rtış</w:t>
            </w:r>
          </w:p>
          <w:p w:rsidR="00293015" w:rsidRPr="00D35590" w:rsidRDefault="0099541D"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Vasküler düz kaslardaki k</w:t>
            </w:r>
            <w:r w:rsidR="00293015" w:rsidRPr="00D35590">
              <w:rPr>
                <w:rFonts w:ascii="Times New Roman" w:eastAsia="MinionPro-Regular" w:hAnsi="Times New Roman" w:cs="Times New Roman"/>
                <w:sz w:val="24"/>
                <w:szCs w:val="24"/>
              </w:rPr>
              <w:t xml:space="preserve">olajen </w:t>
            </w:r>
            <w:r w:rsidR="00913FC8" w:rsidRPr="00D35590">
              <w:rPr>
                <w:rFonts w:ascii="Times New Roman" w:eastAsia="MinionPro-Regular" w:hAnsi="Times New Roman" w:cs="Times New Roman"/>
                <w:sz w:val="24"/>
                <w:szCs w:val="24"/>
              </w:rPr>
              <w:t>üretiminde ve</w:t>
            </w:r>
            <w:r w:rsidR="00293015" w:rsidRPr="00D35590">
              <w:rPr>
                <w:rFonts w:ascii="Times New Roman" w:eastAsia="MinionPro-Regular" w:hAnsi="Times New Roman" w:cs="Times New Roman"/>
                <w:sz w:val="24"/>
                <w:szCs w:val="24"/>
              </w:rPr>
              <w:t xml:space="preserve"> kolajenlerin çapraz bağlanmasında artış</w:t>
            </w:r>
          </w:p>
          <w:p w:rsidR="00293015" w:rsidRPr="00D35590" w:rsidRDefault="00293015"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Değişen büyüme hormonu</w:t>
            </w:r>
          </w:p>
          <w:p w:rsidR="00293015" w:rsidRPr="00D35590" w:rsidRDefault="00430790" w:rsidP="00D35590">
            <w:pPr>
              <w:pStyle w:val="ListeParagraf"/>
              <w:numPr>
                <w:ilvl w:val="0"/>
                <w:numId w:val="17"/>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Regülasyon / d</w:t>
            </w:r>
            <w:r w:rsidR="00913FC8" w:rsidRPr="00D35590">
              <w:rPr>
                <w:rFonts w:ascii="Times New Roman" w:eastAsia="MinionPro-Regular" w:hAnsi="Times New Roman" w:cs="Times New Roman"/>
                <w:sz w:val="24"/>
                <w:szCs w:val="24"/>
              </w:rPr>
              <w:t xml:space="preserve">oku hasar mekanizmaları </w:t>
            </w:r>
          </w:p>
        </w:tc>
        <w:tc>
          <w:tcPr>
            <w:tcW w:w="1609" w:type="pct"/>
            <w:tcBorders>
              <w:top w:val="single" w:sz="4" w:space="0" w:color="auto"/>
              <w:bottom w:val="single" w:sz="4" w:space="0" w:color="auto"/>
            </w:tcBorders>
          </w:tcPr>
          <w:p w:rsidR="004C2F92" w:rsidRPr="00D35590" w:rsidRDefault="00293015"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Sistolik hipertansiyon</w:t>
            </w:r>
          </w:p>
          <w:p w:rsidR="00293015" w:rsidRPr="00D35590" w:rsidRDefault="00293015"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Sol ventrikül duvarında kalınlaşma</w:t>
            </w:r>
          </w:p>
          <w:p w:rsidR="00293015" w:rsidRPr="00D35590" w:rsidRDefault="00293015"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İnme</w:t>
            </w:r>
          </w:p>
          <w:p w:rsidR="00293015" w:rsidRPr="00D35590" w:rsidRDefault="00293015"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Ateroskleroz</w:t>
            </w:r>
          </w:p>
        </w:tc>
      </w:tr>
      <w:tr w:rsidR="00EA3C7B" w:rsidRPr="001F73A2" w:rsidTr="00430790">
        <w:trPr>
          <w:jc w:val="center"/>
        </w:trPr>
        <w:tc>
          <w:tcPr>
            <w:tcW w:w="1099" w:type="pct"/>
            <w:tcBorders>
              <w:top w:val="single" w:sz="4" w:space="0" w:color="auto"/>
              <w:bottom w:val="single" w:sz="4" w:space="0" w:color="auto"/>
            </w:tcBorders>
          </w:tcPr>
          <w:p w:rsidR="004C2F92" w:rsidRPr="001F73A2" w:rsidRDefault="00430790"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Sol ventrikül kalınlığında artış</w:t>
            </w:r>
          </w:p>
        </w:tc>
        <w:tc>
          <w:tcPr>
            <w:tcW w:w="2292" w:type="pct"/>
            <w:tcBorders>
              <w:top w:val="single" w:sz="4" w:space="0" w:color="auto"/>
              <w:bottom w:val="single" w:sz="4" w:space="0" w:color="auto"/>
            </w:tcBorders>
          </w:tcPr>
          <w:p w:rsidR="004C2F92" w:rsidRPr="00D35590" w:rsidRDefault="00293015" w:rsidP="00D35590">
            <w:pPr>
              <w:pStyle w:val="ListeParagraf"/>
              <w:numPr>
                <w:ilvl w:val="0"/>
                <w:numId w:val="18"/>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Değiş</w:t>
            </w:r>
            <w:r w:rsidR="00913FC8" w:rsidRPr="00D35590">
              <w:rPr>
                <w:rFonts w:ascii="Times New Roman" w:eastAsia="MinionPro-Regular" w:hAnsi="Times New Roman" w:cs="Times New Roman"/>
                <w:sz w:val="24"/>
                <w:szCs w:val="24"/>
              </w:rPr>
              <w:t>en kalsiyum tutulumu nedeniyle s</w:t>
            </w:r>
            <w:r w:rsidRPr="00D35590">
              <w:rPr>
                <w:rFonts w:ascii="Times New Roman" w:eastAsia="MinionPro-Regular" w:hAnsi="Times New Roman" w:cs="Times New Roman"/>
                <w:sz w:val="24"/>
                <w:szCs w:val="24"/>
              </w:rPr>
              <w:t>ol ventrikül miyosit büyüklüğünde artış</w:t>
            </w:r>
          </w:p>
          <w:p w:rsidR="00293015" w:rsidRPr="00D35590" w:rsidRDefault="00913FC8" w:rsidP="00D35590">
            <w:pPr>
              <w:pStyle w:val="ListeParagraf"/>
              <w:numPr>
                <w:ilvl w:val="0"/>
                <w:numId w:val="18"/>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Nekrotik ve apopt</w:t>
            </w:r>
            <w:r w:rsidR="00366C78" w:rsidRPr="00D35590">
              <w:rPr>
                <w:rFonts w:ascii="Times New Roman" w:eastAsia="MinionPro-Regular" w:hAnsi="Times New Roman" w:cs="Times New Roman"/>
                <w:sz w:val="24"/>
                <w:szCs w:val="24"/>
              </w:rPr>
              <w:t>opik ölümlerden dolayı miyosit sayısında azalma</w:t>
            </w:r>
          </w:p>
          <w:p w:rsidR="00366C78" w:rsidRPr="00D35590" w:rsidRDefault="00366C78" w:rsidP="00D35590">
            <w:pPr>
              <w:pStyle w:val="ListeParagraf"/>
              <w:numPr>
                <w:ilvl w:val="0"/>
                <w:numId w:val="18"/>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 xml:space="preserve">Değişen büyüme hormonu </w:t>
            </w:r>
            <w:proofErr w:type="gramStart"/>
            <w:r w:rsidRPr="00D35590">
              <w:rPr>
                <w:rFonts w:ascii="Times New Roman" w:eastAsia="MinionPro-Regular" w:hAnsi="Times New Roman" w:cs="Times New Roman"/>
                <w:sz w:val="24"/>
                <w:szCs w:val="24"/>
              </w:rPr>
              <w:t>regülasyonu</w:t>
            </w:r>
            <w:proofErr w:type="gramEnd"/>
          </w:p>
          <w:p w:rsidR="00366C78" w:rsidRPr="00D35590" w:rsidRDefault="00366C78" w:rsidP="00D35590">
            <w:pPr>
              <w:pStyle w:val="ListeParagraf"/>
              <w:numPr>
                <w:ilvl w:val="0"/>
                <w:numId w:val="18"/>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Bö</w:t>
            </w:r>
            <w:r w:rsidR="00913FC8" w:rsidRPr="00D35590">
              <w:rPr>
                <w:rFonts w:ascii="Times New Roman" w:eastAsia="MinionPro-Regular" w:hAnsi="Times New Roman" w:cs="Times New Roman"/>
                <w:sz w:val="24"/>
                <w:szCs w:val="24"/>
              </w:rPr>
              <w:t>lgesel matriks kolajen birikimi</w:t>
            </w:r>
          </w:p>
        </w:tc>
        <w:tc>
          <w:tcPr>
            <w:tcW w:w="1609" w:type="pct"/>
            <w:tcBorders>
              <w:top w:val="single" w:sz="4" w:space="0" w:color="auto"/>
              <w:bottom w:val="single" w:sz="4" w:space="0" w:color="auto"/>
            </w:tcBorders>
          </w:tcPr>
          <w:p w:rsidR="004C2F92" w:rsidRPr="00D35590" w:rsidRDefault="00366C78"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Gecikmiş erken diyastolik kardiyak dolumu</w:t>
            </w:r>
          </w:p>
          <w:p w:rsidR="00366C78" w:rsidRPr="00D35590" w:rsidRDefault="00366C78"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Kardiyak dolum basıncının artışı</w:t>
            </w:r>
          </w:p>
          <w:p w:rsidR="00366C78" w:rsidRPr="00D35590" w:rsidRDefault="00366C78"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Dispne eşiğinin azalması</w:t>
            </w:r>
          </w:p>
          <w:p w:rsidR="00366C78" w:rsidRPr="00D35590" w:rsidRDefault="00913FC8"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Kı</w:t>
            </w:r>
            <w:r w:rsidR="00366C78" w:rsidRPr="00D35590">
              <w:rPr>
                <w:rFonts w:ascii="Times New Roman" w:eastAsia="MinionPro-Regular" w:hAnsi="Times New Roman" w:cs="Times New Roman"/>
                <w:sz w:val="24"/>
                <w:szCs w:val="24"/>
              </w:rPr>
              <w:t>smi normal sistolik fonksiyon ile beraber kalp yetmezliğinin artışı</w:t>
            </w:r>
          </w:p>
        </w:tc>
      </w:tr>
      <w:tr w:rsidR="006F70B9" w:rsidRPr="001F73A2" w:rsidTr="00430790">
        <w:trPr>
          <w:jc w:val="center"/>
        </w:trPr>
        <w:tc>
          <w:tcPr>
            <w:tcW w:w="1099" w:type="pct"/>
            <w:tcBorders>
              <w:top w:val="single" w:sz="4" w:space="0" w:color="auto"/>
              <w:bottom w:val="single" w:sz="4" w:space="0" w:color="auto"/>
            </w:tcBorders>
          </w:tcPr>
          <w:p w:rsidR="006F70B9" w:rsidRPr="001F73A2" w:rsidRDefault="006F70B9"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Sol atriyal boyutta artış</w:t>
            </w:r>
          </w:p>
        </w:tc>
        <w:tc>
          <w:tcPr>
            <w:tcW w:w="2292" w:type="pct"/>
            <w:tcBorders>
              <w:top w:val="single" w:sz="4" w:space="0" w:color="auto"/>
              <w:bottom w:val="single" w:sz="4" w:space="0" w:color="auto"/>
            </w:tcBorders>
          </w:tcPr>
          <w:p w:rsidR="006F70B9" w:rsidRPr="00D35590" w:rsidRDefault="00430790" w:rsidP="00D35590">
            <w:pPr>
              <w:pStyle w:val="ListeParagraf"/>
              <w:numPr>
                <w:ilvl w:val="0"/>
                <w:numId w:val="18"/>
              </w:numPr>
              <w:tabs>
                <w:tab w:val="left" w:pos="27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Sol a</w:t>
            </w:r>
            <w:r w:rsidR="006F70B9" w:rsidRPr="00D35590">
              <w:rPr>
                <w:rFonts w:ascii="Times New Roman" w:eastAsia="MinionPro-Regular" w:hAnsi="Times New Roman" w:cs="Times New Roman"/>
                <w:sz w:val="24"/>
                <w:szCs w:val="24"/>
              </w:rPr>
              <w:t>triyal basınç veya hacimde artış</w:t>
            </w:r>
          </w:p>
        </w:tc>
        <w:tc>
          <w:tcPr>
            <w:tcW w:w="1609" w:type="pct"/>
            <w:tcBorders>
              <w:top w:val="single" w:sz="4" w:space="0" w:color="auto"/>
              <w:bottom w:val="single" w:sz="4" w:space="0" w:color="auto"/>
            </w:tcBorders>
          </w:tcPr>
          <w:p w:rsidR="006F70B9" w:rsidRPr="00D35590" w:rsidRDefault="00A31B64" w:rsidP="00D35590">
            <w:pPr>
              <w:pStyle w:val="ListeParagraf"/>
              <w:numPr>
                <w:ilvl w:val="0"/>
                <w:numId w:val="18"/>
              </w:numPr>
              <w:tabs>
                <w:tab w:val="left" w:pos="233"/>
              </w:tabs>
              <w:spacing w:after="0" w:line="360" w:lineRule="auto"/>
              <w:ind w:left="0" w:firstLine="0"/>
              <w:rPr>
                <w:rFonts w:ascii="Times New Roman" w:eastAsia="MinionPro-Regular" w:hAnsi="Times New Roman" w:cs="Times New Roman"/>
                <w:sz w:val="24"/>
                <w:szCs w:val="24"/>
              </w:rPr>
            </w:pPr>
            <w:r w:rsidRPr="00D35590">
              <w:rPr>
                <w:rFonts w:ascii="Times New Roman" w:eastAsia="MinionPro-Regular" w:hAnsi="Times New Roman" w:cs="Times New Roman"/>
                <w:sz w:val="24"/>
                <w:szCs w:val="24"/>
              </w:rPr>
              <w:t>A</w:t>
            </w:r>
            <w:r w:rsidR="006F70B9" w:rsidRPr="00D35590">
              <w:rPr>
                <w:rFonts w:ascii="Times New Roman" w:eastAsia="MinionPro-Regular" w:hAnsi="Times New Roman" w:cs="Times New Roman"/>
                <w:sz w:val="24"/>
                <w:szCs w:val="24"/>
              </w:rPr>
              <w:t xml:space="preserve">triyal fibrilasyon ve diğer </w:t>
            </w:r>
            <w:r w:rsidRPr="00D35590">
              <w:rPr>
                <w:rFonts w:ascii="Times New Roman" w:eastAsia="MinionPro-Regular" w:hAnsi="Times New Roman" w:cs="Times New Roman"/>
                <w:sz w:val="24"/>
                <w:szCs w:val="24"/>
              </w:rPr>
              <w:t xml:space="preserve">atriyal </w:t>
            </w:r>
            <w:r w:rsidR="006F70B9" w:rsidRPr="00D35590">
              <w:rPr>
                <w:rFonts w:ascii="Times New Roman" w:eastAsia="MinionPro-Regular" w:hAnsi="Times New Roman" w:cs="Times New Roman"/>
                <w:sz w:val="24"/>
                <w:szCs w:val="24"/>
              </w:rPr>
              <w:t>aritmi prevalansında artış</w:t>
            </w:r>
          </w:p>
        </w:tc>
      </w:tr>
    </w:tbl>
    <w:p w:rsidR="00E347FA" w:rsidRPr="001F73A2" w:rsidRDefault="00E347FA" w:rsidP="004472E8">
      <w:pPr>
        <w:spacing w:after="0" w:line="360" w:lineRule="auto"/>
        <w:ind w:left="1276" w:hanging="1276"/>
        <w:jc w:val="both"/>
        <w:rPr>
          <w:rFonts w:ascii="Times New Roman" w:eastAsia="MinionPro-Regular" w:hAnsi="Times New Roman" w:cs="Times New Roman"/>
          <w:b/>
          <w:sz w:val="24"/>
          <w:szCs w:val="24"/>
        </w:rPr>
      </w:pPr>
    </w:p>
    <w:p w:rsidR="00F3307B" w:rsidRPr="001F73A2" w:rsidRDefault="00F3307B" w:rsidP="000206AE">
      <w:pPr>
        <w:spacing w:after="0" w:line="360" w:lineRule="auto"/>
        <w:ind w:left="1418" w:hanging="141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Tablo 2.1</w:t>
      </w:r>
      <w:r w:rsidR="000206AE">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 xml:space="preserve">Yaşlanma ile Kardiyovasküler Sistemde Olan Değişiklikler </w:t>
      </w:r>
      <w:proofErr w:type="gramStart"/>
      <w:r w:rsidRPr="001F73A2">
        <w:rPr>
          <w:rFonts w:ascii="Times New Roman" w:eastAsia="MinionPro-Regular" w:hAnsi="Times New Roman" w:cs="Times New Roman"/>
          <w:sz w:val="24"/>
          <w:szCs w:val="24"/>
        </w:rPr>
        <w:t xml:space="preserve">ve </w:t>
      </w:r>
      <w:r w:rsidR="000206AE">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Kardiyovasküler</w:t>
      </w:r>
      <w:proofErr w:type="gramEnd"/>
      <w:r w:rsidRPr="001F73A2">
        <w:rPr>
          <w:rFonts w:ascii="Times New Roman" w:eastAsia="MinionPro-Regular" w:hAnsi="Times New Roman" w:cs="Times New Roman"/>
          <w:sz w:val="24"/>
          <w:szCs w:val="24"/>
        </w:rPr>
        <w:t xml:space="preserve"> Hastalıklarla İlişkisi</w:t>
      </w:r>
      <w:r w:rsidR="0099541D" w:rsidRPr="001F73A2">
        <w:rPr>
          <w:rFonts w:ascii="Times New Roman" w:eastAsia="MinionPro-Regular" w:hAnsi="Times New Roman" w:cs="Times New Roman"/>
          <w:sz w:val="24"/>
          <w:szCs w:val="24"/>
        </w:rPr>
        <w:t xml:space="preserve"> (Devamı)</w:t>
      </w:r>
    </w:p>
    <w:p w:rsidR="00F3307B" w:rsidRPr="001F73A2" w:rsidRDefault="00F3307B" w:rsidP="004472E8">
      <w:pPr>
        <w:spacing w:after="0" w:line="360" w:lineRule="auto"/>
        <w:ind w:left="1276" w:hanging="1276"/>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1939"/>
        <w:gridCol w:w="3273"/>
        <w:gridCol w:w="3224"/>
      </w:tblGrid>
      <w:tr w:rsidR="00423BDA" w:rsidRPr="007E083D" w:rsidTr="00423BDA">
        <w:trPr>
          <w:trHeight w:val="668"/>
        </w:trPr>
        <w:tc>
          <w:tcPr>
            <w:tcW w:w="1149" w:type="pct"/>
            <w:tcBorders>
              <w:top w:val="single" w:sz="4" w:space="0" w:color="auto"/>
              <w:bottom w:val="single" w:sz="4" w:space="0" w:color="auto"/>
            </w:tcBorders>
          </w:tcPr>
          <w:p w:rsidR="00F3307B" w:rsidRPr="007E083D" w:rsidRDefault="00F3307B" w:rsidP="004472E8">
            <w:pPr>
              <w:spacing w:after="0" w:line="360" w:lineRule="auto"/>
              <w:jc w:val="center"/>
              <w:rPr>
                <w:rFonts w:ascii="Times New Roman" w:eastAsia="MinionPro-Regular" w:hAnsi="Times New Roman" w:cs="Times New Roman"/>
                <w:b/>
                <w:sz w:val="23"/>
                <w:szCs w:val="23"/>
              </w:rPr>
            </w:pPr>
            <w:r w:rsidRPr="007E083D">
              <w:rPr>
                <w:rFonts w:ascii="Times New Roman" w:eastAsia="MinionPro-Regular" w:hAnsi="Times New Roman" w:cs="Times New Roman"/>
                <w:b/>
                <w:sz w:val="23"/>
                <w:szCs w:val="23"/>
              </w:rPr>
              <w:t>Yaşa Bağlı Değişiklikler</w:t>
            </w:r>
          </w:p>
        </w:tc>
        <w:tc>
          <w:tcPr>
            <w:tcW w:w="1940" w:type="pct"/>
            <w:tcBorders>
              <w:top w:val="single" w:sz="4" w:space="0" w:color="auto"/>
              <w:bottom w:val="single" w:sz="4" w:space="0" w:color="auto"/>
            </w:tcBorders>
          </w:tcPr>
          <w:p w:rsidR="00F3307B" w:rsidRPr="007E083D" w:rsidRDefault="00F3307B" w:rsidP="004472E8">
            <w:pPr>
              <w:spacing w:after="0" w:line="360" w:lineRule="auto"/>
              <w:jc w:val="center"/>
              <w:rPr>
                <w:rFonts w:ascii="Times New Roman" w:eastAsia="MinionPro-Regular" w:hAnsi="Times New Roman" w:cs="Times New Roman"/>
                <w:b/>
                <w:sz w:val="23"/>
                <w:szCs w:val="23"/>
              </w:rPr>
            </w:pPr>
            <w:r w:rsidRPr="007E083D">
              <w:rPr>
                <w:rFonts w:ascii="Times New Roman" w:eastAsia="MinionPro-Regular" w:hAnsi="Times New Roman" w:cs="Times New Roman"/>
                <w:b/>
                <w:sz w:val="23"/>
                <w:szCs w:val="23"/>
              </w:rPr>
              <w:t>Olası Mekanizmalar</w:t>
            </w:r>
          </w:p>
        </w:tc>
        <w:tc>
          <w:tcPr>
            <w:tcW w:w="1911" w:type="pct"/>
            <w:tcBorders>
              <w:top w:val="single" w:sz="4" w:space="0" w:color="auto"/>
              <w:bottom w:val="single" w:sz="4" w:space="0" w:color="auto"/>
            </w:tcBorders>
          </w:tcPr>
          <w:p w:rsidR="00F3307B" w:rsidRPr="007E083D" w:rsidRDefault="00F3307B" w:rsidP="004472E8">
            <w:pPr>
              <w:spacing w:after="0" w:line="360" w:lineRule="auto"/>
              <w:jc w:val="center"/>
              <w:rPr>
                <w:rFonts w:ascii="Times New Roman" w:eastAsia="MinionPro-Regular" w:hAnsi="Times New Roman" w:cs="Times New Roman"/>
                <w:b/>
                <w:sz w:val="23"/>
                <w:szCs w:val="23"/>
              </w:rPr>
            </w:pPr>
            <w:r w:rsidRPr="007E083D">
              <w:rPr>
                <w:rFonts w:ascii="Times New Roman" w:eastAsia="MinionPro-Regular" w:hAnsi="Times New Roman" w:cs="Times New Roman"/>
                <w:b/>
                <w:sz w:val="23"/>
                <w:szCs w:val="23"/>
              </w:rPr>
              <w:t>Hastalıklarla Olan İlişki</w:t>
            </w:r>
          </w:p>
        </w:tc>
      </w:tr>
      <w:tr w:rsidR="00F3307B" w:rsidRPr="007E083D" w:rsidTr="00423BDA">
        <w:tc>
          <w:tcPr>
            <w:tcW w:w="5000" w:type="pct"/>
            <w:gridSpan w:val="3"/>
            <w:tcBorders>
              <w:top w:val="single" w:sz="4" w:space="0" w:color="auto"/>
            </w:tcBorders>
          </w:tcPr>
          <w:p w:rsidR="00F3307B" w:rsidRPr="007E083D" w:rsidRDefault="00F3307B" w:rsidP="004472E8">
            <w:pPr>
              <w:spacing w:after="0" w:line="360" w:lineRule="auto"/>
              <w:jc w:val="both"/>
              <w:rPr>
                <w:rFonts w:ascii="Times New Roman" w:eastAsia="MinionPro-Regular" w:hAnsi="Times New Roman" w:cs="Times New Roman"/>
                <w:b/>
                <w:sz w:val="23"/>
                <w:szCs w:val="23"/>
              </w:rPr>
            </w:pPr>
            <w:r w:rsidRPr="007E083D">
              <w:rPr>
                <w:rFonts w:ascii="Times New Roman" w:eastAsia="MinionPro-Regular" w:hAnsi="Times New Roman" w:cs="Times New Roman"/>
                <w:b/>
                <w:sz w:val="23"/>
                <w:szCs w:val="23"/>
              </w:rPr>
              <w:t>Kardiyovasküler Fonksiyonlarda Olan Değişiklikler</w:t>
            </w:r>
          </w:p>
        </w:tc>
      </w:tr>
      <w:tr w:rsidR="00423BDA" w:rsidRPr="007E083D" w:rsidTr="00423BDA">
        <w:tc>
          <w:tcPr>
            <w:tcW w:w="1149" w:type="pct"/>
            <w:tcBorders>
              <w:bottom w:val="single" w:sz="4" w:space="0" w:color="auto"/>
            </w:tcBorders>
          </w:tcPr>
          <w:p w:rsidR="00F3307B" w:rsidRPr="007E083D" w:rsidRDefault="00A31B64" w:rsidP="004472E8">
            <w:pPr>
              <w:spacing w:after="0" w:line="360" w:lineRule="auto"/>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Değişmiş v</w:t>
            </w:r>
            <w:r w:rsidR="00F3307B" w:rsidRPr="007E083D">
              <w:rPr>
                <w:rFonts w:ascii="Times New Roman" w:eastAsia="MinionPro-Regular" w:hAnsi="Times New Roman" w:cs="Times New Roman"/>
                <w:sz w:val="23"/>
                <w:szCs w:val="23"/>
              </w:rPr>
              <w:t xml:space="preserve">asküler tonus </w:t>
            </w:r>
            <w:proofErr w:type="gramStart"/>
            <w:r w:rsidR="00F3307B" w:rsidRPr="007E083D">
              <w:rPr>
                <w:rFonts w:ascii="Times New Roman" w:eastAsia="MinionPro-Regular" w:hAnsi="Times New Roman" w:cs="Times New Roman"/>
                <w:sz w:val="23"/>
                <w:szCs w:val="23"/>
              </w:rPr>
              <w:t>regülasyonu</w:t>
            </w:r>
            <w:proofErr w:type="gramEnd"/>
          </w:p>
        </w:tc>
        <w:tc>
          <w:tcPr>
            <w:tcW w:w="1940" w:type="pct"/>
            <w:tcBorders>
              <w:bottom w:val="single" w:sz="4" w:space="0" w:color="auto"/>
            </w:tcBorders>
          </w:tcPr>
          <w:p w:rsidR="00423BDA" w:rsidRDefault="00A31B64" w:rsidP="00D35590">
            <w:pPr>
              <w:pStyle w:val="ListeParagraf"/>
              <w:numPr>
                <w:ilvl w:val="0"/>
                <w:numId w:val="19"/>
              </w:numPr>
              <w:tabs>
                <w:tab w:val="left" w:pos="197"/>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Nitrik oksit ü</w:t>
            </w:r>
            <w:r w:rsidR="00F3307B" w:rsidRPr="007E083D">
              <w:rPr>
                <w:rFonts w:ascii="Times New Roman" w:eastAsia="MinionPro-Regular" w:hAnsi="Times New Roman" w:cs="Times New Roman"/>
                <w:sz w:val="23"/>
                <w:szCs w:val="23"/>
              </w:rPr>
              <w:t xml:space="preserve">retiminin </w:t>
            </w:r>
          </w:p>
          <w:p w:rsidR="00F3307B" w:rsidRPr="007E083D" w:rsidRDefault="00A31B64" w:rsidP="00423BDA">
            <w:pPr>
              <w:pStyle w:val="ListeParagraf"/>
              <w:tabs>
                <w:tab w:val="left" w:pos="197"/>
              </w:tabs>
              <w:spacing w:after="0" w:line="360" w:lineRule="auto"/>
              <w:ind w:left="0"/>
              <w:jc w:val="both"/>
              <w:rPr>
                <w:rFonts w:ascii="Times New Roman" w:eastAsia="MinionPro-Regular" w:hAnsi="Times New Roman" w:cs="Times New Roman"/>
                <w:sz w:val="23"/>
                <w:szCs w:val="23"/>
              </w:rPr>
            </w:pPr>
            <w:proofErr w:type="gramStart"/>
            <w:r w:rsidRPr="007E083D">
              <w:rPr>
                <w:rFonts w:ascii="Times New Roman" w:eastAsia="MinionPro-Regular" w:hAnsi="Times New Roman" w:cs="Times New Roman"/>
                <w:sz w:val="23"/>
                <w:szCs w:val="23"/>
              </w:rPr>
              <w:t>ve</w:t>
            </w:r>
            <w:proofErr w:type="gramEnd"/>
            <w:r w:rsidRPr="007E083D">
              <w:rPr>
                <w:rFonts w:ascii="Times New Roman" w:eastAsia="MinionPro-Regular" w:hAnsi="Times New Roman" w:cs="Times New Roman"/>
                <w:sz w:val="23"/>
                <w:szCs w:val="23"/>
              </w:rPr>
              <w:t xml:space="preserve"> etkilerinin </w:t>
            </w:r>
            <w:r w:rsidR="00F3307B" w:rsidRPr="007E083D">
              <w:rPr>
                <w:rFonts w:ascii="Times New Roman" w:eastAsia="MinionPro-Regular" w:hAnsi="Times New Roman" w:cs="Times New Roman"/>
                <w:sz w:val="23"/>
                <w:szCs w:val="23"/>
              </w:rPr>
              <w:t>azalması</w:t>
            </w:r>
          </w:p>
        </w:tc>
        <w:tc>
          <w:tcPr>
            <w:tcW w:w="1911" w:type="pct"/>
            <w:tcBorders>
              <w:bottom w:val="single" w:sz="4" w:space="0" w:color="auto"/>
            </w:tcBorders>
          </w:tcPr>
          <w:p w:rsidR="00A31B64" w:rsidRPr="007E083D" w:rsidRDefault="004F13BC" w:rsidP="007E083D">
            <w:pPr>
              <w:pStyle w:val="ListeParagraf"/>
              <w:numPr>
                <w:ilvl w:val="0"/>
                <w:numId w:val="19"/>
              </w:numPr>
              <w:tabs>
                <w:tab w:val="left" w:pos="200"/>
              </w:tabs>
              <w:spacing w:after="0" w:line="360" w:lineRule="auto"/>
              <w:ind w:left="0" w:firstLine="0"/>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Damar sertliği:</w:t>
            </w:r>
            <w:r w:rsidR="00423BDA">
              <w:rPr>
                <w:rFonts w:ascii="Times New Roman" w:eastAsia="MinionPro-Regular" w:hAnsi="Times New Roman" w:cs="Times New Roman"/>
                <w:sz w:val="23"/>
                <w:szCs w:val="23"/>
              </w:rPr>
              <w:t xml:space="preserve"> H</w:t>
            </w:r>
            <w:r w:rsidRPr="007E083D">
              <w:rPr>
                <w:rFonts w:ascii="Times New Roman" w:eastAsia="MinionPro-Regular" w:hAnsi="Times New Roman" w:cs="Times New Roman"/>
                <w:sz w:val="23"/>
                <w:szCs w:val="23"/>
              </w:rPr>
              <w:t>i</w:t>
            </w:r>
            <w:r w:rsidR="007E083D">
              <w:rPr>
                <w:rFonts w:ascii="Times New Roman" w:eastAsia="MinionPro-Regular" w:hAnsi="Times New Roman" w:cs="Times New Roman"/>
                <w:sz w:val="23"/>
                <w:szCs w:val="23"/>
              </w:rPr>
              <w:t>pertansiyon</w:t>
            </w:r>
            <w:r w:rsidRPr="007E083D">
              <w:rPr>
                <w:rFonts w:ascii="Times New Roman" w:eastAsia="MinionPro-Regular" w:hAnsi="Times New Roman" w:cs="Times New Roman"/>
                <w:sz w:val="23"/>
                <w:szCs w:val="23"/>
              </w:rPr>
              <w:t xml:space="preserve"> </w:t>
            </w:r>
          </w:p>
          <w:p w:rsidR="00F3307B" w:rsidRPr="007E083D" w:rsidRDefault="00F3307B"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Erken Atroskleroz</w:t>
            </w:r>
          </w:p>
        </w:tc>
      </w:tr>
      <w:tr w:rsidR="00423BDA" w:rsidRPr="007E083D" w:rsidTr="00423BDA">
        <w:tc>
          <w:tcPr>
            <w:tcW w:w="1149" w:type="pct"/>
            <w:tcBorders>
              <w:top w:val="single" w:sz="4" w:space="0" w:color="auto"/>
              <w:bottom w:val="single" w:sz="4" w:space="0" w:color="auto"/>
            </w:tcBorders>
          </w:tcPr>
          <w:p w:rsidR="00F3307B" w:rsidRPr="007E083D" w:rsidRDefault="00F3307B" w:rsidP="004472E8">
            <w:pPr>
              <w:spacing w:after="0" w:line="360" w:lineRule="auto"/>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 xml:space="preserve">Hücre </w:t>
            </w:r>
            <w:r w:rsidR="00A31B64" w:rsidRPr="007E083D">
              <w:rPr>
                <w:rFonts w:ascii="Times New Roman" w:eastAsia="MinionPro-Regular" w:hAnsi="Times New Roman" w:cs="Times New Roman"/>
                <w:sz w:val="23"/>
                <w:szCs w:val="23"/>
              </w:rPr>
              <w:t>kalsiyum aşırı yük eşiğinin azalması</w:t>
            </w:r>
          </w:p>
        </w:tc>
        <w:tc>
          <w:tcPr>
            <w:tcW w:w="1940" w:type="pct"/>
            <w:tcBorders>
              <w:top w:val="single" w:sz="4" w:space="0" w:color="auto"/>
              <w:bottom w:val="single" w:sz="4" w:space="0" w:color="auto"/>
            </w:tcBorders>
          </w:tcPr>
          <w:p w:rsidR="00F3307B" w:rsidRPr="007E083D" w:rsidRDefault="00F3307B" w:rsidP="00423BDA">
            <w:pPr>
              <w:pStyle w:val="ListeParagraf"/>
              <w:numPr>
                <w:ilvl w:val="0"/>
                <w:numId w:val="19"/>
              </w:numPr>
              <w:tabs>
                <w:tab w:val="left" w:pos="197"/>
              </w:tabs>
              <w:spacing w:after="0" w:line="360" w:lineRule="auto"/>
              <w:ind w:left="0" w:firstLine="0"/>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Kalsiyum tutulumunu düzenleyen proteinlerin gen ekspresyonlarında değişiklikler</w:t>
            </w:r>
          </w:p>
          <w:p w:rsidR="00423BDA" w:rsidRDefault="00F3307B" w:rsidP="00D35590">
            <w:pPr>
              <w:pStyle w:val="ListeParagraf"/>
              <w:numPr>
                <w:ilvl w:val="0"/>
                <w:numId w:val="19"/>
              </w:numPr>
              <w:tabs>
                <w:tab w:val="left" w:pos="197"/>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 xml:space="preserve">Kardiyak membranlarda </w:t>
            </w:r>
          </w:p>
          <w:p w:rsidR="00F3307B" w:rsidRPr="007E083D" w:rsidRDefault="00F3307B" w:rsidP="00D672F3">
            <w:pPr>
              <w:pStyle w:val="ListeParagraf"/>
              <w:tabs>
                <w:tab w:val="left" w:pos="197"/>
              </w:tabs>
              <w:spacing w:after="0" w:line="360" w:lineRule="auto"/>
              <w:ind w:left="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omega 6</w:t>
            </w:r>
            <w:r w:rsidR="00D672F3">
              <w:rPr>
                <w:rFonts w:ascii="Times New Roman" w:eastAsia="MinionPro-Regular" w:hAnsi="Times New Roman" w:cs="Times New Roman"/>
                <w:sz w:val="23"/>
                <w:szCs w:val="23"/>
              </w:rPr>
              <w:t>/</w:t>
            </w:r>
            <w:r w:rsidRPr="007E083D">
              <w:rPr>
                <w:rFonts w:ascii="Times New Roman" w:eastAsia="MinionPro-Regular" w:hAnsi="Times New Roman" w:cs="Times New Roman"/>
                <w:sz w:val="23"/>
                <w:szCs w:val="23"/>
              </w:rPr>
              <w:t>omega 3</w:t>
            </w:r>
            <w:r w:rsidR="006B031E" w:rsidRPr="007E083D">
              <w:rPr>
                <w:rFonts w:ascii="Times New Roman" w:eastAsia="MinionPro-Regular" w:hAnsi="Times New Roman" w:cs="Times New Roman"/>
                <w:sz w:val="23"/>
                <w:szCs w:val="23"/>
              </w:rPr>
              <w:t xml:space="preserve"> </w:t>
            </w:r>
            <w:r w:rsidRPr="007E083D">
              <w:rPr>
                <w:rFonts w:ascii="Times New Roman" w:eastAsia="MinionPro-Regular" w:hAnsi="Times New Roman" w:cs="Times New Roman"/>
                <w:sz w:val="23"/>
                <w:szCs w:val="23"/>
              </w:rPr>
              <w:t>oranın artışı</w:t>
            </w:r>
          </w:p>
        </w:tc>
        <w:tc>
          <w:tcPr>
            <w:tcW w:w="1911" w:type="pct"/>
            <w:tcBorders>
              <w:top w:val="single" w:sz="4" w:space="0" w:color="auto"/>
              <w:bottom w:val="single" w:sz="4" w:space="0" w:color="auto"/>
            </w:tcBorders>
          </w:tcPr>
          <w:p w:rsidR="00F3307B" w:rsidRPr="007E083D" w:rsidRDefault="00F3307B"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Atr</w:t>
            </w:r>
            <w:r w:rsidR="004F13BC" w:rsidRPr="007E083D">
              <w:rPr>
                <w:rFonts w:ascii="Times New Roman" w:eastAsia="MinionPro-Regular" w:hAnsi="Times New Roman" w:cs="Times New Roman"/>
                <w:sz w:val="23"/>
                <w:szCs w:val="23"/>
              </w:rPr>
              <w:t xml:space="preserve">iyel ve ventriküler aritmi </w:t>
            </w:r>
            <w:r w:rsidRPr="007E083D">
              <w:rPr>
                <w:rFonts w:ascii="Times New Roman" w:eastAsia="MinionPro-Regular" w:hAnsi="Times New Roman" w:cs="Times New Roman"/>
                <w:sz w:val="23"/>
                <w:szCs w:val="23"/>
              </w:rPr>
              <w:t>eşiğinin düşmesi</w:t>
            </w:r>
          </w:p>
          <w:p w:rsidR="00F3307B" w:rsidRPr="007E083D" w:rsidRDefault="00F3307B"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Miyosit ölümünün artışı</w:t>
            </w:r>
          </w:p>
          <w:p w:rsidR="00F3307B" w:rsidRPr="007E083D" w:rsidRDefault="004F13BC"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Fibrozis</w:t>
            </w:r>
            <w:r w:rsidR="00913FC8" w:rsidRPr="007E083D">
              <w:rPr>
                <w:rFonts w:ascii="Times New Roman" w:eastAsia="MinionPro-Regular" w:hAnsi="Times New Roman" w:cs="Times New Roman"/>
                <w:sz w:val="23"/>
                <w:szCs w:val="23"/>
              </w:rPr>
              <w:t>de artış</w:t>
            </w:r>
          </w:p>
          <w:p w:rsidR="00F3307B" w:rsidRPr="007E083D" w:rsidRDefault="00A31B64"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Diyastolik ve sistolik fonksiyonlar</w:t>
            </w:r>
            <w:r w:rsidR="00913FC8" w:rsidRPr="007E083D">
              <w:rPr>
                <w:rFonts w:ascii="Times New Roman" w:eastAsia="MinionPro-Regular" w:hAnsi="Times New Roman" w:cs="Times New Roman"/>
                <w:sz w:val="23"/>
                <w:szCs w:val="23"/>
              </w:rPr>
              <w:t>da azalma</w:t>
            </w:r>
          </w:p>
        </w:tc>
      </w:tr>
      <w:tr w:rsidR="00423BDA" w:rsidRPr="007E083D" w:rsidTr="00423BDA">
        <w:tc>
          <w:tcPr>
            <w:tcW w:w="1149" w:type="pct"/>
            <w:tcBorders>
              <w:top w:val="single" w:sz="4" w:space="0" w:color="auto"/>
              <w:bottom w:val="single" w:sz="4" w:space="0" w:color="auto"/>
            </w:tcBorders>
          </w:tcPr>
          <w:p w:rsidR="00F3307B" w:rsidRPr="007E083D" w:rsidRDefault="00F3307B" w:rsidP="004472E8">
            <w:pPr>
              <w:spacing w:after="0" w:line="360" w:lineRule="auto"/>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Kardiyovasküler rezervin azalması</w:t>
            </w:r>
          </w:p>
        </w:tc>
        <w:tc>
          <w:tcPr>
            <w:tcW w:w="1940" w:type="pct"/>
            <w:tcBorders>
              <w:top w:val="single" w:sz="4" w:space="0" w:color="auto"/>
              <w:bottom w:val="single" w:sz="4" w:space="0" w:color="auto"/>
            </w:tcBorders>
          </w:tcPr>
          <w:p w:rsidR="00F3307B" w:rsidRPr="007E083D" w:rsidRDefault="00F3307B" w:rsidP="00D35590">
            <w:pPr>
              <w:pStyle w:val="ListeParagraf"/>
              <w:numPr>
                <w:ilvl w:val="0"/>
                <w:numId w:val="19"/>
              </w:numPr>
              <w:tabs>
                <w:tab w:val="left" w:pos="197"/>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Vasküler yükte artış</w:t>
            </w:r>
          </w:p>
          <w:p w:rsidR="00423BDA" w:rsidRDefault="004F13BC" w:rsidP="00423BDA">
            <w:pPr>
              <w:pStyle w:val="ListeParagraf"/>
              <w:numPr>
                <w:ilvl w:val="0"/>
                <w:numId w:val="19"/>
              </w:numPr>
              <w:tabs>
                <w:tab w:val="left" w:pos="197"/>
              </w:tabs>
              <w:spacing w:after="0" w:line="360" w:lineRule="auto"/>
              <w:ind w:left="0" w:firstLine="0"/>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İ</w:t>
            </w:r>
            <w:r w:rsidR="00423BDA">
              <w:rPr>
                <w:rFonts w:ascii="Times New Roman" w:eastAsia="MinionPro-Regular" w:hAnsi="Times New Roman" w:cs="Times New Roman"/>
                <w:sz w:val="23"/>
                <w:szCs w:val="23"/>
              </w:rPr>
              <w:t xml:space="preserve">ntrinzik miyokardiyal </w:t>
            </w:r>
          </w:p>
          <w:p w:rsidR="00F3307B" w:rsidRPr="007E083D" w:rsidRDefault="00423BDA" w:rsidP="00423BDA">
            <w:pPr>
              <w:pStyle w:val="ListeParagraf"/>
              <w:tabs>
                <w:tab w:val="left" w:pos="197"/>
              </w:tabs>
              <w:spacing w:after="0" w:line="360" w:lineRule="auto"/>
              <w:ind w:left="0"/>
              <w:rPr>
                <w:rFonts w:ascii="Times New Roman" w:eastAsia="MinionPro-Regular" w:hAnsi="Times New Roman" w:cs="Times New Roman"/>
                <w:sz w:val="23"/>
                <w:szCs w:val="23"/>
              </w:rPr>
            </w:pPr>
            <w:proofErr w:type="gramStart"/>
            <w:r>
              <w:rPr>
                <w:rFonts w:ascii="Times New Roman" w:eastAsia="MinionPro-Regular" w:hAnsi="Times New Roman" w:cs="Times New Roman"/>
                <w:sz w:val="23"/>
                <w:szCs w:val="23"/>
              </w:rPr>
              <w:t>kası</w:t>
            </w:r>
            <w:r w:rsidR="00F3307B" w:rsidRPr="007E083D">
              <w:rPr>
                <w:rFonts w:ascii="Times New Roman" w:eastAsia="MinionPro-Regular" w:hAnsi="Times New Roman" w:cs="Times New Roman"/>
                <w:sz w:val="23"/>
                <w:szCs w:val="23"/>
              </w:rPr>
              <w:t>lmalarda</w:t>
            </w:r>
            <w:proofErr w:type="gramEnd"/>
            <w:r w:rsidR="00F3307B" w:rsidRPr="007E083D">
              <w:rPr>
                <w:rFonts w:ascii="Times New Roman" w:eastAsia="MinionPro-Regular" w:hAnsi="Times New Roman" w:cs="Times New Roman"/>
                <w:sz w:val="23"/>
                <w:szCs w:val="23"/>
              </w:rPr>
              <w:t xml:space="preserve"> azalma</w:t>
            </w:r>
          </w:p>
          <w:p w:rsidR="00423BDA" w:rsidRDefault="00F3307B" w:rsidP="00423BDA">
            <w:pPr>
              <w:pStyle w:val="ListeParagraf"/>
              <w:numPr>
                <w:ilvl w:val="0"/>
                <w:numId w:val="19"/>
              </w:numPr>
              <w:tabs>
                <w:tab w:val="left" w:pos="197"/>
              </w:tabs>
              <w:spacing w:after="0" w:line="360" w:lineRule="auto"/>
              <w:ind w:left="0" w:firstLine="0"/>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 xml:space="preserve">Katekolaminlerin plazma </w:t>
            </w:r>
          </w:p>
          <w:p w:rsidR="00F3307B" w:rsidRPr="007E083D" w:rsidRDefault="00F3307B" w:rsidP="00423BDA">
            <w:pPr>
              <w:pStyle w:val="ListeParagraf"/>
              <w:tabs>
                <w:tab w:val="left" w:pos="197"/>
              </w:tabs>
              <w:spacing w:after="0" w:line="360" w:lineRule="auto"/>
              <w:ind w:left="0"/>
              <w:rPr>
                <w:rFonts w:ascii="Times New Roman" w:eastAsia="MinionPro-Regular" w:hAnsi="Times New Roman" w:cs="Times New Roman"/>
                <w:sz w:val="23"/>
                <w:szCs w:val="23"/>
              </w:rPr>
            </w:pPr>
            <w:proofErr w:type="gramStart"/>
            <w:r w:rsidRPr="007E083D">
              <w:rPr>
                <w:rFonts w:ascii="Times New Roman" w:eastAsia="MinionPro-Regular" w:hAnsi="Times New Roman" w:cs="Times New Roman"/>
                <w:sz w:val="23"/>
                <w:szCs w:val="23"/>
              </w:rPr>
              <w:t>seviyesinde</w:t>
            </w:r>
            <w:proofErr w:type="gramEnd"/>
            <w:r w:rsidRPr="007E083D">
              <w:rPr>
                <w:rFonts w:ascii="Times New Roman" w:eastAsia="MinionPro-Regular" w:hAnsi="Times New Roman" w:cs="Times New Roman"/>
                <w:sz w:val="23"/>
                <w:szCs w:val="23"/>
              </w:rPr>
              <w:t xml:space="preserve"> artış</w:t>
            </w:r>
          </w:p>
          <w:p w:rsidR="00F3307B" w:rsidRPr="007E083D" w:rsidRDefault="00F3307B" w:rsidP="00423BDA">
            <w:pPr>
              <w:pStyle w:val="ListeParagraf"/>
              <w:numPr>
                <w:ilvl w:val="0"/>
                <w:numId w:val="19"/>
              </w:numPr>
              <w:tabs>
                <w:tab w:val="left" w:pos="197"/>
              </w:tabs>
              <w:spacing w:after="0" w:line="360" w:lineRule="auto"/>
              <w:ind w:left="0" w:firstLine="0"/>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 xml:space="preserve">Postsinaptik ve sinaptik sinyal eksikliği nedeniyle, </w:t>
            </w:r>
            <w:r w:rsidR="00423BDA" w:rsidRPr="007E083D">
              <w:rPr>
                <w:rFonts w:ascii="Times New Roman" w:eastAsia="MinionPro-Regular" w:hAnsi="Times New Roman" w:cs="Times New Roman"/>
                <w:sz w:val="23"/>
                <w:szCs w:val="23"/>
              </w:rPr>
              <w:t>vasküler tonus ve beta adrenerjik kalp atımı düzenlenmesinde azalma</w:t>
            </w:r>
            <w:r w:rsidR="00423BDA">
              <w:rPr>
                <w:rFonts w:ascii="Times New Roman" w:eastAsia="MinionPro-Regular" w:hAnsi="Times New Roman" w:cs="Times New Roman"/>
                <w:sz w:val="23"/>
                <w:szCs w:val="23"/>
              </w:rPr>
              <w:t>, m</w:t>
            </w:r>
            <w:r w:rsidR="004F13BC" w:rsidRPr="007E083D">
              <w:rPr>
                <w:rFonts w:ascii="Times New Roman" w:eastAsia="MinionPro-Regular" w:hAnsi="Times New Roman" w:cs="Times New Roman"/>
                <w:sz w:val="23"/>
                <w:szCs w:val="23"/>
              </w:rPr>
              <w:t>iyokardiyal kasılmalar</w:t>
            </w:r>
          </w:p>
        </w:tc>
        <w:tc>
          <w:tcPr>
            <w:tcW w:w="1911" w:type="pct"/>
            <w:tcBorders>
              <w:top w:val="single" w:sz="4" w:space="0" w:color="auto"/>
              <w:bottom w:val="single" w:sz="4" w:space="0" w:color="auto"/>
            </w:tcBorders>
          </w:tcPr>
          <w:p w:rsidR="00F3307B" w:rsidRPr="007E083D" w:rsidRDefault="004D208E" w:rsidP="00D35590">
            <w:pPr>
              <w:pStyle w:val="ListeParagraf"/>
              <w:numPr>
                <w:ilvl w:val="0"/>
                <w:numId w:val="20"/>
              </w:numPr>
              <w:tabs>
                <w:tab w:val="left" w:pos="263"/>
              </w:tabs>
              <w:spacing w:after="0" w:line="360" w:lineRule="auto"/>
              <w:ind w:left="0"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Kalp yetmezliği eşiğinde azalma</w:t>
            </w:r>
            <w:r w:rsidR="00F3307B" w:rsidRPr="007E083D">
              <w:rPr>
                <w:rFonts w:ascii="Times New Roman" w:eastAsia="MinionPro-Regular" w:hAnsi="Times New Roman" w:cs="Times New Roman"/>
                <w:sz w:val="23"/>
                <w:szCs w:val="23"/>
              </w:rPr>
              <w:t xml:space="preserve"> ve kalp yetmezliğinin şiddetinde artış.</w:t>
            </w:r>
          </w:p>
        </w:tc>
      </w:tr>
      <w:tr w:rsidR="009545AF" w:rsidRPr="007E083D" w:rsidTr="00423BDA">
        <w:tc>
          <w:tcPr>
            <w:tcW w:w="5000" w:type="pct"/>
            <w:gridSpan w:val="3"/>
            <w:tcBorders>
              <w:top w:val="single" w:sz="4" w:space="0" w:color="auto"/>
            </w:tcBorders>
          </w:tcPr>
          <w:p w:rsidR="009545AF" w:rsidRPr="007E083D" w:rsidRDefault="009545AF" w:rsidP="00D35590">
            <w:pPr>
              <w:spacing w:after="0" w:line="360" w:lineRule="auto"/>
              <w:jc w:val="both"/>
              <w:rPr>
                <w:rFonts w:ascii="Times New Roman" w:eastAsia="MinionPro-Regular" w:hAnsi="Times New Roman" w:cs="Times New Roman"/>
                <w:b/>
                <w:sz w:val="23"/>
                <w:szCs w:val="23"/>
              </w:rPr>
            </w:pPr>
            <w:r w:rsidRPr="007E083D">
              <w:rPr>
                <w:rFonts w:ascii="Times New Roman" w:eastAsia="MinionPro-Regular" w:hAnsi="Times New Roman" w:cs="Times New Roman"/>
                <w:b/>
                <w:sz w:val="23"/>
                <w:szCs w:val="23"/>
              </w:rPr>
              <w:t>Azalmış Fiziksel Aktivite</w:t>
            </w:r>
          </w:p>
        </w:tc>
      </w:tr>
      <w:tr w:rsidR="00423BDA" w:rsidRPr="007E083D" w:rsidTr="00423BDA">
        <w:tc>
          <w:tcPr>
            <w:tcW w:w="1149" w:type="pct"/>
            <w:tcBorders>
              <w:bottom w:val="single" w:sz="4" w:space="0" w:color="auto"/>
            </w:tcBorders>
          </w:tcPr>
          <w:p w:rsidR="009545AF" w:rsidRPr="007E083D" w:rsidRDefault="009545AF" w:rsidP="004472E8">
            <w:pPr>
              <w:spacing w:after="0" w:line="360" w:lineRule="auto"/>
              <w:rPr>
                <w:rFonts w:ascii="Times New Roman" w:eastAsia="MinionPro-Regular" w:hAnsi="Times New Roman" w:cs="Times New Roman"/>
                <w:sz w:val="23"/>
                <w:szCs w:val="23"/>
              </w:rPr>
            </w:pPr>
          </w:p>
        </w:tc>
        <w:tc>
          <w:tcPr>
            <w:tcW w:w="1940" w:type="pct"/>
            <w:tcBorders>
              <w:bottom w:val="single" w:sz="4" w:space="0" w:color="auto"/>
            </w:tcBorders>
          </w:tcPr>
          <w:p w:rsidR="009545AF" w:rsidRPr="007E083D" w:rsidRDefault="009545AF" w:rsidP="00D35590">
            <w:pPr>
              <w:pStyle w:val="ListeParagraf"/>
              <w:numPr>
                <w:ilvl w:val="0"/>
                <w:numId w:val="20"/>
              </w:numPr>
              <w:tabs>
                <w:tab w:val="left" w:pos="187"/>
              </w:tabs>
              <w:spacing w:after="0" w:line="360" w:lineRule="auto"/>
              <w:ind w:left="-8" w:hanging="17"/>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Öğrenilmiş yaşam tarzı</w:t>
            </w:r>
          </w:p>
        </w:tc>
        <w:tc>
          <w:tcPr>
            <w:tcW w:w="1911" w:type="pct"/>
            <w:tcBorders>
              <w:bottom w:val="single" w:sz="4" w:space="0" w:color="auto"/>
            </w:tcBorders>
          </w:tcPr>
          <w:p w:rsidR="009545AF" w:rsidRPr="007E083D" w:rsidRDefault="004D208E" w:rsidP="00D35590">
            <w:pPr>
              <w:pStyle w:val="ListeParagraf"/>
              <w:numPr>
                <w:ilvl w:val="0"/>
                <w:numId w:val="20"/>
              </w:numPr>
              <w:tabs>
                <w:tab w:val="left" w:pos="287"/>
              </w:tabs>
              <w:spacing w:after="0" w:line="360" w:lineRule="auto"/>
              <w:ind w:left="-8" w:hanging="17"/>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K</w:t>
            </w:r>
            <w:r w:rsidR="009545AF" w:rsidRPr="007E083D">
              <w:rPr>
                <w:rFonts w:ascii="Times New Roman" w:eastAsia="MinionPro-Regular" w:hAnsi="Times New Roman" w:cs="Times New Roman"/>
                <w:sz w:val="23"/>
                <w:szCs w:val="23"/>
              </w:rPr>
              <w:t>ardiyovasküler</w:t>
            </w:r>
            <w:r w:rsidRPr="007E083D">
              <w:rPr>
                <w:rFonts w:ascii="Times New Roman" w:eastAsia="MinionPro-Regular" w:hAnsi="Times New Roman" w:cs="Times New Roman"/>
                <w:sz w:val="23"/>
                <w:szCs w:val="23"/>
              </w:rPr>
              <w:t xml:space="preserve"> yapı ve fonksiyonlarda </w:t>
            </w:r>
            <w:r w:rsidR="00965CCD" w:rsidRPr="007E083D">
              <w:rPr>
                <w:rFonts w:ascii="Times New Roman" w:eastAsia="MinionPro-Regular" w:hAnsi="Times New Roman" w:cs="Times New Roman"/>
                <w:sz w:val="23"/>
                <w:szCs w:val="23"/>
              </w:rPr>
              <w:t xml:space="preserve">yaşa bağlı </w:t>
            </w:r>
            <w:r w:rsidR="006B031E" w:rsidRPr="007E083D">
              <w:rPr>
                <w:rFonts w:ascii="Times New Roman" w:eastAsia="MinionPro-Regular" w:hAnsi="Times New Roman" w:cs="Times New Roman"/>
                <w:sz w:val="23"/>
                <w:szCs w:val="23"/>
              </w:rPr>
              <w:t>değişiklikler</w:t>
            </w:r>
            <w:r w:rsidRPr="007E083D">
              <w:rPr>
                <w:rFonts w:ascii="Times New Roman" w:eastAsia="MinionPro-Regular" w:hAnsi="Times New Roman" w:cs="Times New Roman"/>
                <w:sz w:val="23"/>
                <w:szCs w:val="23"/>
              </w:rPr>
              <w:t>.</w:t>
            </w:r>
          </w:p>
          <w:p w:rsidR="009545AF" w:rsidRPr="007E083D" w:rsidRDefault="009545AF" w:rsidP="007E083D">
            <w:pPr>
              <w:pStyle w:val="ListeParagraf"/>
              <w:numPr>
                <w:ilvl w:val="0"/>
                <w:numId w:val="20"/>
              </w:numPr>
              <w:tabs>
                <w:tab w:val="left" w:pos="59"/>
                <w:tab w:val="left" w:pos="342"/>
              </w:tabs>
              <w:spacing w:after="0" w:line="360" w:lineRule="auto"/>
              <w:ind w:left="59" w:firstLine="0"/>
              <w:jc w:val="both"/>
              <w:rPr>
                <w:rFonts w:ascii="Times New Roman" w:eastAsia="MinionPro-Regular" w:hAnsi="Times New Roman" w:cs="Times New Roman"/>
                <w:sz w:val="23"/>
                <w:szCs w:val="23"/>
              </w:rPr>
            </w:pPr>
            <w:r w:rsidRPr="007E083D">
              <w:rPr>
                <w:rFonts w:ascii="Times New Roman" w:eastAsia="MinionPro-Regular" w:hAnsi="Times New Roman" w:cs="Times New Roman"/>
                <w:sz w:val="23"/>
                <w:szCs w:val="23"/>
              </w:rPr>
              <w:t>Atersklerotik damar hastalıkları, hipertansiyon ve kalp yetmezliği üzerinde negatif etki</w:t>
            </w:r>
          </w:p>
        </w:tc>
      </w:tr>
    </w:tbl>
    <w:p w:rsidR="00B9276A" w:rsidRPr="001F73A2" w:rsidRDefault="00D235F0"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w:t>
      </w:r>
      <w:r w:rsidR="009C2E6A" w:rsidRPr="001F73A2">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6</w:t>
      </w:r>
      <w:r w:rsidR="000206AE">
        <w:rPr>
          <w:rFonts w:ascii="Times New Roman" w:eastAsia="MinionPro-Regular" w:hAnsi="Times New Roman" w:cs="Times New Roman"/>
          <w:b/>
          <w:sz w:val="24"/>
          <w:szCs w:val="24"/>
        </w:rPr>
        <w:t>.</w:t>
      </w:r>
      <w:r w:rsidR="009C2E6A" w:rsidRPr="001F73A2">
        <w:rPr>
          <w:rFonts w:ascii="Times New Roman" w:eastAsia="MinionPro-Regular" w:hAnsi="Times New Roman" w:cs="Times New Roman"/>
          <w:b/>
          <w:sz w:val="24"/>
          <w:szCs w:val="24"/>
        </w:rPr>
        <w:t xml:space="preserve"> Malnutrisyon</w:t>
      </w:r>
    </w:p>
    <w:p w:rsidR="002D126B" w:rsidRPr="001F73A2" w:rsidRDefault="005C04C6"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Literatürde geçen malnutrisyon tanımları, disiplinler, kültürler ve kur</w:t>
      </w:r>
      <w:r w:rsidR="005A0856">
        <w:rPr>
          <w:rFonts w:ascii="Times New Roman" w:eastAsia="MinionPro-Regular" w:hAnsi="Times New Roman" w:cs="Times New Roman"/>
          <w:sz w:val="24"/>
          <w:szCs w:val="24"/>
        </w:rPr>
        <w:t>umlar arası farklılık göster</w:t>
      </w:r>
      <w:r w:rsidRPr="001F73A2">
        <w:rPr>
          <w:rFonts w:ascii="Times New Roman" w:eastAsia="MinionPro-Regular" w:hAnsi="Times New Roman" w:cs="Times New Roman"/>
          <w:sz w:val="24"/>
          <w:szCs w:val="24"/>
        </w:rPr>
        <w:t>m</w:t>
      </w:r>
      <w:r w:rsidR="002E243C">
        <w:rPr>
          <w:rFonts w:ascii="Times New Roman" w:eastAsia="MinionPro-Regular" w:hAnsi="Times New Roman" w:cs="Times New Roman"/>
          <w:sz w:val="24"/>
          <w:szCs w:val="24"/>
        </w:rPr>
        <w:t>ektedir (Chen ve diğerleri, 2001</w:t>
      </w:r>
      <w:r w:rsidRPr="001F73A2">
        <w:rPr>
          <w:rFonts w:ascii="Times New Roman" w:eastAsia="MinionPro-Regular" w:hAnsi="Times New Roman" w:cs="Times New Roman"/>
          <w:sz w:val="24"/>
          <w:szCs w:val="24"/>
        </w:rPr>
        <w:t xml:space="preserve">, s. 132). </w:t>
      </w:r>
      <w:r w:rsidR="00BD4437" w:rsidRPr="001F73A2">
        <w:rPr>
          <w:rFonts w:ascii="Times New Roman" w:eastAsia="MinionPro-Regular" w:hAnsi="Times New Roman" w:cs="Times New Roman"/>
          <w:sz w:val="24"/>
          <w:szCs w:val="24"/>
        </w:rPr>
        <w:t xml:space="preserve">Keller 1993 yılında malnutrisyonu, yetersiz besin alımı nedeniyle ortaya çıkan yetersiz beslenme, aşırı besin alımı sonucunda gözlenen aşırı beslenme, </w:t>
      </w:r>
      <w:proofErr w:type="gramStart"/>
      <w:r w:rsidR="00BD4437" w:rsidRPr="001F73A2">
        <w:rPr>
          <w:rFonts w:ascii="Times New Roman" w:eastAsia="MinionPro-Regular" w:hAnsi="Times New Roman" w:cs="Times New Roman"/>
          <w:sz w:val="24"/>
          <w:szCs w:val="24"/>
        </w:rPr>
        <w:t>spesifik</w:t>
      </w:r>
      <w:proofErr w:type="gramEnd"/>
      <w:r w:rsidR="00BD4437" w:rsidRPr="001F73A2">
        <w:rPr>
          <w:rFonts w:ascii="Times New Roman" w:eastAsia="MinionPro-Regular" w:hAnsi="Times New Roman" w:cs="Times New Roman"/>
          <w:sz w:val="24"/>
          <w:szCs w:val="24"/>
        </w:rPr>
        <w:t xml:space="preserve"> besin öğesi eksiklikleri ve orantısız besin öğesi alımı nedeniyle dengesizlikten oluşan bütün bir tanım olarak nitelendi</w:t>
      </w:r>
      <w:r w:rsidR="002E243C">
        <w:rPr>
          <w:rFonts w:ascii="Times New Roman" w:eastAsia="MinionPro-Regular" w:hAnsi="Times New Roman" w:cs="Times New Roman"/>
          <w:sz w:val="24"/>
          <w:szCs w:val="24"/>
        </w:rPr>
        <w:t>rmiştir (Chen ve diğerleri, 2001</w:t>
      </w:r>
      <w:r w:rsidR="00BD4437" w:rsidRPr="001F73A2">
        <w:rPr>
          <w:rFonts w:ascii="Times New Roman" w:eastAsia="MinionPro-Regular" w:hAnsi="Times New Roman" w:cs="Times New Roman"/>
          <w:sz w:val="24"/>
          <w:szCs w:val="24"/>
        </w:rPr>
        <w:t xml:space="preserve">, s. 132; Pirlich ve Lochs, 2001, s. 870). </w:t>
      </w:r>
      <w:proofErr w:type="gramStart"/>
      <w:r w:rsidR="00230180" w:rsidRPr="001F73A2">
        <w:rPr>
          <w:rFonts w:ascii="Times New Roman" w:eastAsia="MinionPro-Regular" w:hAnsi="Times New Roman" w:cs="Times New Roman"/>
          <w:sz w:val="24"/>
          <w:szCs w:val="24"/>
        </w:rPr>
        <w:t>Avrupa</w:t>
      </w:r>
      <w:r w:rsidR="000A4D6E" w:rsidRPr="001F73A2">
        <w:rPr>
          <w:rFonts w:ascii="Times New Roman" w:eastAsia="MinionPro-Regular" w:hAnsi="Times New Roman" w:cs="Times New Roman"/>
          <w:sz w:val="24"/>
          <w:szCs w:val="24"/>
        </w:rPr>
        <w:t xml:space="preserve"> Klinik Nutrisyon ve Metabolizma Derneği’nin (</w:t>
      </w:r>
      <w:r w:rsidR="005A0856">
        <w:rPr>
          <w:rFonts w:ascii="Times New Roman" w:eastAsia="MinionPro-Regular" w:hAnsi="Times New Roman" w:cs="Times New Roman"/>
          <w:sz w:val="24"/>
          <w:szCs w:val="24"/>
        </w:rPr>
        <w:t>Euro</w:t>
      </w:r>
      <w:r w:rsidR="006843EF">
        <w:rPr>
          <w:rFonts w:ascii="Times New Roman" w:eastAsia="MinionPro-Regular" w:hAnsi="Times New Roman" w:cs="Times New Roman"/>
          <w:sz w:val="24"/>
          <w:szCs w:val="24"/>
        </w:rPr>
        <w:t xml:space="preserve">pean Society </w:t>
      </w:r>
      <w:r w:rsidR="005A0856">
        <w:rPr>
          <w:rFonts w:ascii="Times New Roman" w:eastAsia="MinionPro-Regular" w:hAnsi="Times New Roman" w:cs="Times New Roman"/>
          <w:sz w:val="24"/>
          <w:szCs w:val="24"/>
        </w:rPr>
        <w:t>f</w:t>
      </w:r>
      <w:r w:rsidR="006843EF">
        <w:rPr>
          <w:rFonts w:ascii="Times New Roman" w:eastAsia="MinionPro-Regular" w:hAnsi="Times New Roman" w:cs="Times New Roman"/>
          <w:sz w:val="24"/>
          <w:szCs w:val="24"/>
        </w:rPr>
        <w:t>or</w:t>
      </w:r>
      <w:r w:rsidR="005A0856">
        <w:rPr>
          <w:rFonts w:ascii="Times New Roman" w:eastAsia="MinionPro-Regular" w:hAnsi="Times New Roman" w:cs="Times New Roman"/>
          <w:sz w:val="24"/>
          <w:szCs w:val="24"/>
        </w:rPr>
        <w:t xml:space="preserve"> Clinical Nutrition and Metabolism</w:t>
      </w:r>
      <w:r w:rsidR="006843EF">
        <w:rPr>
          <w:rFonts w:ascii="Times New Roman" w:eastAsia="MinionPro-Regular" w:hAnsi="Times New Roman" w:cs="Times New Roman"/>
          <w:sz w:val="24"/>
          <w:szCs w:val="24"/>
        </w:rPr>
        <w:t>-(</w:t>
      </w:r>
      <w:r w:rsidR="000A4D6E" w:rsidRPr="001F73A2">
        <w:rPr>
          <w:rFonts w:ascii="Times New Roman" w:eastAsia="MinionPro-Regular" w:hAnsi="Times New Roman" w:cs="Times New Roman"/>
          <w:sz w:val="24"/>
          <w:szCs w:val="24"/>
        </w:rPr>
        <w:t>ESPEN)</w:t>
      </w:r>
      <w:r w:rsidR="006843EF">
        <w:rPr>
          <w:rFonts w:ascii="Times New Roman" w:eastAsia="MinionPro-Regular" w:hAnsi="Times New Roman" w:cs="Times New Roman"/>
          <w:sz w:val="24"/>
          <w:szCs w:val="24"/>
        </w:rPr>
        <w:t>)</w:t>
      </w:r>
      <w:r w:rsidR="000A4D6E" w:rsidRPr="001F73A2">
        <w:rPr>
          <w:rFonts w:ascii="Times New Roman" w:eastAsia="MinionPro-Regular" w:hAnsi="Times New Roman" w:cs="Times New Roman"/>
          <w:sz w:val="24"/>
          <w:szCs w:val="24"/>
        </w:rPr>
        <w:t xml:space="preserve"> tanımına göre maln</w:t>
      </w:r>
      <w:r w:rsidR="003A58BC" w:rsidRPr="001F73A2">
        <w:rPr>
          <w:rFonts w:ascii="Times New Roman" w:eastAsia="MinionPro-Regular" w:hAnsi="Times New Roman" w:cs="Times New Roman"/>
          <w:sz w:val="24"/>
          <w:szCs w:val="24"/>
        </w:rPr>
        <w:t>utrisyon, e</w:t>
      </w:r>
      <w:r w:rsidR="000A4D6E" w:rsidRPr="001F73A2">
        <w:rPr>
          <w:rFonts w:ascii="Times New Roman" w:eastAsia="MinionPro-Regular" w:hAnsi="Times New Roman" w:cs="Times New Roman"/>
          <w:sz w:val="24"/>
          <w:szCs w:val="24"/>
        </w:rPr>
        <w:t>nerji, protein ve diğer besin öğelerinin yetersiz veya aşırı alımı (veya dengesizliği) sonucunda</w:t>
      </w:r>
      <w:r w:rsidR="00F5062A" w:rsidRPr="001F73A2">
        <w:rPr>
          <w:rFonts w:ascii="Times New Roman" w:eastAsia="MinionPro-Regular" w:hAnsi="Times New Roman" w:cs="Times New Roman"/>
          <w:sz w:val="24"/>
          <w:szCs w:val="24"/>
        </w:rPr>
        <w:t>,</w:t>
      </w:r>
      <w:r w:rsidR="006843EF">
        <w:rPr>
          <w:rFonts w:ascii="Times New Roman" w:eastAsia="MinionPro-Regular" w:hAnsi="Times New Roman" w:cs="Times New Roman"/>
          <w:sz w:val="24"/>
          <w:szCs w:val="24"/>
        </w:rPr>
        <w:t xml:space="preserve"> doku/</w:t>
      </w:r>
      <w:r w:rsidR="000A4D6E" w:rsidRPr="001F73A2">
        <w:rPr>
          <w:rFonts w:ascii="Times New Roman" w:eastAsia="MinionPro-Regular" w:hAnsi="Times New Roman" w:cs="Times New Roman"/>
          <w:sz w:val="24"/>
          <w:szCs w:val="24"/>
        </w:rPr>
        <w:t>vücut yapısında (vücut şekli, büyüklüğü</w:t>
      </w:r>
      <w:r w:rsidR="00F5062A" w:rsidRPr="001F73A2">
        <w:rPr>
          <w:rFonts w:ascii="Times New Roman" w:eastAsia="MinionPro-Regular" w:hAnsi="Times New Roman" w:cs="Times New Roman"/>
          <w:sz w:val="24"/>
          <w:szCs w:val="24"/>
        </w:rPr>
        <w:t xml:space="preserve"> ve kompozisyonu) ve</w:t>
      </w:r>
      <w:r w:rsidR="000A4D6E" w:rsidRPr="001F73A2">
        <w:rPr>
          <w:rFonts w:ascii="Times New Roman" w:eastAsia="MinionPro-Regular" w:hAnsi="Times New Roman" w:cs="Times New Roman"/>
          <w:sz w:val="24"/>
          <w:szCs w:val="24"/>
        </w:rPr>
        <w:t xml:space="preserve"> fonksiyonunda klinik sonuçları olan ölçülebilir ters etkiler gösteren beslenme halidir</w:t>
      </w:r>
      <w:r w:rsidR="00A43515" w:rsidRPr="001F73A2">
        <w:rPr>
          <w:rFonts w:ascii="Times New Roman" w:eastAsia="MinionPro-Regular" w:hAnsi="Times New Roman" w:cs="Times New Roman"/>
          <w:sz w:val="24"/>
          <w:szCs w:val="24"/>
        </w:rPr>
        <w:t xml:space="preserve"> (Lochs ve diğerleri, 2006, s. 182; Stratton ve diğerleri, 2003, s. 3). Norman tüm bu tanımları detaylandırarak malnutrisyonu, </w:t>
      </w:r>
      <w:r w:rsidR="00BB3906" w:rsidRPr="001F73A2">
        <w:rPr>
          <w:rFonts w:ascii="Times New Roman" w:eastAsia="MinionPro-Regular" w:hAnsi="Times New Roman" w:cs="Times New Roman"/>
          <w:sz w:val="24"/>
          <w:szCs w:val="24"/>
        </w:rPr>
        <w:t xml:space="preserve">gereksinim </w:t>
      </w:r>
      <w:r w:rsidR="00D672F3">
        <w:rPr>
          <w:rFonts w:ascii="Times New Roman" w:eastAsia="MinionPro-Regular" w:hAnsi="Times New Roman" w:cs="Times New Roman"/>
          <w:sz w:val="24"/>
          <w:szCs w:val="24"/>
        </w:rPr>
        <w:t xml:space="preserve">ve alım </w:t>
      </w:r>
      <w:r w:rsidR="00BB3906" w:rsidRPr="001F73A2">
        <w:rPr>
          <w:rFonts w:ascii="Times New Roman" w:eastAsia="MinionPro-Regular" w:hAnsi="Times New Roman" w:cs="Times New Roman"/>
          <w:sz w:val="24"/>
          <w:szCs w:val="24"/>
        </w:rPr>
        <w:t>arasındaki dengesizlik nedeniyle ortaya çıkan metabolizmadaki değişim, vücut kütle ve fonksiyonunda kayıp veya enerji, protein ve diğer besin öğelerinin eksik veya dengesiz alımı sonucunda doku ve/veya vücut yapısında gözlenen ölçüleb</w:t>
      </w:r>
      <w:r w:rsidR="003D6755" w:rsidRPr="001F73A2">
        <w:rPr>
          <w:rFonts w:ascii="Times New Roman" w:eastAsia="MinionPro-Regular" w:hAnsi="Times New Roman" w:cs="Times New Roman"/>
          <w:sz w:val="24"/>
          <w:szCs w:val="24"/>
        </w:rPr>
        <w:t>ilir ters etkiler olarak</w:t>
      </w:r>
      <w:r w:rsidR="00BB3906" w:rsidRPr="001F73A2">
        <w:rPr>
          <w:rFonts w:ascii="Times New Roman" w:eastAsia="MinionPro-Regular" w:hAnsi="Times New Roman" w:cs="Times New Roman"/>
          <w:sz w:val="24"/>
          <w:szCs w:val="24"/>
        </w:rPr>
        <w:t xml:space="preserve"> tanımlamıştır (Norman ve diğerleri, 2008, s. 7). </w:t>
      </w:r>
      <w:proofErr w:type="gramEnd"/>
      <w:r w:rsidR="00BB3906" w:rsidRPr="001F73A2">
        <w:rPr>
          <w:rFonts w:ascii="Times New Roman" w:eastAsia="MinionPro-Regular" w:hAnsi="Times New Roman" w:cs="Times New Roman"/>
          <w:sz w:val="24"/>
          <w:szCs w:val="24"/>
        </w:rPr>
        <w:t>Soeters ve arkadaşları ise tanıma inflamatuar aktivitenin de eklenmesi gerektiğini belirterek,</w:t>
      </w:r>
      <w:r w:rsidR="003A58BC" w:rsidRPr="001F73A2">
        <w:rPr>
          <w:rFonts w:ascii="Times New Roman" w:eastAsia="MinionPro-Regular" w:hAnsi="Times New Roman" w:cs="Times New Roman"/>
          <w:sz w:val="24"/>
          <w:szCs w:val="24"/>
        </w:rPr>
        <w:t xml:space="preserve"> malnutrisyonu</w:t>
      </w:r>
      <w:r w:rsidR="00F5062A" w:rsidRPr="001F73A2">
        <w:rPr>
          <w:rFonts w:ascii="Times New Roman" w:eastAsia="MinionPro-Regular" w:hAnsi="Times New Roman" w:cs="Times New Roman"/>
          <w:sz w:val="24"/>
          <w:szCs w:val="24"/>
        </w:rPr>
        <w:t>;</w:t>
      </w:r>
      <w:r w:rsidR="00BB3906" w:rsidRPr="001F73A2">
        <w:rPr>
          <w:rFonts w:ascii="Times New Roman" w:eastAsia="MinionPro-Regular" w:hAnsi="Times New Roman" w:cs="Times New Roman"/>
          <w:sz w:val="24"/>
          <w:szCs w:val="24"/>
        </w:rPr>
        <w:t xml:space="preserve"> değişen </w:t>
      </w:r>
      <w:r w:rsidR="00870880" w:rsidRPr="001F73A2">
        <w:rPr>
          <w:rFonts w:ascii="Times New Roman" w:eastAsia="MinionPro-Regular" w:hAnsi="Times New Roman" w:cs="Times New Roman"/>
          <w:sz w:val="24"/>
          <w:szCs w:val="24"/>
        </w:rPr>
        <w:t>derecelerde</w:t>
      </w:r>
      <w:r w:rsidRPr="001F73A2">
        <w:rPr>
          <w:rFonts w:ascii="Times New Roman" w:eastAsia="MinionPro-Regular" w:hAnsi="Times New Roman" w:cs="Times New Roman"/>
          <w:sz w:val="24"/>
          <w:szCs w:val="24"/>
        </w:rPr>
        <w:t xml:space="preserve"> </w:t>
      </w:r>
      <w:r w:rsidR="003A58BC" w:rsidRPr="001F73A2">
        <w:rPr>
          <w:rFonts w:ascii="Times New Roman" w:eastAsia="MinionPro-Regular" w:hAnsi="Times New Roman" w:cs="Times New Roman"/>
          <w:sz w:val="24"/>
          <w:szCs w:val="24"/>
        </w:rPr>
        <w:t>yetersiz</w:t>
      </w:r>
      <w:r w:rsidR="000206AE">
        <w:rPr>
          <w:rFonts w:ascii="Times New Roman" w:eastAsia="MinionPro-Regular" w:hAnsi="Times New Roman" w:cs="Times New Roman"/>
          <w:sz w:val="24"/>
          <w:szCs w:val="24"/>
        </w:rPr>
        <w:t>/</w:t>
      </w:r>
      <w:r w:rsidR="00870880" w:rsidRPr="001F73A2">
        <w:rPr>
          <w:rFonts w:ascii="Times New Roman" w:eastAsia="MinionPro-Regular" w:hAnsi="Times New Roman" w:cs="Times New Roman"/>
          <w:sz w:val="24"/>
          <w:szCs w:val="24"/>
        </w:rPr>
        <w:t>aşırı</w:t>
      </w:r>
      <w:r w:rsidR="003A58BC" w:rsidRPr="001F73A2">
        <w:rPr>
          <w:rFonts w:ascii="Times New Roman" w:eastAsia="MinionPro-Regular" w:hAnsi="Times New Roman" w:cs="Times New Roman"/>
          <w:sz w:val="24"/>
          <w:szCs w:val="24"/>
        </w:rPr>
        <w:t xml:space="preserve"> beslenme ve inflamatuar aktivitenin </w:t>
      </w:r>
      <w:proofErr w:type="gramStart"/>
      <w:r w:rsidR="003A58BC" w:rsidRPr="001F73A2">
        <w:rPr>
          <w:rFonts w:ascii="Times New Roman" w:eastAsia="MinionPro-Regular" w:hAnsi="Times New Roman" w:cs="Times New Roman"/>
          <w:sz w:val="24"/>
          <w:szCs w:val="24"/>
        </w:rPr>
        <w:t>kombinasyonunu</w:t>
      </w:r>
      <w:proofErr w:type="gramEnd"/>
      <w:r w:rsidR="003A58BC" w:rsidRPr="001F73A2">
        <w:rPr>
          <w:rFonts w:ascii="Times New Roman" w:eastAsia="MinionPro-Regular" w:hAnsi="Times New Roman" w:cs="Times New Roman"/>
          <w:sz w:val="24"/>
          <w:szCs w:val="24"/>
        </w:rPr>
        <w:t xml:space="preserve"> içeren</w:t>
      </w:r>
      <w:r w:rsidR="005A7039" w:rsidRPr="001F73A2">
        <w:rPr>
          <w:rFonts w:ascii="Times New Roman" w:eastAsia="MinionPro-Regular" w:hAnsi="Times New Roman" w:cs="Times New Roman"/>
          <w:sz w:val="24"/>
          <w:szCs w:val="24"/>
        </w:rPr>
        <w:t>,</w:t>
      </w:r>
      <w:r w:rsidR="003A58BC" w:rsidRPr="001F73A2">
        <w:rPr>
          <w:rFonts w:ascii="Times New Roman" w:eastAsia="MinionPro-Regular" w:hAnsi="Times New Roman" w:cs="Times New Roman"/>
          <w:sz w:val="24"/>
          <w:szCs w:val="24"/>
        </w:rPr>
        <w:t xml:space="preserve"> subakut veya kronik beslenme halinin, vücut kompozisyonunda değişikliklere ve fonksiyonunda azalmalara neden olmasıdır şeklinde betimlemiştir (Soeters ve diğerleri, 2008, s. 708).</w:t>
      </w:r>
      <w:r w:rsidR="005A14FF" w:rsidRPr="001F73A2">
        <w:rPr>
          <w:rFonts w:ascii="Times New Roman" w:eastAsia="MinionPro-Regular" w:hAnsi="Times New Roman" w:cs="Times New Roman"/>
          <w:sz w:val="24"/>
          <w:szCs w:val="24"/>
        </w:rPr>
        <w:t xml:space="preserve"> </w:t>
      </w:r>
      <w:r w:rsidR="006607F2" w:rsidRPr="001F73A2">
        <w:rPr>
          <w:rFonts w:ascii="Times New Roman" w:eastAsia="MinionPro-Regular" w:hAnsi="Times New Roman" w:cs="Times New Roman"/>
          <w:sz w:val="24"/>
          <w:szCs w:val="24"/>
        </w:rPr>
        <w:t>Her ne kadar</w:t>
      </w:r>
      <w:r w:rsidR="005A14FF" w:rsidRPr="001F73A2">
        <w:rPr>
          <w:rFonts w:ascii="Times New Roman" w:eastAsia="MinionPro-Regular" w:hAnsi="Times New Roman" w:cs="Times New Roman"/>
          <w:sz w:val="24"/>
          <w:szCs w:val="24"/>
        </w:rPr>
        <w:t xml:space="preserve"> malnutrisyon tanımı aşırı yeme ve yetersiz beslenme durumlarının her ikisini de birlikte bulundursa da malnutrisyon ve yetersiz beslenme terimi çoğunlukla birbirleri yerine kullanılmaktadır (Chen ve diğerleri, 200</w:t>
      </w:r>
      <w:r w:rsidR="002E243C">
        <w:rPr>
          <w:rFonts w:ascii="Times New Roman" w:eastAsia="MinionPro-Regular" w:hAnsi="Times New Roman" w:cs="Times New Roman"/>
          <w:sz w:val="24"/>
          <w:szCs w:val="24"/>
        </w:rPr>
        <w:t>1</w:t>
      </w:r>
      <w:r w:rsidR="005A14FF" w:rsidRPr="001F73A2">
        <w:rPr>
          <w:rFonts w:ascii="Times New Roman" w:eastAsia="MinionPro-Regular" w:hAnsi="Times New Roman" w:cs="Times New Roman"/>
          <w:sz w:val="24"/>
          <w:szCs w:val="24"/>
        </w:rPr>
        <w:t>, s. 132</w:t>
      </w:r>
      <w:r w:rsidR="003115E1" w:rsidRPr="001F73A2">
        <w:rPr>
          <w:rFonts w:ascii="Times New Roman" w:eastAsia="MinionPro-Regular" w:hAnsi="Times New Roman" w:cs="Times New Roman"/>
          <w:sz w:val="24"/>
          <w:szCs w:val="24"/>
        </w:rPr>
        <w:t>; Stratton ve diğerleri, 2003, s. 7</w:t>
      </w:r>
      <w:r w:rsidR="005A14FF" w:rsidRPr="001F73A2">
        <w:rPr>
          <w:rFonts w:ascii="Times New Roman" w:eastAsia="MinionPro-Regular" w:hAnsi="Times New Roman" w:cs="Times New Roman"/>
          <w:sz w:val="24"/>
          <w:szCs w:val="24"/>
        </w:rPr>
        <w:t xml:space="preserve">). </w:t>
      </w:r>
    </w:p>
    <w:p w:rsidR="00632831" w:rsidRPr="001F73A2" w:rsidRDefault="00AF1604"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Yetersiz beslenme</w:t>
      </w:r>
      <w:r w:rsidR="003A6DAB"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protein ve enerji alımının veya emiliminin yetersiz olması nedeniyle </w:t>
      </w:r>
      <w:r w:rsidR="003A6DAB" w:rsidRPr="001F73A2">
        <w:rPr>
          <w:rFonts w:ascii="Times New Roman" w:eastAsia="MinionPro-Regular" w:hAnsi="Times New Roman" w:cs="Times New Roman"/>
          <w:sz w:val="24"/>
          <w:szCs w:val="24"/>
        </w:rPr>
        <w:t xml:space="preserve">çoğunlukla </w:t>
      </w:r>
      <w:r w:rsidRPr="001F73A2">
        <w:rPr>
          <w:rFonts w:ascii="Times New Roman" w:eastAsia="MinionPro-Regular" w:hAnsi="Times New Roman" w:cs="Times New Roman"/>
          <w:sz w:val="24"/>
          <w:szCs w:val="24"/>
        </w:rPr>
        <w:t>protein enerji malnu</w:t>
      </w:r>
      <w:r w:rsidR="003A6DAB" w:rsidRPr="001F73A2">
        <w:rPr>
          <w:rFonts w:ascii="Times New Roman" w:eastAsia="MinionPro-Regular" w:hAnsi="Times New Roman" w:cs="Times New Roman"/>
          <w:sz w:val="24"/>
          <w:szCs w:val="24"/>
        </w:rPr>
        <w:t>trisyonu olarak nitelendirilmektedir</w:t>
      </w:r>
      <w:r w:rsidRPr="001F73A2">
        <w:rPr>
          <w:rFonts w:ascii="Times New Roman" w:eastAsia="MinionPro-Regular" w:hAnsi="Times New Roman" w:cs="Times New Roman"/>
          <w:sz w:val="24"/>
          <w:szCs w:val="24"/>
        </w:rPr>
        <w:t xml:space="preserve">. Çoğunlukla bir veya birden fazla mikro besin öğesi ve/veya mineral yetersizliği bu duruma eşlik etmektedir. </w:t>
      </w:r>
      <w:r w:rsidR="00173551" w:rsidRPr="001F73A2">
        <w:rPr>
          <w:rFonts w:ascii="Times New Roman" w:eastAsia="MinionPro-Regular" w:hAnsi="Times New Roman" w:cs="Times New Roman"/>
          <w:sz w:val="24"/>
          <w:szCs w:val="24"/>
        </w:rPr>
        <w:t xml:space="preserve">Yetersiz beslenme besine ulaşamama, açlık durumu veya hastalık nedenli gözlenebilir. Bu durum çoğunlukla kilo kaybı, vücut yağ ve yağsız doku kütlesi kaybı (hastalıkta açlıktan daha fazla) ve hücre dışı sıvı miktarında artış </w:t>
      </w:r>
      <w:r w:rsidR="00173551" w:rsidRPr="001F73A2">
        <w:rPr>
          <w:rFonts w:ascii="Times New Roman" w:eastAsia="MinionPro-Regular" w:hAnsi="Times New Roman" w:cs="Times New Roman"/>
          <w:sz w:val="24"/>
          <w:szCs w:val="24"/>
        </w:rPr>
        <w:lastRenderedPageBreak/>
        <w:t xml:space="preserve">ile kendini göstermektedir (Lochs ve diğerleri, 2006, s. 182). </w:t>
      </w:r>
      <w:r w:rsidR="00632831" w:rsidRPr="001F73A2">
        <w:rPr>
          <w:rFonts w:ascii="Times New Roman" w:eastAsia="MinionPro-Regular" w:hAnsi="Times New Roman" w:cs="Times New Roman"/>
          <w:sz w:val="24"/>
          <w:szCs w:val="24"/>
        </w:rPr>
        <w:t xml:space="preserve">Herhangi bir hastalığın olmadığı durumlarda besin alımındaki yetersizliklere bağlı ortaya çıkan malnutrisyon, birincil malnutrisyon olarak değerlendirilirken, hastalık varlığında gelişen malnutrisyon ikincil malnutrisyon (hastalığa bağlı malnutrisyon) olarak sınıflandırılmaktadır. Her iki malnutrisyon çeşidi de alımın ihtiyaçları karşılamadığı durumda ortaya çıkmaktadır (Stratton ve diğerleri, 2003, s. 3). </w:t>
      </w:r>
      <w:r w:rsidR="00173551" w:rsidRPr="001F73A2">
        <w:rPr>
          <w:rFonts w:ascii="Times New Roman" w:eastAsia="MinionPro-Regular" w:hAnsi="Times New Roman" w:cs="Times New Roman"/>
          <w:sz w:val="24"/>
          <w:szCs w:val="24"/>
        </w:rPr>
        <w:t>Bu sınıflandırmanın yanınd</w:t>
      </w:r>
      <w:r w:rsidR="003A6DAB" w:rsidRPr="001F73A2">
        <w:rPr>
          <w:rFonts w:ascii="Times New Roman" w:eastAsia="MinionPro-Regular" w:hAnsi="Times New Roman" w:cs="Times New Roman"/>
          <w:sz w:val="24"/>
          <w:szCs w:val="24"/>
        </w:rPr>
        <w:t>a protein enerji malnutrisyonu</w:t>
      </w:r>
      <w:r w:rsidR="00A711EC" w:rsidRPr="001F73A2">
        <w:rPr>
          <w:rFonts w:ascii="Times New Roman" w:eastAsia="MinionPro-Regular" w:hAnsi="Times New Roman" w:cs="Times New Roman"/>
          <w:sz w:val="24"/>
          <w:szCs w:val="24"/>
        </w:rPr>
        <w:t>,</w:t>
      </w:r>
      <w:r w:rsidR="00173551" w:rsidRPr="001F73A2">
        <w:rPr>
          <w:rFonts w:ascii="Times New Roman" w:eastAsia="MinionPro-Regular" w:hAnsi="Times New Roman" w:cs="Times New Roman"/>
          <w:sz w:val="24"/>
          <w:szCs w:val="24"/>
        </w:rPr>
        <w:t xml:space="preserve"> marasmus, kuvaşiorkor ve </w:t>
      </w:r>
      <w:r w:rsidR="00442485" w:rsidRPr="001F73A2">
        <w:rPr>
          <w:rFonts w:ascii="Times New Roman" w:eastAsia="MinionPro-Regular" w:hAnsi="Times New Roman" w:cs="Times New Roman"/>
          <w:sz w:val="24"/>
          <w:szCs w:val="24"/>
        </w:rPr>
        <w:t>mikst tip</w:t>
      </w:r>
      <w:r w:rsidR="00173551" w:rsidRPr="001F73A2">
        <w:rPr>
          <w:rFonts w:ascii="Times New Roman" w:eastAsia="MinionPro-Regular" w:hAnsi="Times New Roman" w:cs="Times New Roman"/>
          <w:sz w:val="24"/>
          <w:szCs w:val="24"/>
        </w:rPr>
        <w:t xml:space="preserve"> olarak 3 grupta değerlendirilmektedir. </w:t>
      </w:r>
      <w:r w:rsidR="00EA0CAE" w:rsidRPr="001F73A2">
        <w:rPr>
          <w:rFonts w:ascii="Times New Roman" w:eastAsia="MinionPro-Regular" w:hAnsi="Times New Roman" w:cs="Times New Roman"/>
          <w:sz w:val="24"/>
          <w:szCs w:val="24"/>
        </w:rPr>
        <w:t>Uzun süreli açlık sonucu, y</w:t>
      </w:r>
      <w:r w:rsidR="00173551" w:rsidRPr="001F73A2">
        <w:rPr>
          <w:rFonts w:ascii="Times New Roman" w:eastAsia="MinionPro-Regular" w:hAnsi="Times New Roman" w:cs="Times New Roman"/>
          <w:sz w:val="24"/>
          <w:szCs w:val="24"/>
        </w:rPr>
        <w:t>etersiz enerji alımı neticesinde gözlenen marasmus, k</w:t>
      </w:r>
      <w:r w:rsidR="000314B8" w:rsidRPr="001F73A2">
        <w:rPr>
          <w:rFonts w:ascii="Times New Roman" w:eastAsia="MinionPro-Regular" w:hAnsi="Times New Roman" w:cs="Times New Roman"/>
          <w:sz w:val="24"/>
          <w:szCs w:val="24"/>
        </w:rPr>
        <w:t>as ve yağ depoları azalması</w:t>
      </w:r>
      <w:r w:rsidR="00173551" w:rsidRPr="001F73A2">
        <w:rPr>
          <w:rFonts w:ascii="Times New Roman" w:eastAsia="MinionPro-Regular" w:hAnsi="Times New Roman" w:cs="Times New Roman"/>
          <w:sz w:val="24"/>
          <w:szCs w:val="24"/>
        </w:rPr>
        <w:t xml:space="preserve">, </w:t>
      </w:r>
      <w:r w:rsidR="000314B8" w:rsidRPr="001F73A2">
        <w:rPr>
          <w:rFonts w:ascii="Times New Roman" w:eastAsia="MinionPro-Regular" w:hAnsi="Times New Roman" w:cs="Times New Roman"/>
          <w:sz w:val="24"/>
          <w:szCs w:val="24"/>
        </w:rPr>
        <w:t xml:space="preserve">normal </w:t>
      </w:r>
      <w:r w:rsidR="00173551" w:rsidRPr="001F73A2">
        <w:rPr>
          <w:rFonts w:ascii="Times New Roman" w:eastAsia="MinionPro-Regular" w:hAnsi="Times New Roman" w:cs="Times New Roman"/>
          <w:sz w:val="24"/>
          <w:szCs w:val="24"/>
        </w:rPr>
        <w:t xml:space="preserve">albümin seviyesi, </w:t>
      </w:r>
      <w:r w:rsidR="000314B8" w:rsidRPr="001F73A2">
        <w:rPr>
          <w:rFonts w:ascii="Times New Roman" w:eastAsia="MinionPro-Regular" w:hAnsi="Times New Roman" w:cs="Times New Roman"/>
          <w:sz w:val="24"/>
          <w:szCs w:val="24"/>
        </w:rPr>
        <w:t xml:space="preserve">korunan </w:t>
      </w:r>
      <w:r w:rsidR="00173551" w:rsidRPr="001F73A2">
        <w:rPr>
          <w:rFonts w:ascii="Times New Roman" w:eastAsia="MinionPro-Regular" w:hAnsi="Times New Roman" w:cs="Times New Roman"/>
          <w:sz w:val="24"/>
          <w:szCs w:val="24"/>
        </w:rPr>
        <w:t xml:space="preserve">organlar ve </w:t>
      </w:r>
      <w:r w:rsidR="000314B8" w:rsidRPr="001F73A2">
        <w:rPr>
          <w:rFonts w:ascii="Times New Roman" w:eastAsia="MinionPro-Regular" w:hAnsi="Times New Roman" w:cs="Times New Roman"/>
          <w:sz w:val="24"/>
          <w:szCs w:val="24"/>
        </w:rPr>
        <w:t>bağışıklık sistemi ile karakterizedir</w:t>
      </w:r>
      <w:r w:rsidR="00114B2A">
        <w:rPr>
          <w:rFonts w:ascii="Times New Roman" w:eastAsia="MinionPro-Regular" w:hAnsi="Times New Roman" w:cs="Times New Roman"/>
          <w:sz w:val="24"/>
          <w:szCs w:val="24"/>
        </w:rPr>
        <w:t xml:space="preserve"> </w:t>
      </w:r>
      <w:r w:rsidR="00114B2A" w:rsidRPr="001F73A2">
        <w:rPr>
          <w:rFonts w:ascii="Times New Roman" w:eastAsia="MinionPro-Regular" w:hAnsi="Times New Roman" w:cs="Times New Roman"/>
          <w:sz w:val="24"/>
          <w:szCs w:val="24"/>
        </w:rPr>
        <w:t>(Alberda ve diğerleri, 2006, s. 420)</w:t>
      </w:r>
      <w:r w:rsidR="000314B8" w:rsidRPr="001F73A2">
        <w:rPr>
          <w:rFonts w:ascii="Times New Roman" w:eastAsia="MinionPro-Regular" w:hAnsi="Times New Roman" w:cs="Times New Roman"/>
          <w:sz w:val="24"/>
          <w:szCs w:val="24"/>
        </w:rPr>
        <w:t>. Kuvaşiorkorda ise yetersiz protein alımı,</w:t>
      </w:r>
      <w:r w:rsidR="00EA0CAE" w:rsidRPr="001F73A2">
        <w:rPr>
          <w:rFonts w:ascii="Times New Roman" w:eastAsia="MinionPro-Regular" w:hAnsi="Times New Roman" w:cs="Times New Roman"/>
          <w:sz w:val="24"/>
          <w:szCs w:val="24"/>
        </w:rPr>
        <w:t xml:space="preserve"> ödem</w:t>
      </w:r>
      <w:r w:rsidR="000314B8" w:rsidRPr="001F73A2">
        <w:rPr>
          <w:rFonts w:ascii="Times New Roman" w:eastAsia="MinionPro-Regular" w:hAnsi="Times New Roman" w:cs="Times New Roman"/>
          <w:sz w:val="24"/>
          <w:szCs w:val="24"/>
        </w:rPr>
        <w:t xml:space="preserve"> </w:t>
      </w:r>
      <w:r w:rsidR="00EA0CAE" w:rsidRPr="001F73A2">
        <w:rPr>
          <w:rFonts w:ascii="Times New Roman" w:eastAsia="MinionPro-Regular" w:hAnsi="Times New Roman" w:cs="Times New Roman"/>
          <w:sz w:val="24"/>
          <w:szCs w:val="24"/>
        </w:rPr>
        <w:t>(Chen ve diğerleri, 200</w:t>
      </w:r>
      <w:r w:rsidR="002E243C">
        <w:rPr>
          <w:rFonts w:ascii="Times New Roman" w:eastAsia="MinionPro-Regular" w:hAnsi="Times New Roman" w:cs="Times New Roman"/>
          <w:sz w:val="24"/>
          <w:szCs w:val="24"/>
        </w:rPr>
        <w:t>1</w:t>
      </w:r>
      <w:r w:rsidR="00EA0CAE" w:rsidRPr="001F73A2">
        <w:rPr>
          <w:rFonts w:ascii="Times New Roman" w:eastAsia="MinionPro-Regular" w:hAnsi="Times New Roman" w:cs="Times New Roman"/>
          <w:sz w:val="24"/>
          <w:szCs w:val="24"/>
        </w:rPr>
        <w:t>, s. 132-134), saç ve deride pigment bozuklukları (Alberda ve diğerleri, 2006, s. 420),</w:t>
      </w:r>
      <w:r w:rsidR="000314B8" w:rsidRPr="001F73A2">
        <w:rPr>
          <w:rFonts w:ascii="Times New Roman" w:eastAsia="MinionPro-Regular" w:hAnsi="Times New Roman" w:cs="Times New Roman"/>
          <w:sz w:val="24"/>
          <w:szCs w:val="24"/>
        </w:rPr>
        <w:t xml:space="preserve"> </w:t>
      </w:r>
      <w:r w:rsidR="00EA0CAE" w:rsidRPr="001F73A2">
        <w:rPr>
          <w:rFonts w:ascii="Times New Roman" w:eastAsia="MinionPro-Regular" w:hAnsi="Times New Roman" w:cs="Times New Roman"/>
          <w:sz w:val="24"/>
          <w:szCs w:val="24"/>
        </w:rPr>
        <w:t xml:space="preserve">düşük albümin </w:t>
      </w:r>
      <w:r w:rsidR="000314B8" w:rsidRPr="001F73A2">
        <w:rPr>
          <w:rFonts w:ascii="Times New Roman" w:eastAsia="MinionPro-Regular" w:hAnsi="Times New Roman" w:cs="Times New Roman"/>
          <w:sz w:val="24"/>
          <w:szCs w:val="24"/>
        </w:rPr>
        <w:t>ve diğer protein se</w:t>
      </w:r>
      <w:r w:rsidR="00EA0CAE" w:rsidRPr="001F73A2">
        <w:rPr>
          <w:rFonts w:ascii="Times New Roman" w:eastAsia="MinionPro-Regular" w:hAnsi="Times New Roman" w:cs="Times New Roman"/>
          <w:sz w:val="24"/>
          <w:szCs w:val="24"/>
        </w:rPr>
        <w:t>viyeleri yer alırken</w:t>
      </w:r>
      <w:r w:rsidR="000314B8" w:rsidRPr="001F73A2">
        <w:rPr>
          <w:rFonts w:ascii="Times New Roman" w:eastAsia="MinionPro-Regular" w:hAnsi="Times New Roman" w:cs="Times New Roman"/>
          <w:sz w:val="24"/>
          <w:szCs w:val="24"/>
        </w:rPr>
        <w:t xml:space="preserve">, çoğunlukla akut bir hastalık veya </w:t>
      </w:r>
      <w:proofErr w:type="gramStart"/>
      <w:r w:rsidR="000314B8" w:rsidRPr="001F73A2">
        <w:rPr>
          <w:rFonts w:ascii="Times New Roman" w:eastAsia="MinionPro-Regular" w:hAnsi="Times New Roman" w:cs="Times New Roman"/>
          <w:sz w:val="24"/>
          <w:szCs w:val="24"/>
        </w:rPr>
        <w:t>enfeksiyon</w:t>
      </w:r>
      <w:proofErr w:type="gramEnd"/>
      <w:r w:rsidR="000314B8" w:rsidRPr="001F73A2">
        <w:rPr>
          <w:rFonts w:ascii="Times New Roman" w:eastAsia="MinionPro-Regular" w:hAnsi="Times New Roman" w:cs="Times New Roman"/>
          <w:sz w:val="24"/>
          <w:szCs w:val="24"/>
        </w:rPr>
        <w:t xml:space="preserve"> ile birlikte seyretmektedir (Chen ve diğerleri, 200</w:t>
      </w:r>
      <w:r w:rsidR="002E243C">
        <w:rPr>
          <w:rFonts w:ascii="Times New Roman" w:eastAsia="MinionPro-Regular" w:hAnsi="Times New Roman" w:cs="Times New Roman"/>
          <w:sz w:val="24"/>
          <w:szCs w:val="24"/>
        </w:rPr>
        <w:t>1</w:t>
      </w:r>
      <w:r w:rsidR="000314B8" w:rsidRPr="001F73A2">
        <w:rPr>
          <w:rFonts w:ascii="Times New Roman" w:eastAsia="MinionPro-Regular" w:hAnsi="Times New Roman" w:cs="Times New Roman"/>
          <w:sz w:val="24"/>
          <w:szCs w:val="24"/>
        </w:rPr>
        <w:t xml:space="preserve">, s. 132-134). </w:t>
      </w:r>
      <w:r w:rsidR="00442485" w:rsidRPr="001F73A2">
        <w:rPr>
          <w:rFonts w:ascii="Times New Roman" w:eastAsia="MinionPro-Regular" w:hAnsi="Times New Roman" w:cs="Times New Roman"/>
          <w:sz w:val="24"/>
          <w:szCs w:val="24"/>
        </w:rPr>
        <w:t>Mikst tip malnutrisyonda ise protein enerji malnutrisyonunda ortaya çıkan bulgulara ek olarak eser element, vitamin ve yağ asitlerinde de yetersizlikler gözlenme</w:t>
      </w:r>
      <w:r w:rsidR="00D672F3">
        <w:rPr>
          <w:rFonts w:ascii="Times New Roman" w:eastAsia="MinionPro-Regular" w:hAnsi="Times New Roman" w:cs="Times New Roman"/>
          <w:sz w:val="24"/>
          <w:szCs w:val="24"/>
        </w:rPr>
        <w:t>ktedir (Kılıçturgay, 1996, s. 7;</w:t>
      </w:r>
      <w:r w:rsidR="00442485" w:rsidRPr="001F73A2">
        <w:rPr>
          <w:rFonts w:ascii="Times New Roman" w:eastAsia="MinionPro-Regular" w:hAnsi="Times New Roman" w:cs="Times New Roman"/>
          <w:sz w:val="24"/>
          <w:szCs w:val="24"/>
        </w:rPr>
        <w:t xml:space="preserve"> Kılıçturgay, 1998, s. 82). </w:t>
      </w:r>
    </w:p>
    <w:p w:rsidR="00D645C6" w:rsidRPr="001F73A2" w:rsidRDefault="003A6DAB" w:rsidP="00114B2A">
      <w:pPr>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sz w:val="24"/>
          <w:szCs w:val="24"/>
        </w:rPr>
        <w:t xml:space="preserve">Sosyo ekonomik faktörlerin eşlik ettiği yaşlanmanın karmaşık biyolojik etkileri yaşlı bireylerin beslenme durumunu etkilerken, zaafiyet ve fiziksel bağımlılık malnutrisyon prevalansında artışa neden olmaktadır (Harris ve Haboubi, 2005, s. 411). </w:t>
      </w:r>
      <w:r w:rsidR="008730D3" w:rsidRPr="001F73A2">
        <w:rPr>
          <w:rFonts w:ascii="Times New Roman" w:eastAsia="MinionPro-Regular" w:hAnsi="Times New Roman" w:cs="Times New Roman"/>
          <w:sz w:val="24"/>
          <w:szCs w:val="24"/>
        </w:rPr>
        <w:t xml:space="preserve">Yaşlı bireylerde yetersiz beslenme morbidite ve mortalite </w:t>
      </w:r>
      <w:r w:rsidR="00812AA1" w:rsidRPr="001F73A2">
        <w:rPr>
          <w:rFonts w:ascii="Times New Roman" w:eastAsia="MinionPro-Regular" w:hAnsi="Times New Roman" w:cs="Times New Roman"/>
          <w:sz w:val="24"/>
          <w:szCs w:val="24"/>
        </w:rPr>
        <w:t xml:space="preserve">artışı </w:t>
      </w:r>
      <w:r w:rsidR="008730D3" w:rsidRPr="001F73A2">
        <w:rPr>
          <w:rFonts w:ascii="Times New Roman" w:eastAsia="MinionPro-Regular" w:hAnsi="Times New Roman" w:cs="Times New Roman"/>
          <w:sz w:val="24"/>
          <w:szCs w:val="24"/>
        </w:rPr>
        <w:t>ile ilişkilidir.</w:t>
      </w:r>
      <w:r w:rsidR="00812AA1" w:rsidRPr="001F73A2">
        <w:rPr>
          <w:rFonts w:ascii="Times New Roman" w:eastAsia="MinionPro-Regular" w:hAnsi="Times New Roman" w:cs="Times New Roman"/>
          <w:sz w:val="24"/>
          <w:szCs w:val="24"/>
        </w:rPr>
        <w:t xml:space="preserve"> Organ fonksiyonlarındaki değişim nedeniyle malnutrisyon</w:t>
      </w:r>
      <w:r w:rsidR="006049DC" w:rsidRPr="001F73A2">
        <w:rPr>
          <w:rFonts w:ascii="Times New Roman" w:eastAsia="MinionPro-Regular" w:hAnsi="Times New Roman" w:cs="Times New Roman"/>
          <w:sz w:val="24"/>
          <w:szCs w:val="24"/>
        </w:rPr>
        <w:t>,</w:t>
      </w:r>
      <w:r w:rsidR="00812AA1" w:rsidRPr="001F73A2">
        <w:rPr>
          <w:rFonts w:ascii="Times New Roman" w:eastAsia="MinionPro-Regular" w:hAnsi="Times New Roman" w:cs="Times New Roman"/>
          <w:sz w:val="24"/>
          <w:szCs w:val="24"/>
        </w:rPr>
        <w:t xml:space="preserve"> </w:t>
      </w:r>
      <w:r w:rsidR="006049DC" w:rsidRPr="001F73A2">
        <w:rPr>
          <w:rFonts w:ascii="Times New Roman" w:eastAsia="MinionPro-Regular" w:hAnsi="Times New Roman" w:cs="Times New Roman"/>
          <w:sz w:val="24"/>
          <w:szCs w:val="24"/>
        </w:rPr>
        <w:t xml:space="preserve">hastanede kalış süresi, </w:t>
      </w:r>
      <w:proofErr w:type="gramStart"/>
      <w:r w:rsidR="006049DC" w:rsidRPr="001F73A2">
        <w:rPr>
          <w:rFonts w:ascii="Times New Roman" w:eastAsia="MinionPro-Regular" w:hAnsi="Times New Roman" w:cs="Times New Roman"/>
          <w:sz w:val="24"/>
          <w:szCs w:val="24"/>
        </w:rPr>
        <w:t>komplikasyon</w:t>
      </w:r>
      <w:proofErr w:type="gramEnd"/>
      <w:r w:rsidR="006049DC" w:rsidRPr="001F73A2">
        <w:rPr>
          <w:rFonts w:ascii="Times New Roman" w:eastAsia="MinionPro-Regular" w:hAnsi="Times New Roman" w:cs="Times New Roman"/>
          <w:sz w:val="24"/>
          <w:szCs w:val="24"/>
        </w:rPr>
        <w:t xml:space="preserve"> gelişimi, tekrarlayan hastane başvurusu, </w:t>
      </w:r>
      <w:r w:rsidR="00AA75ED" w:rsidRPr="001F73A2">
        <w:rPr>
          <w:rFonts w:ascii="Times New Roman" w:eastAsia="MinionPro-Regular" w:hAnsi="Times New Roman" w:cs="Times New Roman"/>
          <w:sz w:val="24"/>
          <w:szCs w:val="24"/>
        </w:rPr>
        <w:t xml:space="preserve">erken yaşta </w:t>
      </w:r>
      <w:r w:rsidR="00AA75ED">
        <w:rPr>
          <w:rFonts w:ascii="Times New Roman" w:eastAsia="MinionPro-Regular" w:hAnsi="Times New Roman" w:cs="Times New Roman"/>
          <w:sz w:val="24"/>
          <w:szCs w:val="24"/>
        </w:rPr>
        <w:t>bakım kurumlarında yaşayan birey sayısında</w:t>
      </w:r>
      <w:r w:rsidR="00AA75ED" w:rsidRPr="001F73A2">
        <w:rPr>
          <w:rFonts w:ascii="Times New Roman" w:eastAsia="MinionPro-Regular" w:hAnsi="Times New Roman" w:cs="Times New Roman"/>
          <w:sz w:val="24"/>
          <w:szCs w:val="24"/>
        </w:rPr>
        <w:t xml:space="preserve"> </w:t>
      </w:r>
      <w:r w:rsidR="00AA75ED">
        <w:rPr>
          <w:rFonts w:ascii="Times New Roman" w:eastAsia="MinionPro-Regular" w:hAnsi="Times New Roman" w:cs="Times New Roman"/>
          <w:sz w:val="24"/>
          <w:szCs w:val="24"/>
        </w:rPr>
        <w:t>artışa</w:t>
      </w:r>
      <w:r w:rsidR="006049DC" w:rsidRPr="001F73A2">
        <w:rPr>
          <w:rFonts w:ascii="Times New Roman" w:eastAsia="MinionPro-Regular" w:hAnsi="Times New Roman" w:cs="Times New Roman"/>
          <w:sz w:val="24"/>
          <w:szCs w:val="24"/>
        </w:rPr>
        <w:t xml:space="preserve"> ve azalmış yaşam süresine neden olmaktadır</w:t>
      </w:r>
      <w:r w:rsidR="002E243C">
        <w:rPr>
          <w:rFonts w:ascii="Times New Roman" w:eastAsia="MinionPro-Regular" w:hAnsi="Times New Roman" w:cs="Times New Roman"/>
          <w:sz w:val="24"/>
          <w:szCs w:val="24"/>
        </w:rPr>
        <w:t xml:space="preserve"> (Chen ve diğerleri, 2001</w:t>
      </w:r>
      <w:r w:rsidR="00DC37E3" w:rsidRPr="001F73A2">
        <w:rPr>
          <w:rFonts w:ascii="Times New Roman" w:eastAsia="MinionPro-Regular" w:hAnsi="Times New Roman" w:cs="Times New Roman"/>
          <w:sz w:val="24"/>
          <w:szCs w:val="24"/>
        </w:rPr>
        <w:t>, s. 138)</w:t>
      </w:r>
      <w:r w:rsidR="009E671F" w:rsidRPr="001F73A2">
        <w:rPr>
          <w:rFonts w:ascii="Times New Roman" w:eastAsia="MinionPro-Regular" w:hAnsi="Times New Roman" w:cs="Times New Roman"/>
          <w:sz w:val="24"/>
          <w:szCs w:val="24"/>
        </w:rPr>
        <w:t xml:space="preserve">. </w:t>
      </w:r>
      <w:r w:rsidR="007B4289" w:rsidRPr="001F73A2">
        <w:rPr>
          <w:rFonts w:ascii="Times New Roman" w:eastAsia="MinionPro-Regular" w:hAnsi="Times New Roman" w:cs="Times New Roman"/>
          <w:sz w:val="24"/>
          <w:szCs w:val="24"/>
        </w:rPr>
        <w:t>Toplum içerisinde serbest yaşayan yaşlı bireylerde malnutrisyon oranı % 5-10 iken, kurumlarda yaşayan yaşlı bireylerde bu oran % 30-60’a yükselmektedir (Apovian, 2001, s. 62;</w:t>
      </w:r>
      <w:r w:rsidR="00AB2577" w:rsidRPr="001F73A2">
        <w:rPr>
          <w:rFonts w:ascii="Times New Roman" w:eastAsia="MinionPro-Regular" w:hAnsi="Times New Roman" w:cs="Times New Roman"/>
          <w:sz w:val="24"/>
          <w:szCs w:val="24"/>
        </w:rPr>
        <w:t xml:space="preserve"> Brownie, 2006, s. 110; Vellas ve diğerleri, 2001, s. </w:t>
      </w:r>
      <w:r w:rsidR="00635B64" w:rsidRPr="001F73A2">
        <w:rPr>
          <w:rFonts w:ascii="Times New Roman" w:eastAsia="MinionPro-Regular" w:hAnsi="Times New Roman" w:cs="Times New Roman"/>
          <w:sz w:val="24"/>
          <w:szCs w:val="24"/>
        </w:rPr>
        <w:t>5)</w:t>
      </w:r>
      <w:r w:rsidR="007B4289" w:rsidRPr="001F73A2">
        <w:rPr>
          <w:rFonts w:ascii="Times New Roman" w:eastAsia="MinionPro-Regular" w:hAnsi="Times New Roman" w:cs="Times New Roman"/>
          <w:sz w:val="24"/>
          <w:szCs w:val="24"/>
        </w:rPr>
        <w:t>. Hastane kalan yaşlı bireylerdeki malnutrisyon prevalansı ise %</w:t>
      </w:r>
      <w:r w:rsidR="00635B64" w:rsidRPr="001F73A2">
        <w:rPr>
          <w:rFonts w:ascii="Times New Roman" w:eastAsia="MinionPro-Regular" w:hAnsi="Times New Roman" w:cs="Times New Roman"/>
          <w:sz w:val="24"/>
          <w:szCs w:val="24"/>
        </w:rPr>
        <w:t xml:space="preserve"> </w:t>
      </w:r>
      <w:r w:rsidR="007B4289" w:rsidRPr="001F73A2">
        <w:rPr>
          <w:rFonts w:ascii="Times New Roman" w:eastAsia="MinionPro-Regular" w:hAnsi="Times New Roman" w:cs="Times New Roman"/>
          <w:sz w:val="24"/>
          <w:szCs w:val="24"/>
        </w:rPr>
        <w:t>3</w:t>
      </w:r>
      <w:r w:rsidR="00635B64" w:rsidRPr="001F73A2">
        <w:rPr>
          <w:rFonts w:ascii="Times New Roman" w:eastAsia="MinionPro-Regular" w:hAnsi="Times New Roman" w:cs="Times New Roman"/>
          <w:sz w:val="24"/>
          <w:szCs w:val="24"/>
        </w:rPr>
        <w:t>0</w:t>
      </w:r>
      <w:r w:rsidR="007B4289" w:rsidRPr="001F73A2">
        <w:rPr>
          <w:rFonts w:ascii="Times New Roman" w:eastAsia="MinionPro-Regular" w:hAnsi="Times New Roman" w:cs="Times New Roman"/>
          <w:sz w:val="24"/>
          <w:szCs w:val="24"/>
        </w:rPr>
        <w:t>-65 arasında değişmektedir</w:t>
      </w:r>
      <w:r w:rsidR="00635B64" w:rsidRPr="001F73A2">
        <w:rPr>
          <w:rFonts w:ascii="Times New Roman" w:eastAsia="MinionPro-Regular" w:hAnsi="Times New Roman" w:cs="Times New Roman"/>
          <w:sz w:val="24"/>
          <w:szCs w:val="24"/>
        </w:rPr>
        <w:t xml:space="preserve"> (Apovian, 2001, s. 62; Brownie, 20</w:t>
      </w:r>
      <w:r w:rsidR="002E243C">
        <w:rPr>
          <w:rFonts w:ascii="Times New Roman" w:eastAsia="MinionPro-Regular" w:hAnsi="Times New Roman" w:cs="Times New Roman"/>
          <w:sz w:val="24"/>
          <w:szCs w:val="24"/>
        </w:rPr>
        <w:t xml:space="preserve">06, s. 110; </w:t>
      </w:r>
      <w:r w:rsidR="00635B64" w:rsidRPr="001F73A2">
        <w:rPr>
          <w:rFonts w:ascii="Times New Roman" w:eastAsia="MinionPro-Regular" w:hAnsi="Times New Roman" w:cs="Times New Roman"/>
          <w:sz w:val="24"/>
          <w:szCs w:val="24"/>
        </w:rPr>
        <w:t>Pirlich ve Lochs, 2001, s. 870; Volkert, 2002, s. 110).</w:t>
      </w:r>
      <w:r w:rsidR="00D645C6" w:rsidRPr="001F73A2">
        <w:rPr>
          <w:rFonts w:ascii="Times New Roman" w:eastAsia="MinionPro-Regular" w:hAnsi="Times New Roman" w:cs="Times New Roman"/>
          <w:b/>
          <w:sz w:val="24"/>
          <w:szCs w:val="24"/>
        </w:rPr>
        <w:br w:type="page"/>
      </w:r>
    </w:p>
    <w:p w:rsidR="009C2E6A" w:rsidRPr="001F73A2" w:rsidRDefault="0076676C"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2.7</w:t>
      </w:r>
      <w:r w:rsidR="000206AE">
        <w:rPr>
          <w:rFonts w:ascii="Times New Roman" w:eastAsia="MinionPro-Regular" w:hAnsi="Times New Roman" w:cs="Times New Roman"/>
          <w:b/>
          <w:sz w:val="24"/>
          <w:szCs w:val="24"/>
        </w:rPr>
        <w:t>.</w:t>
      </w:r>
      <w:r w:rsidR="009C2E6A" w:rsidRPr="001F73A2">
        <w:rPr>
          <w:rFonts w:ascii="Times New Roman" w:eastAsia="MinionPro-Regular" w:hAnsi="Times New Roman" w:cs="Times New Roman"/>
          <w:b/>
          <w:sz w:val="24"/>
          <w:szCs w:val="24"/>
        </w:rPr>
        <w:t xml:space="preserve"> Yaşlı Bireyler Neden Malnutrisyon Riski Altındadır?</w:t>
      </w:r>
    </w:p>
    <w:p w:rsidR="00B47A57" w:rsidRPr="001F73A2" w:rsidRDefault="00DA41FE"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Yaşlı bireyler genç bireylerle karşılaştırıldığında yetersiz beslenme</w:t>
      </w:r>
      <w:r w:rsidR="00D645C6" w:rsidRPr="001F73A2">
        <w:rPr>
          <w:rFonts w:ascii="Times New Roman" w:eastAsia="MinionPro-Regular" w:hAnsi="Times New Roman" w:cs="Times New Roman"/>
          <w:sz w:val="24"/>
          <w:szCs w:val="24"/>
        </w:rPr>
        <w:t>ye karşı daha savunmasız olup,</w:t>
      </w:r>
      <w:r w:rsidR="00B47A57" w:rsidRPr="001F73A2">
        <w:rPr>
          <w:rFonts w:ascii="Times New Roman" w:eastAsia="MinionPro-Regular" w:hAnsi="Times New Roman" w:cs="Times New Roman"/>
          <w:sz w:val="24"/>
          <w:szCs w:val="24"/>
        </w:rPr>
        <w:t xml:space="preserve"> yetersiz </w:t>
      </w:r>
      <w:r w:rsidRPr="001F73A2">
        <w:rPr>
          <w:rFonts w:ascii="Times New Roman" w:eastAsia="MinionPro-Regular" w:hAnsi="Times New Roman" w:cs="Times New Roman"/>
          <w:sz w:val="24"/>
          <w:szCs w:val="24"/>
        </w:rPr>
        <w:t xml:space="preserve">besin öğesi </w:t>
      </w:r>
      <w:r w:rsidR="00B47A57" w:rsidRPr="001F73A2">
        <w:rPr>
          <w:rFonts w:ascii="Times New Roman" w:eastAsia="MinionPro-Regular" w:hAnsi="Times New Roman" w:cs="Times New Roman"/>
          <w:sz w:val="24"/>
          <w:szCs w:val="24"/>
        </w:rPr>
        <w:t>alma</w:t>
      </w:r>
      <w:r w:rsidR="00D645C6" w:rsidRPr="001F73A2">
        <w:rPr>
          <w:rFonts w:ascii="Times New Roman" w:eastAsia="MinionPro-Regular" w:hAnsi="Times New Roman" w:cs="Times New Roman"/>
          <w:sz w:val="24"/>
          <w:szCs w:val="24"/>
        </w:rPr>
        <w:t xml:space="preserve"> riskleri</w:t>
      </w:r>
      <w:r w:rsidR="00B47A57"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daha yüksektir</w:t>
      </w:r>
      <w:r w:rsidR="00533523" w:rsidRPr="001F73A2">
        <w:rPr>
          <w:rFonts w:ascii="Times New Roman" w:eastAsia="MinionPro-Regular" w:hAnsi="Times New Roman" w:cs="Times New Roman"/>
          <w:sz w:val="24"/>
          <w:szCs w:val="24"/>
        </w:rPr>
        <w:t xml:space="preserve"> (Brownie, 2006, s. 110)</w:t>
      </w:r>
      <w:r w:rsidR="00B47A57" w:rsidRPr="001F73A2">
        <w:rPr>
          <w:rFonts w:ascii="Times New Roman" w:eastAsia="MinionPro-Regular" w:hAnsi="Times New Roman" w:cs="Times New Roman"/>
          <w:sz w:val="24"/>
          <w:szCs w:val="24"/>
        </w:rPr>
        <w:t>. Bunun nedeni yaşlanma i</w:t>
      </w:r>
      <w:r w:rsidR="00533523" w:rsidRPr="001F73A2">
        <w:rPr>
          <w:rFonts w:ascii="Times New Roman" w:eastAsia="MinionPro-Regular" w:hAnsi="Times New Roman" w:cs="Times New Roman"/>
          <w:sz w:val="24"/>
          <w:szCs w:val="24"/>
        </w:rPr>
        <w:t>le beslenme durumunu etkileyen pek çok psikolojik</w:t>
      </w:r>
      <w:r w:rsidR="00FC2FB8" w:rsidRPr="001F73A2">
        <w:rPr>
          <w:rFonts w:ascii="Times New Roman" w:eastAsia="MinionPro-Regular" w:hAnsi="Times New Roman" w:cs="Times New Roman"/>
          <w:sz w:val="24"/>
          <w:szCs w:val="24"/>
        </w:rPr>
        <w:t>, medikal ve</w:t>
      </w:r>
      <w:r w:rsidR="00533523" w:rsidRPr="001F73A2">
        <w:rPr>
          <w:rFonts w:ascii="Times New Roman" w:eastAsia="MinionPro-Regular" w:hAnsi="Times New Roman" w:cs="Times New Roman"/>
          <w:sz w:val="24"/>
          <w:szCs w:val="24"/>
        </w:rPr>
        <w:t xml:space="preserve"> sosyal değişiklikler </w:t>
      </w:r>
      <w:r w:rsidR="00FC2FB8" w:rsidRPr="001F73A2">
        <w:rPr>
          <w:rFonts w:ascii="Times New Roman" w:eastAsia="MinionPro-Regular" w:hAnsi="Times New Roman" w:cs="Times New Roman"/>
          <w:sz w:val="24"/>
          <w:szCs w:val="24"/>
        </w:rPr>
        <w:t xml:space="preserve">ile </w:t>
      </w:r>
      <w:r w:rsidR="00533523" w:rsidRPr="001F73A2">
        <w:rPr>
          <w:rFonts w:ascii="Times New Roman" w:eastAsia="MinionPro-Regular" w:hAnsi="Times New Roman" w:cs="Times New Roman"/>
          <w:sz w:val="24"/>
          <w:szCs w:val="24"/>
        </w:rPr>
        <w:t xml:space="preserve">fonksiyonlardaki </w:t>
      </w:r>
      <w:r w:rsidR="00B47A57" w:rsidRPr="001F73A2">
        <w:rPr>
          <w:rFonts w:ascii="Times New Roman" w:eastAsia="MinionPro-Regular" w:hAnsi="Times New Roman" w:cs="Times New Roman"/>
          <w:sz w:val="24"/>
          <w:szCs w:val="24"/>
        </w:rPr>
        <w:t>azalma</w:t>
      </w:r>
      <w:r w:rsidR="00533523" w:rsidRPr="001F73A2">
        <w:rPr>
          <w:rFonts w:ascii="Times New Roman" w:eastAsia="MinionPro-Regular" w:hAnsi="Times New Roman" w:cs="Times New Roman"/>
          <w:sz w:val="24"/>
          <w:szCs w:val="24"/>
        </w:rPr>
        <w:t>lardır (Stechmiller, 2003, s. 173).</w:t>
      </w:r>
      <w:r w:rsidR="00B47A57" w:rsidRPr="001F73A2">
        <w:rPr>
          <w:rFonts w:ascii="Times New Roman" w:eastAsia="MinionPro-Regular" w:hAnsi="Times New Roman" w:cs="Times New Roman"/>
          <w:sz w:val="24"/>
          <w:szCs w:val="24"/>
        </w:rPr>
        <w:t xml:space="preserve"> </w:t>
      </w:r>
      <w:r w:rsidR="00533523" w:rsidRPr="001F73A2">
        <w:rPr>
          <w:rFonts w:ascii="Times New Roman" w:eastAsia="MinionPro-Regular" w:hAnsi="Times New Roman" w:cs="Times New Roman"/>
          <w:sz w:val="24"/>
          <w:szCs w:val="24"/>
        </w:rPr>
        <w:t>Bu değişikliklerin</w:t>
      </w:r>
      <w:r w:rsidR="00B47A57" w:rsidRPr="001F73A2">
        <w:rPr>
          <w:rFonts w:ascii="Times New Roman" w:eastAsia="MinionPro-Regular" w:hAnsi="Times New Roman" w:cs="Times New Roman"/>
          <w:sz w:val="24"/>
          <w:szCs w:val="24"/>
        </w:rPr>
        <w:t xml:space="preserve"> bilinmesi, yaşlılarda tanı, tedavi ve değerlendirme açısından önemlidir (Beğer, 2003, s. 1).</w:t>
      </w:r>
      <w:r w:rsidR="00AC0EA5" w:rsidRPr="001F73A2">
        <w:rPr>
          <w:rFonts w:ascii="Times New Roman" w:eastAsia="MinionPro-Regular" w:hAnsi="Times New Roman" w:cs="Times New Roman"/>
          <w:sz w:val="24"/>
          <w:szCs w:val="24"/>
        </w:rPr>
        <w:t xml:space="preserve"> </w:t>
      </w:r>
    </w:p>
    <w:p w:rsidR="009C2E6A" w:rsidRPr="001F73A2" w:rsidRDefault="009C2E6A" w:rsidP="004472E8">
      <w:pPr>
        <w:spacing w:after="0" w:line="360" w:lineRule="auto"/>
        <w:ind w:firstLine="708"/>
        <w:jc w:val="both"/>
        <w:rPr>
          <w:rFonts w:ascii="Times New Roman" w:eastAsia="MinionPro-Regular" w:hAnsi="Times New Roman" w:cs="Times New Roman"/>
          <w:sz w:val="24"/>
          <w:szCs w:val="24"/>
        </w:rPr>
      </w:pPr>
    </w:p>
    <w:p w:rsidR="009C2E6A" w:rsidRPr="001F73A2" w:rsidRDefault="0076676C" w:rsidP="004472E8">
      <w:pPr>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2.7</w:t>
      </w:r>
      <w:r w:rsidR="009C2E6A" w:rsidRPr="001F73A2">
        <w:rPr>
          <w:rFonts w:ascii="Times New Roman" w:eastAsia="MinionPro-Regular" w:hAnsi="Times New Roman" w:cs="Times New Roman"/>
          <w:b/>
          <w:sz w:val="24"/>
          <w:szCs w:val="24"/>
        </w:rPr>
        <w:t>.1</w:t>
      </w:r>
      <w:r w:rsidR="000206AE">
        <w:rPr>
          <w:rFonts w:ascii="Times New Roman" w:eastAsia="MinionPro-Regular" w:hAnsi="Times New Roman" w:cs="Times New Roman"/>
          <w:b/>
          <w:sz w:val="24"/>
          <w:szCs w:val="24"/>
        </w:rPr>
        <w:t>.</w:t>
      </w:r>
      <w:r w:rsidR="009C2E6A" w:rsidRPr="001F73A2">
        <w:rPr>
          <w:rFonts w:ascii="Times New Roman" w:eastAsia="MinionPro-Regular" w:hAnsi="Times New Roman" w:cs="Times New Roman"/>
          <w:b/>
          <w:sz w:val="24"/>
          <w:szCs w:val="24"/>
        </w:rPr>
        <w:t xml:space="preserve"> Vücut Kompozisyonu</w:t>
      </w:r>
    </w:p>
    <w:p w:rsidR="009C2E6A" w:rsidRPr="001F73A2" w:rsidRDefault="009C2E6A"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Yaşlılık döneminde vücutta görülen en önemli değişiklikler vücut kompozisyonunda olan değişikliklerdir (Aslan ve diğerleri, 2008 s. 15, Brownie, 2006 s. 111). Bu değişiklikler içerisinde en belirgin olanları; hücreler arası </w:t>
      </w:r>
      <w:proofErr w:type="gramStart"/>
      <w:r w:rsidRPr="001F73A2">
        <w:rPr>
          <w:rFonts w:ascii="Times New Roman" w:eastAsia="MinionPro-Regular" w:hAnsi="Times New Roman" w:cs="Times New Roman"/>
          <w:sz w:val="24"/>
          <w:szCs w:val="24"/>
        </w:rPr>
        <w:t>sıvıda  ve</w:t>
      </w:r>
      <w:proofErr w:type="gramEnd"/>
      <w:r w:rsidRPr="001F73A2">
        <w:rPr>
          <w:rFonts w:ascii="Times New Roman" w:eastAsia="MinionPro-Regular" w:hAnsi="Times New Roman" w:cs="Times New Roman"/>
          <w:sz w:val="24"/>
          <w:szCs w:val="24"/>
        </w:rPr>
        <w:t xml:space="preserve"> yağsız doku kütlesindeki azalma ile yağ kütlesindeki artış ve yağ depolarının dağılımındaki değişikliklerdir (Brownie, 2006 s. 111). </w:t>
      </w:r>
    </w:p>
    <w:p w:rsidR="009C2E6A" w:rsidRPr="001F73A2" w:rsidRDefault="009C2E6A"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Yaşlılardaki vücut yağının değişimi kol ve bacaklardaki (baldır, uyluk, triseps, biseps) deri altı yağ dokusunda azalma ve intraabdominal bölgedeki yağ dokusunda artış ile k</w:t>
      </w:r>
      <w:r w:rsidR="00575CFC" w:rsidRPr="001F73A2">
        <w:rPr>
          <w:rFonts w:ascii="Times New Roman" w:eastAsia="MinionPro-Regular" w:hAnsi="Times New Roman" w:cs="Times New Roman"/>
          <w:sz w:val="24"/>
          <w:szCs w:val="24"/>
        </w:rPr>
        <w:t>endini göstermektedir (</w:t>
      </w:r>
      <w:r w:rsidRPr="001F73A2">
        <w:rPr>
          <w:rFonts w:ascii="Times New Roman" w:eastAsia="MinionPro-Regular" w:hAnsi="Times New Roman" w:cs="Times New Roman"/>
          <w:sz w:val="24"/>
          <w:szCs w:val="24"/>
        </w:rPr>
        <w:t>Bosi, 2003 s. 148, Hughes ve diğerleri, 2004 s. 479). Yağ kütlesinin fazlalığı özellikle abdominal yağ artışı yaşlı bireylerde koroner kalp hastalıkları, hipertansiyon, diyabet, kanser ve benzeri pek çok hastalığa neden olabilmektedir (Aslan ve diğerleri, 2008 s. 16).</w:t>
      </w:r>
    </w:p>
    <w:p w:rsidR="009C2E6A" w:rsidRPr="001F73A2" w:rsidRDefault="00114B2A" w:rsidP="004472E8">
      <w:pPr>
        <w:spacing w:after="0" w:line="360" w:lineRule="auto"/>
        <w:ind w:firstLine="708"/>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Mercanlıgil yazısında v</w:t>
      </w:r>
      <w:r w:rsidR="009C2E6A" w:rsidRPr="001F73A2">
        <w:rPr>
          <w:rFonts w:ascii="Times New Roman" w:eastAsia="MinionPro-Regular" w:hAnsi="Times New Roman" w:cs="Times New Roman"/>
          <w:sz w:val="24"/>
          <w:szCs w:val="24"/>
        </w:rPr>
        <w:t>ücuttaki yağsız doku kütlesi</w:t>
      </w:r>
      <w:r>
        <w:rPr>
          <w:rFonts w:ascii="Times New Roman" w:eastAsia="MinionPro-Regular" w:hAnsi="Times New Roman" w:cs="Times New Roman"/>
          <w:sz w:val="24"/>
          <w:szCs w:val="24"/>
        </w:rPr>
        <w:t>nin</w:t>
      </w:r>
      <w:r w:rsidR="009C2E6A" w:rsidRPr="001F73A2">
        <w:rPr>
          <w:rFonts w:ascii="Times New Roman" w:eastAsia="MinionPro-Regular" w:hAnsi="Times New Roman" w:cs="Times New Roman"/>
          <w:sz w:val="24"/>
          <w:szCs w:val="24"/>
        </w:rPr>
        <w:t xml:space="preserve"> vücut hücre kütlesi, hücre dışı sıvı, kollajen ve kemik mineralleri gibi hücre dış</w:t>
      </w:r>
      <w:r>
        <w:rPr>
          <w:rFonts w:ascii="Times New Roman" w:eastAsia="MinionPro-Regular" w:hAnsi="Times New Roman" w:cs="Times New Roman"/>
          <w:sz w:val="24"/>
          <w:szCs w:val="24"/>
        </w:rPr>
        <w:t>ı katı maddelerden oluştuğunu belirtmiştir</w:t>
      </w:r>
      <w:r w:rsidR="009C2E6A" w:rsidRPr="001F73A2">
        <w:rPr>
          <w:rFonts w:ascii="Times New Roman" w:eastAsia="MinionPro-Regular" w:hAnsi="Times New Roman" w:cs="Times New Roman"/>
          <w:sz w:val="24"/>
          <w:szCs w:val="24"/>
        </w:rPr>
        <w:t xml:space="preserve"> (Mercanlıgil, 2007 s. 63).</w:t>
      </w:r>
      <w:r w:rsidR="00540BCA" w:rsidRPr="001F73A2">
        <w:rPr>
          <w:rFonts w:ascii="Times New Roman" w:eastAsia="MinionPro-Regular" w:hAnsi="Times New Roman" w:cs="Times New Roman"/>
          <w:sz w:val="24"/>
          <w:szCs w:val="24"/>
        </w:rPr>
        <w:t xml:space="preserve"> </w:t>
      </w:r>
      <w:r w:rsidR="009C2E6A" w:rsidRPr="001F73A2">
        <w:rPr>
          <w:rFonts w:ascii="Times New Roman" w:eastAsia="MinionPro-Regular" w:hAnsi="Times New Roman" w:cs="Times New Roman"/>
          <w:sz w:val="24"/>
          <w:szCs w:val="24"/>
        </w:rPr>
        <w:t xml:space="preserve">Yaşın artması ile beraber kas ve kemik dokusunun içerisindeki yıkım sürecinin arttığı yapım sürecinin ise azaldığı görülmektedir. Artan yıkım hızı ile beraber kas ve kemik dokusunda yani yağsız vücut kütlesinde kayıplar ortaya çıkar. Kemik ve kaslardaki bu kayıplar, boyda kısalma ve kamburlaşma, bacaklarda eğrilme, kırık riskinde artış ve deri altı tabakasının incelmesi gibi değişikliklere neden olur. Ayrıca kasların belirli hareketleri yapabilme kapasiteleri azalır (Baysal, 1994, s. 8-9). Ancak kas kütlesindeki kayıplar sonucu ortaya çıkan problemler sadece fonksiyonel kapasitedeki (hareket ve denge gibi) azalma ile sınırlı değildir. Kas dokusu katabolik işlemler ve inflamatuar yanıt sırasında glukoneogenezin gerçekleşmesi, akut faz </w:t>
      </w:r>
      <w:r w:rsidR="005A7039" w:rsidRPr="001F73A2">
        <w:rPr>
          <w:rFonts w:ascii="Times New Roman" w:eastAsia="MinionPro-Regular" w:hAnsi="Times New Roman" w:cs="Times New Roman"/>
          <w:sz w:val="24"/>
          <w:szCs w:val="24"/>
        </w:rPr>
        <w:lastRenderedPageBreak/>
        <w:t>proteinlerinin oluşması ve bağışıklık</w:t>
      </w:r>
      <w:r w:rsidR="009C2E6A" w:rsidRPr="001F73A2">
        <w:rPr>
          <w:rFonts w:ascii="Times New Roman" w:eastAsia="MinionPro-Regular" w:hAnsi="Times New Roman" w:cs="Times New Roman"/>
          <w:sz w:val="24"/>
          <w:szCs w:val="24"/>
        </w:rPr>
        <w:t xml:space="preserve"> sistem</w:t>
      </w:r>
      <w:r w:rsidR="005A7039" w:rsidRPr="001F73A2">
        <w:rPr>
          <w:rFonts w:ascii="Times New Roman" w:eastAsia="MinionPro-Regular" w:hAnsi="Times New Roman" w:cs="Times New Roman"/>
          <w:sz w:val="24"/>
          <w:szCs w:val="24"/>
        </w:rPr>
        <w:t>i</w:t>
      </w:r>
      <w:r w:rsidR="009C2E6A" w:rsidRPr="001F73A2">
        <w:rPr>
          <w:rFonts w:ascii="Times New Roman" w:eastAsia="MinionPro-Regular" w:hAnsi="Times New Roman" w:cs="Times New Roman"/>
          <w:sz w:val="24"/>
          <w:szCs w:val="24"/>
        </w:rPr>
        <w:t xml:space="preserve"> hücrelerinin klonlanması için gerekli olan </w:t>
      </w:r>
      <w:proofErr w:type="gramStart"/>
      <w:r w:rsidR="009C2E6A" w:rsidRPr="001F73A2">
        <w:rPr>
          <w:rFonts w:ascii="Times New Roman" w:eastAsia="MinionPro-Regular" w:hAnsi="Times New Roman" w:cs="Times New Roman"/>
          <w:sz w:val="24"/>
          <w:szCs w:val="24"/>
        </w:rPr>
        <w:t>amino</w:t>
      </w:r>
      <w:proofErr w:type="gramEnd"/>
      <w:r w:rsidR="009C2E6A" w:rsidRPr="001F73A2">
        <w:rPr>
          <w:rFonts w:ascii="Times New Roman" w:eastAsia="MinionPro-Regular" w:hAnsi="Times New Roman" w:cs="Times New Roman"/>
          <w:sz w:val="24"/>
          <w:szCs w:val="24"/>
        </w:rPr>
        <w:t xml:space="preserve"> asitleri sağlayan depo konumundadır (Brownie, 2006 s. 111). Yağsız kütl</w:t>
      </w:r>
      <w:r w:rsidR="005A7039" w:rsidRPr="001F73A2">
        <w:rPr>
          <w:rFonts w:ascii="Times New Roman" w:eastAsia="MinionPro-Regular" w:hAnsi="Times New Roman" w:cs="Times New Roman"/>
          <w:sz w:val="24"/>
          <w:szCs w:val="24"/>
        </w:rPr>
        <w:t>edeki % 10’luk kaybın bağışıklığı</w:t>
      </w:r>
      <w:r w:rsidR="009C2E6A" w:rsidRPr="001F73A2">
        <w:rPr>
          <w:rFonts w:ascii="Times New Roman" w:eastAsia="MinionPro-Regular" w:hAnsi="Times New Roman" w:cs="Times New Roman"/>
          <w:sz w:val="24"/>
          <w:szCs w:val="24"/>
        </w:rPr>
        <w:t xml:space="preserve"> engellediği, </w:t>
      </w:r>
      <w:proofErr w:type="gramStart"/>
      <w:r w:rsidR="009C2E6A" w:rsidRPr="001F73A2">
        <w:rPr>
          <w:rFonts w:ascii="Times New Roman" w:eastAsia="MinionPro-Regular" w:hAnsi="Times New Roman" w:cs="Times New Roman"/>
          <w:sz w:val="24"/>
          <w:szCs w:val="24"/>
        </w:rPr>
        <w:t>enfeksiyon</w:t>
      </w:r>
      <w:proofErr w:type="gramEnd"/>
      <w:r w:rsidR="009C2E6A" w:rsidRPr="001F73A2">
        <w:rPr>
          <w:rFonts w:ascii="Times New Roman" w:eastAsia="MinionPro-Regular" w:hAnsi="Times New Roman" w:cs="Times New Roman"/>
          <w:sz w:val="24"/>
          <w:szCs w:val="24"/>
        </w:rPr>
        <w:t xml:space="preserve"> riskini artırdığı ve artan mortalite ile ilişkili olduğu bilinmektedir (Hi</w:t>
      </w:r>
      <w:r w:rsidR="00FF7EE2" w:rsidRPr="001F73A2">
        <w:rPr>
          <w:rFonts w:ascii="Times New Roman" w:eastAsia="MinionPro-Regular" w:hAnsi="Times New Roman" w:cs="Times New Roman"/>
          <w:sz w:val="24"/>
          <w:szCs w:val="24"/>
        </w:rPr>
        <w:t xml:space="preserve">ckson, 2006, s. 2). </w:t>
      </w:r>
      <w:r w:rsidR="009C2E6A" w:rsidRPr="001F73A2">
        <w:rPr>
          <w:rFonts w:ascii="Times New Roman" w:eastAsia="MinionPro-Regular" w:hAnsi="Times New Roman" w:cs="Times New Roman"/>
          <w:sz w:val="24"/>
          <w:szCs w:val="24"/>
        </w:rPr>
        <w:t xml:space="preserve">20-40 yaş arasındaki genç </w:t>
      </w:r>
      <w:r>
        <w:rPr>
          <w:rFonts w:ascii="Times New Roman" w:eastAsia="MinionPro-Regular" w:hAnsi="Times New Roman" w:cs="Times New Roman"/>
          <w:sz w:val="24"/>
          <w:szCs w:val="24"/>
        </w:rPr>
        <w:t>bireylerin kas kütle miktarının</w:t>
      </w:r>
      <w:r w:rsidR="009C2E6A" w:rsidRPr="001F73A2">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w:t>
      </w:r>
      <w:r w:rsidR="009C2E6A" w:rsidRPr="001F73A2">
        <w:rPr>
          <w:rFonts w:ascii="Times New Roman" w:eastAsia="MinionPro-Regular" w:hAnsi="Times New Roman" w:cs="Times New Roman"/>
          <w:sz w:val="24"/>
          <w:szCs w:val="24"/>
        </w:rPr>
        <w:t>2 standart s</w:t>
      </w:r>
      <w:r w:rsidR="00FF7EE2" w:rsidRPr="001F73A2">
        <w:rPr>
          <w:rFonts w:ascii="Times New Roman" w:eastAsia="MinionPro-Regular" w:hAnsi="Times New Roman" w:cs="Times New Roman"/>
          <w:sz w:val="24"/>
          <w:szCs w:val="24"/>
        </w:rPr>
        <w:t>apma değeri altında</w:t>
      </w:r>
      <w:r>
        <w:rPr>
          <w:rFonts w:ascii="Times New Roman" w:eastAsia="MinionPro-Regular" w:hAnsi="Times New Roman" w:cs="Times New Roman"/>
          <w:sz w:val="24"/>
          <w:szCs w:val="24"/>
        </w:rPr>
        <w:t>”</w:t>
      </w:r>
      <w:r w:rsidR="00FF7EE2" w:rsidRPr="001F73A2">
        <w:rPr>
          <w:rFonts w:ascii="Times New Roman" w:eastAsia="MinionPro-Regular" w:hAnsi="Times New Roman" w:cs="Times New Roman"/>
          <w:sz w:val="24"/>
          <w:szCs w:val="24"/>
        </w:rPr>
        <w:t xml:space="preserve"> kas kütle miktarına</w:t>
      </w:r>
      <w:r w:rsidR="009C2E6A" w:rsidRPr="001F73A2">
        <w:rPr>
          <w:rFonts w:ascii="Times New Roman" w:eastAsia="MinionPro-Regular" w:hAnsi="Times New Roman" w:cs="Times New Roman"/>
          <w:sz w:val="24"/>
          <w:szCs w:val="24"/>
        </w:rPr>
        <w:t xml:space="preserve"> neden olan kas kütlesi kayıpları</w:t>
      </w:r>
      <w:r w:rsidR="00FF7EE2" w:rsidRPr="001F73A2">
        <w:rPr>
          <w:rFonts w:ascii="Times New Roman" w:eastAsia="MinionPro-Regular" w:hAnsi="Times New Roman" w:cs="Times New Roman"/>
          <w:sz w:val="24"/>
          <w:szCs w:val="24"/>
        </w:rPr>
        <w:t>,</w:t>
      </w:r>
      <w:r w:rsidR="009C2E6A" w:rsidRPr="001F73A2">
        <w:rPr>
          <w:rFonts w:ascii="Times New Roman" w:eastAsia="MinionPro-Regular" w:hAnsi="Times New Roman" w:cs="Times New Roman"/>
          <w:sz w:val="24"/>
          <w:szCs w:val="24"/>
        </w:rPr>
        <w:t xml:space="preserve"> “sarkopeni” olarak tan</w:t>
      </w:r>
      <w:r w:rsidR="007560AA" w:rsidRPr="001F73A2">
        <w:rPr>
          <w:rFonts w:ascii="Times New Roman" w:eastAsia="MinionPro-Regular" w:hAnsi="Times New Roman" w:cs="Times New Roman"/>
          <w:sz w:val="24"/>
          <w:szCs w:val="24"/>
        </w:rPr>
        <w:t>ımlanmaktadır. (Morley ve Haren</w:t>
      </w:r>
      <w:r w:rsidR="009C2E6A" w:rsidRPr="001F73A2">
        <w:rPr>
          <w:rFonts w:ascii="Times New Roman" w:eastAsia="MinionPro-Regular" w:hAnsi="Times New Roman" w:cs="Times New Roman"/>
          <w:sz w:val="24"/>
          <w:szCs w:val="24"/>
        </w:rPr>
        <w:t xml:space="preserve">, 2007, s. 59). </w:t>
      </w:r>
      <w:r w:rsidR="00CD3F13">
        <w:rPr>
          <w:rFonts w:ascii="Times New Roman" w:eastAsia="MinionPro-Regular" w:hAnsi="Times New Roman" w:cs="Times New Roman"/>
          <w:sz w:val="24"/>
          <w:szCs w:val="24"/>
        </w:rPr>
        <w:t xml:space="preserve">Sarkopeni prevalansının 60 yaş grubundaki bireylerde yaklaşık % 13, 80 yaş grubu bireylerde ise yaklaşık % 50 olduğu görülmüştür (Morley ve Thomas, 2007, s. 59). </w:t>
      </w:r>
      <w:r w:rsidR="009C2E6A" w:rsidRPr="001F73A2">
        <w:rPr>
          <w:rFonts w:ascii="Times New Roman" w:eastAsia="MinionPro-Regular" w:hAnsi="Times New Roman" w:cs="Times New Roman"/>
          <w:sz w:val="24"/>
          <w:szCs w:val="24"/>
        </w:rPr>
        <w:t>Sarkopenin ortaya çıkışında etkili olduğu düşünülen indirekt nedenler arasında ise diyetle yetersiz protein alımı ve/veya proteinin vücutta kullanımının engellenmesi gibi nedenler yer almaktadır (Brownie, 2006 s. 111).</w:t>
      </w:r>
    </w:p>
    <w:p w:rsidR="00FC43F9" w:rsidRPr="001F73A2" w:rsidRDefault="00FC43F9" w:rsidP="004472E8">
      <w:pPr>
        <w:spacing w:after="0" w:line="360" w:lineRule="auto"/>
        <w:jc w:val="both"/>
        <w:rPr>
          <w:rFonts w:ascii="Times New Roman" w:eastAsia="MinionPro-Regular" w:hAnsi="Times New Roman" w:cs="Times New Roman"/>
          <w:b/>
          <w:sz w:val="24"/>
          <w:szCs w:val="24"/>
        </w:rPr>
      </w:pPr>
    </w:p>
    <w:p w:rsidR="00FC43F9" w:rsidRPr="001F73A2" w:rsidRDefault="0076676C" w:rsidP="004472E8">
      <w:pPr>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2.7</w:t>
      </w:r>
      <w:r w:rsidR="00FC2FB8" w:rsidRPr="001F73A2">
        <w:rPr>
          <w:rFonts w:ascii="Times New Roman" w:eastAsia="MinionPro-Regular" w:hAnsi="Times New Roman" w:cs="Times New Roman"/>
          <w:b/>
          <w:sz w:val="24"/>
          <w:szCs w:val="24"/>
        </w:rPr>
        <w:t>.2</w:t>
      </w:r>
      <w:r w:rsidR="000206AE">
        <w:rPr>
          <w:rFonts w:ascii="Times New Roman" w:eastAsia="MinionPro-Regular" w:hAnsi="Times New Roman" w:cs="Times New Roman"/>
          <w:b/>
          <w:sz w:val="24"/>
          <w:szCs w:val="24"/>
        </w:rPr>
        <w:t>.</w:t>
      </w:r>
      <w:r w:rsidR="00183204" w:rsidRPr="001F73A2">
        <w:rPr>
          <w:rFonts w:ascii="Times New Roman" w:eastAsia="MinionPro-Regular" w:hAnsi="Times New Roman" w:cs="Times New Roman"/>
          <w:b/>
          <w:sz w:val="24"/>
          <w:szCs w:val="24"/>
        </w:rPr>
        <w:t xml:space="preserve"> </w:t>
      </w:r>
      <w:r w:rsidR="00FC43F9" w:rsidRPr="001F73A2">
        <w:rPr>
          <w:rFonts w:ascii="Times New Roman" w:eastAsia="MinionPro-Regular" w:hAnsi="Times New Roman" w:cs="Times New Roman"/>
          <w:b/>
          <w:sz w:val="24"/>
          <w:szCs w:val="24"/>
        </w:rPr>
        <w:t>Bağışıklık Sistemi</w:t>
      </w:r>
    </w:p>
    <w:p w:rsidR="00FC43F9" w:rsidRPr="001F73A2" w:rsidRDefault="00FC43F9"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Yaşlanma bağışıklık sistemi fonksiyonlarında disregulasyonun ortay</w:t>
      </w:r>
      <w:r w:rsidR="00540BCA" w:rsidRPr="001F73A2">
        <w:rPr>
          <w:rFonts w:ascii="Times New Roman" w:eastAsia="MinionPro-Regular" w:hAnsi="Times New Roman" w:cs="Times New Roman"/>
          <w:sz w:val="24"/>
          <w:szCs w:val="24"/>
        </w:rPr>
        <w:t>a çıktığı bir dönemdir (</w:t>
      </w:r>
      <w:r w:rsidRPr="001F73A2">
        <w:rPr>
          <w:rFonts w:ascii="Times New Roman" w:eastAsia="MinionPro-Regular" w:hAnsi="Times New Roman" w:cs="Times New Roman"/>
          <w:sz w:val="24"/>
          <w:szCs w:val="24"/>
        </w:rPr>
        <w:t xml:space="preserve"> Bozetti, 2003 s. 115; Karan, 2003 s. 2). Bu durum yaşlılarda sadece inflamatuar ve neoplastik hastalıklar ile </w:t>
      </w:r>
      <w:proofErr w:type="gramStart"/>
      <w:r w:rsidRPr="001F73A2">
        <w:rPr>
          <w:rFonts w:ascii="Times New Roman" w:eastAsia="MinionPro-Regular" w:hAnsi="Times New Roman" w:cs="Times New Roman"/>
          <w:sz w:val="24"/>
          <w:szCs w:val="24"/>
        </w:rPr>
        <w:t>enfeksiyon</w:t>
      </w:r>
      <w:proofErr w:type="gramEnd"/>
      <w:r w:rsidRPr="001F73A2">
        <w:rPr>
          <w:rFonts w:ascii="Times New Roman" w:eastAsia="MinionPro-Regular" w:hAnsi="Times New Roman" w:cs="Times New Roman"/>
          <w:sz w:val="24"/>
          <w:szCs w:val="24"/>
        </w:rPr>
        <w:t xml:space="preserve"> insidansında artışa neden olmakla kalmayıp, hastalık sonrası iyileşme sürecini de geciktirmektedir (Aslan ve diğerleri, 2008 s. 17, Bozetti, 2003 s. 115). Bu disregule bağışıklık sistemi, kanser ve otoimmun hastalıkların, ateroskleroz, Alzheimer, diyabet ve osteoporoz gibi hastalıkların yanında (Karan, 2003, s. 2) mortalitede artışa neden olan grip, pnömoni, üriner sistem ve deri enfeksiyonları, tetanoz, herpes zoster ve tüberküloz gibi </w:t>
      </w:r>
      <w:proofErr w:type="gramStart"/>
      <w:r w:rsidRPr="001F73A2">
        <w:rPr>
          <w:rFonts w:ascii="Times New Roman" w:eastAsia="MinionPro-Regular" w:hAnsi="Times New Roman" w:cs="Times New Roman"/>
          <w:sz w:val="24"/>
          <w:szCs w:val="24"/>
        </w:rPr>
        <w:t>enfeksiyon</w:t>
      </w:r>
      <w:proofErr w:type="gramEnd"/>
      <w:r w:rsidRPr="001F73A2">
        <w:rPr>
          <w:rFonts w:ascii="Times New Roman" w:eastAsia="MinionPro-Regular" w:hAnsi="Times New Roman" w:cs="Times New Roman"/>
          <w:sz w:val="24"/>
          <w:szCs w:val="24"/>
        </w:rPr>
        <w:t xml:space="preserve"> hastalıklarında da artışa neden olmaktadır (Trinh, 2007, s. 76). </w:t>
      </w:r>
      <w:r w:rsidR="0002651B" w:rsidRPr="001F73A2">
        <w:rPr>
          <w:rFonts w:ascii="Times New Roman" w:eastAsia="MinionPro-Regular" w:hAnsi="Times New Roman" w:cs="Times New Roman"/>
          <w:sz w:val="24"/>
          <w:szCs w:val="24"/>
        </w:rPr>
        <w:t xml:space="preserve">Yaşlılarda bağışıklık sistemindeki değişikliklere bağlı </w:t>
      </w:r>
      <w:r w:rsidR="00114B2A">
        <w:rPr>
          <w:rFonts w:ascii="Times New Roman" w:eastAsia="MinionPro-Regular" w:hAnsi="Times New Roman" w:cs="Times New Roman"/>
          <w:sz w:val="24"/>
          <w:szCs w:val="24"/>
        </w:rPr>
        <w:t xml:space="preserve">olarak </w:t>
      </w:r>
      <w:r w:rsidR="0002651B" w:rsidRPr="001F73A2">
        <w:rPr>
          <w:rFonts w:ascii="Times New Roman" w:eastAsia="MinionPro-Regular" w:hAnsi="Times New Roman" w:cs="Times New Roman"/>
          <w:sz w:val="24"/>
          <w:szCs w:val="24"/>
        </w:rPr>
        <w:t xml:space="preserve">artan </w:t>
      </w:r>
      <w:proofErr w:type="gramStart"/>
      <w:r w:rsidR="0002651B" w:rsidRPr="001F73A2">
        <w:rPr>
          <w:rFonts w:ascii="Times New Roman" w:eastAsia="MinionPro-Regular" w:hAnsi="Times New Roman" w:cs="Times New Roman"/>
          <w:sz w:val="24"/>
          <w:szCs w:val="24"/>
        </w:rPr>
        <w:t>enfeksiyon</w:t>
      </w:r>
      <w:proofErr w:type="gramEnd"/>
      <w:r w:rsidR="0002651B" w:rsidRPr="001F73A2">
        <w:rPr>
          <w:rFonts w:ascii="Times New Roman" w:eastAsia="MinionPro-Regular" w:hAnsi="Times New Roman" w:cs="Times New Roman"/>
          <w:sz w:val="24"/>
          <w:szCs w:val="24"/>
        </w:rPr>
        <w:t xml:space="preserve"> ve hastalıklar malnutrisyon riskini artırmaktadır (Hickson, 2006, s. 4). </w:t>
      </w:r>
      <w:r w:rsidRPr="001F73A2">
        <w:rPr>
          <w:rFonts w:ascii="Times New Roman" w:eastAsia="MinionPro-Regular" w:hAnsi="Times New Roman" w:cs="Times New Roman"/>
          <w:sz w:val="24"/>
          <w:szCs w:val="24"/>
        </w:rPr>
        <w:t>Yapılan araştırmalarda, yaşlılık döneminde yeterli ve dengeli beslenme koşullarının sağlanmasının hücresel ve hümoral immünite düzeyinde ilerlemele</w:t>
      </w:r>
      <w:r w:rsidR="00D672F3">
        <w:rPr>
          <w:rFonts w:ascii="Times New Roman" w:eastAsia="MinionPro-Regular" w:hAnsi="Times New Roman" w:cs="Times New Roman"/>
          <w:sz w:val="24"/>
          <w:szCs w:val="24"/>
        </w:rPr>
        <w:t>r sağladığı belirtilmektedir (A</w:t>
      </w:r>
      <w:r w:rsidRPr="001F73A2">
        <w:rPr>
          <w:rFonts w:ascii="Times New Roman" w:eastAsia="MinionPro-Regular" w:hAnsi="Times New Roman" w:cs="Times New Roman"/>
          <w:sz w:val="24"/>
          <w:szCs w:val="24"/>
        </w:rPr>
        <w:t>slan ve diğerleri 2008 s. 17).</w:t>
      </w:r>
    </w:p>
    <w:p w:rsidR="00FC2FB8" w:rsidRPr="001F73A2" w:rsidRDefault="00FC2FB8" w:rsidP="004472E8">
      <w:pPr>
        <w:spacing w:after="0" w:line="360" w:lineRule="auto"/>
        <w:ind w:firstLine="708"/>
        <w:jc w:val="both"/>
        <w:rPr>
          <w:rFonts w:ascii="Times New Roman" w:eastAsia="MinionPro-Regular" w:hAnsi="Times New Roman" w:cs="Times New Roman"/>
          <w:b/>
          <w:sz w:val="24"/>
          <w:szCs w:val="24"/>
        </w:rPr>
      </w:pPr>
    </w:p>
    <w:p w:rsidR="00FC2FB8" w:rsidRPr="001F73A2" w:rsidRDefault="0076676C" w:rsidP="004472E8">
      <w:pPr>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2.7</w:t>
      </w:r>
      <w:r w:rsidR="00FC2FB8" w:rsidRPr="001F73A2">
        <w:rPr>
          <w:rFonts w:ascii="Times New Roman" w:eastAsia="MinionPro-Regular" w:hAnsi="Times New Roman" w:cs="Times New Roman"/>
          <w:b/>
          <w:sz w:val="24"/>
          <w:szCs w:val="24"/>
        </w:rPr>
        <w:t>.3 Kronik Hastalıklar ve İlaç Kullanımı</w:t>
      </w:r>
    </w:p>
    <w:p w:rsidR="00FC2FB8" w:rsidRPr="001F73A2" w:rsidRDefault="006607F2"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Her ne kadar</w:t>
      </w:r>
      <w:r w:rsidR="00FC2FB8" w:rsidRPr="001F73A2">
        <w:rPr>
          <w:rFonts w:ascii="Times New Roman" w:eastAsia="MinionPro-Regular" w:hAnsi="Times New Roman" w:cs="Times New Roman"/>
          <w:sz w:val="24"/>
          <w:szCs w:val="24"/>
        </w:rPr>
        <w:t xml:space="preserve"> kronik hastalıklar tüm yaş gruplarını olumsuz etkilese de yaşlı bireylerin bir veya birden fazla kronik hastal</w:t>
      </w:r>
      <w:r w:rsidR="00CE4B06" w:rsidRPr="001F73A2">
        <w:rPr>
          <w:rFonts w:ascii="Times New Roman" w:eastAsia="MinionPro-Regular" w:hAnsi="Times New Roman" w:cs="Times New Roman"/>
          <w:sz w:val="24"/>
          <w:szCs w:val="24"/>
        </w:rPr>
        <w:t>ığa sahip olma</w:t>
      </w:r>
      <w:r w:rsidR="00FC2FB8" w:rsidRPr="001F73A2">
        <w:rPr>
          <w:rFonts w:ascii="Times New Roman" w:eastAsia="MinionPro-Regular" w:hAnsi="Times New Roman" w:cs="Times New Roman"/>
          <w:sz w:val="24"/>
          <w:szCs w:val="24"/>
        </w:rPr>
        <w:t xml:space="preserve"> yatkınlığı yüksektir </w:t>
      </w:r>
      <w:r w:rsidR="00FC2FB8" w:rsidRPr="001F73A2">
        <w:rPr>
          <w:rFonts w:ascii="Times New Roman" w:eastAsia="MinionPro-Regular" w:hAnsi="Times New Roman" w:cs="Times New Roman"/>
          <w:sz w:val="24"/>
          <w:szCs w:val="24"/>
        </w:rPr>
        <w:lastRenderedPageBreak/>
        <w:t>(Brownie, 2006, s. 114). Yaşlı bireylerde birden fazla k</w:t>
      </w:r>
      <w:r w:rsidR="00114B2A">
        <w:rPr>
          <w:rFonts w:ascii="Times New Roman" w:eastAsia="MinionPro-Regular" w:hAnsi="Times New Roman" w:cs="Times New Roman"/>
          <w:sz w:val="24"/>
          <w:szCs w:val="24"/>
        </w:rPr>
        <w:t>ronik hastalığın birlikte görülm</w:t>
      </w:r>
      <w:r w:rsidR="00FC2FB8" w:rsidRPr="001F73A2">
        <w:rPr>
          <w:rFonts w:ascii="Times New Roman" w:eastAsia="MinionPro-Regular" w:hAnsi="Times New Roman" w:cs="Times New Roman"/>
          <w:sz w:val="24"/>
          <w:szCs w:val="24"/>
        </w:rPr>
        <w:t>e insidansı % 85 olup, bu durum besin tüketimi</w:t>
      </w:r>
      <w:r w:rsidR="000206AE">
        <w:rPr>
          <w:rFonts w:ascii="Times New Roman" w:eastAsia="MinionPro-Regular" w:hAnsi="Times New Roman" w:cs="Times New Roman"/>
          <w:sz w:val="24"/>
          <w:szCs w:val="24"/>
        </w:rPr>
        <w:t>nde sınırlandırmalara neden olmaktadır</w:t>
      </w:r>
      <w:r w:rsidR="00FC2FB8" w:rsidRPr="001F73A2">
        <w:rPr>
          <w:rFonts w:ascii="Times New Roman" w:eastAsia="MinionPro-Regular" w:hAnsi="Times New Roman" w:cs="Times New Roman"/>
          <w:sz w:val="24"/>
          <w:szCs w:val="24"/>
        </w:rPr>
        <w:t xml:space="preserve"> (Arslan ve Rakıcıoğlu, 2004, s. 99). Hareketsizlik, idrar ve gaita çıkışını kontrol edememe, dengesizlik ve kafa karışıklığı gibi birçok probleme bağlı gelişen ağrı, hareket kısıtlaması, anoreksi, bulantı, yorgunluk, beceri ve koordinasyon kaybı besin alımlarını etkilemektedir. Tüm bunlara eklenen inme, demans, depresyon, kanser, artirit, osteoporoz ve görme kayıpları yaşlı bireylerde fonksiyonel kapasitede azalmaya neden olurken, normal beslenme davranışının sağlanmasına engel olmaktadır (B</w:t>
      </w:r>
      <w:r w:rsidR="003D6755" w:rsidRPr="001F73A2">
        <w:rPr>
          <w:rFonts w:ascii="Times New Roman" w:eastAsia="MinionPro-Regular" w:hAnsi="Times New Roman" w:cs="Times New Roman"/>
          <w:sz w:val="24"/>
          <w:szCs w:val="24"/>
        </w:rPr>
        <w:t>rownie, 2006, s. 115). Ayrıca, anfizem, diyabet, kanser, p</w:t>
      </w:r>
      <w:r w:rsidR="00FC2FB8" w:rsidRPr="001F73A2">
        <w:rPr>
          <w:rFonts w:ascii="Times New Roman" w:eastAsia="MinionPro-Regular" w:hAnsi="Times New Roman" w:cs="Times New Roman"/>
          <w:sz w:val="24"/>
          <w:szCs w:val="24"/>
        </w:rPr>
        <w:t xml:space="preserve">arkinson, serebrovasküler hastalıklar, idrar ve solunum yolları </w:t>
      </w:r>
      <w:proofErr w:type="gramStart"/>
      <w:r w:rsidR="00FC2FB8" w:rsidRPr="001F73A2">
        <w:rPr>
          <w:rFonts w:ascii="Times New Roman" w:eastAsia="MinionPro-Regular" w:hAnsi="Times New Roman" w:cs="Times New Roman"/>
          <w:sz w:val="24"/>
          <w:szCs w:val="24"/>
        </w:rPr>
        <w:t>enfeksiyonları</w:t>
      </w:r>
      <w:proofErr w:type="gramEnd"/>
      <w:r w:rsidR="00FC2FB8" w:rsidRPr="001F73A2">
        <w:rPr>
          <w:rFonts w:ascii="Times New Roman" w:eastAsia="MinionPro-Regular" w:hAnsi="Times New Roman" w:cs="Times New Roman"/>
          <w:sz w:val="24"/>
          <w:szCs w:val="24"/>
        </w:rPr>
        <w:t xml:space="preserve"> gibi pek çok hastalık yaşlı bireylerde malnutrisyon riskini artırmaktadır (Hickson, 2006, s. 6). </w:t>
      </w:r>
    </w:p>
    <w:p w:rsidR="00696933" w:rsidRPr="001F73A2" w:rsidRDefault="00FC2FB8"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Yaşlı bireylerde, bir veya birden çok kronik hastalığın aynı anda bulunması devamlı olarak bir veya daha fazla sayıda ilacın kullanımına neden olmaktadır (Arslan ve Rakıcıoğlu, 2004, s. 100). Evde yaşayan ve pek çok sorunu olan yaşlı bir birey günde ortalama 3-7 (veya daha fazlası) ilaç almaktadır. Bu sayı uzun dönemli bakım kurumlarında kalan bireylerde 10 ve daha fazlasına yükselmektedir (Stanga ve diğerler, 2004, s. 366). İlaçlar besin öğelerinin emilimini, metabolize olmasını ve vücuttan atımını etkilemektedir (Brownie, 2006, s. 115). Bu etkilerinin yanında ilaç kullanımının tat duyusunu değişt</w:t>
      </w:r>
      <w:r w:rsidR="00CE4B06" w:rsidRPr="001F73A2">
        <w:rPr>
          <w:rFonts w:ascii="Times New Roman" w:eastAsia="MinionPro-Regular" w:hAnsi="Times New Roman" w:cs="Times New Roman"/>
          <w:sz w:val="24"/>
          <w:szCs w:val="24"/>
        </w:rPr>
        <w:t>irmesi, kusma,</w:t>
      </w:r>
      <w:r w:rsidRPr="001F73A2">
        <w:rPr>
          <w:rFonts w:ascii="Times New Roman" w:eastAsia="MinionPro-Regular" w:hAnsi="Times New Roman" w:cs="Times New Roman"/>
          <w:sz w:val="24"/>
          <w:szCs w:val="24"/>
        </w:rPr>
        <w:t xml:space="preserve"> bulantı, gecikmiş gastrik boşalma, anoreksi, diyare, malabsorpsiyon (Hickson, 2006, s. 6</w:t>
      </w:r>
      <w:r w:rsidR="00CE4B06" w:rsidRPr="001F73A2">
        <w:rPr>
          <w:rFonts w:ascii="Times New Roman" w:eastAsia="MinionPro-Regular" w:hAnsi="Times New Roman" w:cs="Times New Roman"/>
          <w:sz w:val="24"/>
          <w:szCs w:val="24"/>
        </w:rPr>
        <w:t>), konstipasyon, iştah azalması ve</w:t>
      </w:r>
      <w:r w:rsidRPr="001F73A2">
        <w:rPr>
          <w:rFonts w:ascii="Times New Roman" w:eastAsia="MinionPro-Regular" w:hAnsi="Times New Roman" w:cs="Times New Roman"/>
          <w:sz w:val="24"/>
          <w:szCs w:val="24"/>
        </w:rPr>
        <w:t xml:space="preserve"> ağız kuruluğu gibi pek çok etkisi nedeniyle besin alımı olumsuz etkilenmektedir (Arslan ve Rakıcıoğlu, 2004, s. 100).</w:t>
      </w:r>
    </w:p>
    <w:p w:rsidR="00FC2FB8" w:rsidRPr="001F73A2" w:rsidRDefault="00FC2FB8" w:rsidP="004472E8">
      <w:pPr>
        <w:autoSpaceDE w:val="0"/>
        <w:autoSpaceDN w:val="0"/>
        <w:adjustRightInd w:val="0"/>
        <w:spacing w:after="0" w:line="360" w:lineRule="auto"/>
        <w:ind w:firstLine="708"/>
        <w:jc w:val="both"/>
        <w:rPr>
          <w:rFonts w:ascii="Times New Roman" w:eastAsia="MinionPro-Regular" w:hAnsi="Times New Roman" w:cs="Times New Roman"/>
          <w:b/>
          <w:sz w:val="24"/>
          <w:szCs w:val="24"/>
        </w:rPr>
      </w:pPr>
    </w:p>
    <w:p w:rsidR="00FC43F9" w:rsidRPr="001F73A2" w:rsidRDefault="0076676C" w:rsidP="004472E8">
      <w:pPr>
        <w:autoSpaceDE w:val="0"/>
        <w:autoSpaceDN w:val="0"/>
        <w:adjustRightInd w:val="0"/>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2.7</w:t>
      </w:r>
      <w:r w:rsidR="00D235F0" w:rsidRPr="001F73A2">
        <w:rPr>
          <w:rFonts w:ascii="Times New Roman" w:eastAsia="MinionPro-Regular" w:hAnsi="Times New Roman" w:cs="Times New Roman"/>
          <w:b/>
          <w:sz w:val="24"/>
          <w:szCs w:val="24"/>
        </w:rPr>
        <w:t>.4</w:t>
      </w:r>
      <w:r w:rsidR="000206AE">
        <w:rPr>
          <w:rFonts w:ascii="Times New Roman" w:eastAsia="MinionPro-Regular" w:hAnsi="Times New Roman" w:cs="Times New Roman"/>
          <w:b/>
          <w:sz w:val="24"/>
          <w:szCs w:val="24"/>
        </w:rPr>
        <w:t>.</w:t>
      </w:r>
      <w:r w:rsidR="00183204" w:rsidRPr="001F73A2">
        <w:rPr>
          <w:rFonts w:ascii="Times New Roman" w:eastAsia="MinionPro-Regular" w:hAnsi="Times New Roman" w:cs="Times New Roman"/>
          <w:b/>
          <w:sz w:val="24"/>
          <w:szCs w:val="24"/>
        </w:rPr>
        <w:t xml:space="preserve"> </w:t>
      </w:r>
      <w:r w:rsidR="00FC43F9" w:rsidRPr="001F73A2">
        <w:rPr>
          <w:rFonts w:ascii="Times New Roman" w:eastAsia="MinionPro-Regular" w:hAnsi="Times New Roman" w:cs="Times New Roman"/>
          <w:b/>
          <w:sz w:val="24"/>
          <w:szCs w:val="24"/>
        </w:rPr>
        <w:t>Gastrointestinal Sistem</w:t>
      </w:r>
    </w:p>
    <w:p w:rsidR="00FC43F9" w:rsidRPr="001F73A2" w:rsidRDefault="00FC43F9"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Yaşlanma ile gastrointestinal sistemde bazı fonksiyonel ve anatomik değişiklikler ortaya çıkmaktadır (Bozetti, 2003 s. 115). Her</w:t>
      </w:r>
      <w:r w:rsidR="00CE55BB"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ne</w:t>
      </w:r>
      <w:r w:rsidR="00114B2A">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kadar sindirim kanalındaki bu değişiklikler küçük olsa da hastalıklara maruz kalan yaşlı bireylerde</w:t>
      </w:r>
      <w:r w:rsidR="0002651B" w:rsidRPr="001F73A2">
        <w:rPr>
          <w:rFonts w:ascii="Times New Roman" w:eastAsia="MinionPro-Regular" w:hAnsi="Times New Roman" w:cs="Times New Roman"/>
          <w:sz w:val="24"/>
          <w:szCs w:val="24"/>
        </w:rPr>
        <w:t xml:space="preserve"> malnutrisyona </w:t>
      </w:r>
      <w:r w:rsidR="00114B2A">
        <w:rPr>
          <w:rFonts w:ascii="Times New Roman" w:eastAsia="MinionPro-Regular" w:hAnsi="Times New Roman" w:cs="Times New Roman"/>
          <w:sz w:val="24"/>
          <w:szCs w:val="24"/>
        </w:rPr>
        <w:t>neden olabilecek</w:t>
      </w:r>
      <w:r w:rsidRPr="001F73A2">
        <w:rPr>
          <w:rFonts w:ascii="Times New Roman" w:eastAsia="MinionPro-Regular" w:hAnsi="Times New Roman" w:cs="Times New Roman"/>
          <w:sz w:val="24"/>
          <w:szCs w:val="24"/>
        </w:rPr>
        <w:t xml:space="preserve"> çok büyük dezavantajlara y</w:t>
      </w:r>
      <w:r w:rsidR="00A523B5" w:rsidRPr="001F73A2">
        <w:rPr>
          <w:rFonts w:ascii="Times New Roman" w:eastAsia="MinionPro-Regular" w:hAnsi="Times New Roman" w:cs="Times New Roman"/>
          <w:sz w:val="24"/>
          <w:szCs w:val="24"/>
        </w:rPr>
        <w:t xml:space="preserve">ol açabilir </w:t>
      </w:r>
      <w:r w:rsidRPr="001F73A2">
        <w:rPr>
          <w:rFonts w:ascii="Times New Roman" w:eastAsia="MinionPro-Regular" w:hAnsi="Times New Roman" w:cs="Times New Roman"/>
          <w:sz w:val="24"/>
          <w:szCs w:val="24"/>
        </w:rPr>
        <w:t xml:space="preserve">(Bhutto ve Morley, 2008, s. 651). </w:t>
      </w:r>
    </w:p>
    <w:p w:rsidR="00FC43F9" w:rsidRPr="001F73A2" w:rsidRDefault="00FC43F9"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Yaşlılarda sindirim sisteminin başlangıcı olan ağız ve burada başlayan çiğneme ve yutma fonksiyonlarında meydana gelen değişiklikler beslenme bozukluklarına yol açmaktadırlar (Beğer, 2003, s. 2). Yetmiş yaşındaki bir bireyin </w:t>
      </w:r>
      <w:r w:rsidRPr="001F73A2">
        <w:rPr>
          <w:rFonts w:ascii="Times New Roman" w:eastAsia="MinionPro-Regular" w:hAnsi="Times New Roman" w:cs="Times New Roman"/>
          <w:sz w:val="24"/>
          <w:szCs w:val="24"/>
        </w:rPr>
        <w:lastRenderedPageBreak/>
        <w:t xml:space="preserve">gençliğindeki tat hüce sayısının ancak üçte ikisine sahip </w:t>
      </w:r>
      <w:r w:rsidR="000206AE">
        <w:rPr>
          <w:rFonts w:ascii="Times New Roman" w:eastAsia="MinionPro-Regular" w:hAnsi="Times New Roman" w:cs="Times New Roman"/>
          <w:sz w:val="24"/>
          <w:szCs w:val="24"/>
        </w:rPr>
        <w:t>olduğu (Baysal, 1994, s. 10), 65 yaş</w:t>
      </w:r>
      <w:r w:rsidR="00D672F3">
        <w:rPr>
          <w:rFonts w:ascii="Times New Roman" w:eastAsia="MinionPro-Regular" w:hAnsi="Times New Roman" w:cs="Times New Roman"/>
          <w:sz w:val="24"/>
          <w:szCs w:val="24"/>
        </w:rPr>
        <w:t xml:space="preserve"> üzeri her dört kişiden bir</w:t>
      </w:r>
      <w:r w:rsidRPr="001F73A2">
        <w:rPr>
          <w:rFonts w:ascii="Times New Roman" w:eastAsia="MinionPro-Regular" w:hAnsi="Times New Roman" w:cs="Times New Roman"/>
          <w:sz w:val="24"/>
          <w:szCs w:val="24"/>
        </w:rPr>
        <w:t xml:space="preserve"> tanesinin ise tatlı, ekşi, tuzlu, acı duyularından en az bir tanesinin sınır </w:t>
      </w:r>
      <w:r w:rsidR="00D672F3">
        <w:rPr>
          <w:rFonts w:ascii="Times New Roman" w:eastAsia="MinionPro-Regular" w:hAnsi="Times New Roman" w:cs="Times New Roman"/>
          <w:sz w:val="24"/>
          <w:szCs w:val="24"/>
        </w:rPr>
        <w:t>düzeyde olduğu bilinmektedir (A</w:t>
      </w:r>
      <w:r w:rsidRPr="001F73A2">
        <w:rPr>
          <w:rFonts w:ascii="Times New Roman" w:eastAsia="MinionPro-Regular" w:hAnsi="Times New Roman" w:cs="Times New Roman"/>
          <w:sz w:val="24"/>
          <w:szCs w:val="24"/>
        </w:rPr>
        <w:t>slan ve diğerleri 2008 s. 17). Yapılan çalışmalarda, besinin tüketiminde koku alma duyusunun tat almadan dah</w:t>
      </w:r>
      <w:r w:rsidR="000206AE">
        <w:rPr>
          <w:rFonts w:ascii="Times New Roman" w:eastAsia="MinionPro-Regular" w:hAnsi="Times New Roman" w:cs="Times New Roman"/>
          <w:sz w:val="24"/>
          <w:szCs w:val="24"/>
        </w:rPr>
        <w:t>a önemli bir role sahip olduğu</w:t>
      </w:r>
      <w:r w:rsidRPr="001F73A2">
        <w:rPr>
          <w:rFonts w:ascii="Times New Roman" w:eastAsia="MinionPro-Regular" w:hAnsi="Times New Roman" w:cs="Times New Roman"/>
          <w:sz w:val="24"/>
          <w:szCs w:val="24"/>
        </w:rPr>
        <w:t xml:space="preserve"> belirtilmektedir (Bhutto ve Morley, 2008, s. 653). Yaşlı bireylerde koku alma duyusunda azalmalar m</w:t>
      </w:r>
      <w:r w:rsidR="00A17087" w:rsidRPr="001F73A2">
        <w:rPr>
          <w:rFonts w:ascii="Times New Roman" w:eastAsia="MinionPro-Regular" w:hAnsi="Times New Roman" w:cs="Times New Roman"/>
          <w:sz w:val="24"/>
          <w:szCs w:val="24"/>
        </w:rPr>
        <w:t>evcuttur (Beğer, 2003, s. 2). Altmış beş</w:t>
      </w:r>
      <w:r w:rsidRPr="001F73A2">
        <w:rPr>
          <w:rFonts w:ascii="Times New Roman" w:eastAsia="MinionPro-Regular" w:hAnsi="Times New Roman" w:cs="Times New Roman"/>
          <w:sz w:val="24"/>
          <w:szCs w:val="24"/>
        </w:rPr>
        <w:t xml:space="preserve"> yaş üzeri </w:t>
      </w:r>
      <w:proofErr w:type="gramStart"/>
      <w:r w:rsidRPr="001F73A2">
        <w:rPr>
          <w:rFonts w:ascii="Times New Roman" w:eastAsia="MinionPro-Regular" w:hAnsi="Times New Roman" w:cs="Times New Roman"/>
          <w:sz w:val="24"/>
          <w:szCs w:val="24"/>
        </w:rPr>
        <w:t>popülasyonun</w:t>
      </w:r>
      <w:proofErr w:type="gramEnd"/>
      <w:r w:rsidRPr="001F73A2">
        <w:rPr>
          <w:rFonts w:ascii="Times New Roman" w:eastAsia="MinionPro-Regular" w:hAnsi="Times New Roman" w:cs="Times New Roman"/>
          <w:sz w:val="24"/>
          <w:szCs w:val="24"/>
        </w:rPr>
        <w:t xml:space="preserve"> % 50’sinde, 80 yaş üzeri popülasyonun ise % 75’inde koku alma duyusunda azalma olmaktadır (Bhutto ve Morley, 2008, s. 652, Brownie, 2006, s. 114). Ayrıca dilde papillarda azalma, çinko eksikliği, diş kayıpları, diş </w:t>
      </w:r>
      <w:proofErr w:type="gramStart"/>
      <w:r w:rsidRPr="001F73A2">
        <w:rPr>
          <w:rFonts w:ascii="Times New Roman" w:eastAsia="MinionPro-Regular" w:hAnsi="Times New Roman" w:cs="Times New Roman"/>
          <w:sz w:val="24"/>
          <w:szCs w:val="24"/>
        </w:rPr>
        <w:t>protezleri</w:t>
      </w:r>
      <w:proofErr w:type="gramEnd"/>
      <w:r w:rsidRPr="001F73A2">
        <w:rPr>
          <w:rFonts w:ascii="Times New Roman" w:eastAsia="MinionPro-Regular" w:hAnsi="Times New Roman" w:cs="Times New Roman"/>
          <w:sz w:val="24"/>
          <w:szCs w:val="24"/>
        </w:rPr>
        <w:t xml:space="preserve"> ve ağız hijyenindeki problemler nedeniyle tat alma duyusunda da azalmalar olmaktadır (Beğer, 2003, s. 2). Bunlara ek olarak sigara ve ilaç kullanımı da tat ve koku alma duyusundaki kayıpları artırmaktadır (Morley, 2007a, s. 1368). Koku ve tat alma duyusundaki kayıplar ile besinlere olan ilgisizliğin artması yaşlılarda malnutrisyona sebep olan temel etkenlerden biri olarak değerlendirilmektedir (Brownie, 2006, s. 114; Elmadfa ve Meyer, 2008, s. 3). </w:t>
      </w:r>
    </w:p>
    <w:p w:rsidR="00FC43F9" w:rsidRPr="001F73A2" w:rsidRDefault="00FC43F9"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Yaşlanma ile beraber ağızdaki tükrük üretimi azalmakta dişlerde olan değişikliklerle beraber bolus oluşumu</w:t>
      </w:r>
      <w:r w:rsidR="006D235E">
        <w:rPr>
          <w:rFonts w:ascii="Times New Roman" w:eastAsia="MinionPro-Regular" w:hAnsi="Times New Roman" w:cs="Times New Roman"/>
          <w:sz w:val="24"/>
          <w:szCs w:val="24"/>
        </w:rPr>
        <w:t>nu etkilemektedir. Peristaltizmin</w:t>
      </w:r>
      <w:r w:rsidRPr="001F73A2">
        <w:rPr>
          <w:rFonts w:ascii="Times New Roman" w:eastAsia="MinionPro-Regular" w:hAnsi="Times New Roman" w:cs="Times New Roman"/>
          <w:sz w:val="24"/>
          <w:szCs w:val="24"/>
        </w:rPr>
        <w:t xml:space="preserve"> etkinliğindeki azalma, yukarı ösefagus sfinkterinde olan gevşemedeki gecikme ve açılan boşluğun küçük olması nedeniyle yutma fonksiyonunda gecikmeler gözlenmektedir. Yutma fonksiyonundaki gecikmelere bağlı olarak yaşlıların % 15’inde disfaji görülmektedir (Bhutto ve Morley, 2008, s. 654). Yaşlanma ile beraber özefagusta meydana gelen değişiklikler oldukça az olup, genelde meydana gelen fizyolojik değişimlerin çoğu ikincil bir hastalığa bağlı olarak ortaya çıkmaktadır (Beğer, 2003, s. 2, Omran ve Aneed, 2007, s. 453). Yaşlılarda kullanılan ilaçların da tükrük azalması veya sfinkter tonusunu değiştirme gibi etkileri olabileceğinden önemleri göz ardı edilmemelidir (Omran ve Aneed, 2007, s. 454-455). </w:t>
      </w:r>
    </w:p>
    <w:p w:rsidR="00FC43F9" w:rsidRPr="001F73A2" w:rsidRDefault="00FC43F9"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Yaşlanma ile beraber besin alımı ve iştahın düzenlenmesinde merkezi bir rolü olan midede, gastrik sekresyonlarda azalma gözlemlenmektedir (Omran ve Aneed, 2007, s.455-456). Asit sekresyonunun azalması, salmonella, klostridium difficili, giardiazis gibi gastrointestinal </w:t>
      </w:r>
      <w:proofErr w:type="gramStart"/>
      <w:r w:rsidRPr="001F73A2">
        <w:rPr>
          <w:rFonts w:ascii="Times New Roman" w:eastAsia="MinionPro-Regular" w:hAnsi="Times New Roman" w:cs="Times New Roman"/>
          <w:sz w:val="24"/>
          <w:szCs w:val="24"/>
        </w:rPr>
        <w:t>enfeksiyonlara</w:t>
      </w:r>
      <w:proofErr w:type="gramEnd"/>
      <w:r w:rsidRPr="001F73A2">
        <w:rPr>
          <w:rFonts w:ascii="Times New Roman" w:eastAsia="MinionPro-Regular" w:hAnsi="Times New Roman" w:cs="Times New Roman"/>
          <w:sz w:val="24"/>
          <w:szCs w:val="24"/>
        </w:rPr>
        <w:t xml:space="preserve"> zemin hazırlarken demir, çinko, B6 ve B12 vitamini </w:t>
      </w:r>
      <w:r w:rsidR="00D4608D" w:rsidRPr="001F73A2">
        <w:rPr>
          <w:rFonts w:ascii="Times New Roman" w:eastAsia="MinionPro-Regular" w:hAnsi="Times New Roman" w:cs="Times New Roman"/>
          <w:sz w:val="24"/>
          <w:szCs w:val="24"/>
        </w:rPr>
        <w:t xml:space="preserve">gibi </w:t>
      </w:r>
      <w:r w:rsidRPr="001F73A2">
        <w:rPr>
          <w:rFonts w:ascii="Times New Roman" w:eastAsia="MinionPro-Regular" w:hAnsi="Times New Roman" w:cs="Times New Roman"/>
          <w:sz w:val="24"/>
          <w:szCs w:val="24"/>
        </w:rPr>
        <w:t xml:space="preserve">pek çok besin öğesinin emilimini de olumsuz etkilemektedir (Beğer, 2003, s. 2). Yaşlılıkta mide fonksiyonlarında meydana gelen bir diğer </w:t>
      </w:r>
      <w:r w:rsidRPr="001F73A2">
        <w:rPr>
          <w:rFonts w:ascii="Times New Roman" w:eastAsia="MinionPro-Regular" w:hAnsi="Times New Roman" w:cs="Times New Roman"/>
          <w:sz w:val="24"/>
          <w:szCs w:val="24"/>
        </w:rPr>
        <w:lastRenderedPageBreak/>
        <w:t>değişiklik ise mide boşalma hızındaki yavaşlamadır (Baysal, 1994, s. 10; Beğer, 2003, s. 2). Yaşlı bireylerde özellikle sıvı besinlerin mideden boşalma hızı yavaşlamakta ve bu da sıvı besinleri takiben katı besinleri almayı zorlaştırarak yetersiz beslenmeye neden olmaktadır (Omran ve Aneed, 2007, s. 456).</w:t>
      </w:r>
    </w:p>
    <w:p w:rsidR="00FC43F9" w:rsidRPr="001F73A2" w:rsidRDefault="00FC43F9" w:rsidP="004472E8">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İnce barsak motilitesi yaşlanma süresince korunmasına rağmen, yaş arttıkça villuslarda kısalma ve villus yüzeyinde azalma meydana gelmektedir (Beğer, 2003, s. 2). </w:t>
      </w:r>
      <w:r w:rsidR="00765C8C" w:rsidRPr="001F73A2">
        <w:rPr>
          <w:rFonts w:ascii="Times New Roman" w:eastAsia="MinionPro-Regular" w:hAnsi="Times New Roman" w:cs="Times New Roman"/>
          <w:sz w:val="24"/>
          <w:szCs w:val="24"/>
        </w:rPr>
        <w:t xml:space="preserve">Yaşlılarda görülen artmış anoreksi bağırsaklardaki artan bakteri çoğalması ile </w:t>
      </w:r>
      <w:proofErr w:type="gramStart"/>
      <w:r w:rsidR="00765C8C" w:rsidRPr="001F73A2">
        <w:rPr>
          <w:rFonts w:ascii="Times New Roman" w:eastAsia="MinionPro-Regular" w:hAnsi="Times New Roman" w:cs="Times New Roman"/>
          <w:sz w:val="24"/>
          <w:szCs w:val="24"/>
        </w:rPr>
        <w:t>korelasyon</w:t>
      </w:r>
      <w:proofErr w:type="gramEnd"/>
      <w:r w:rsidR="00765C8C" w:rsidRPr="001F73A2">
        <w:rPr>
          <w:rFonts w:ascii="Times New Roman" w:eastAsia="MinionPro-Regular" w:hAnsi="Times New Roman" w:cs="Times New Roman"/>
          <w:sz w:val="24"/>
          <w:szCs w:val="24"/>
        </w:rPr>
        <w:t xml:space="preserve"> göstermektedir. Bağırsaktaki değişimlere bağlı olarak bazı besin öğelerinin emilimlerinde değişiklikler gözlenmektedir (Bhutto ve Morley, 2008, s. 654). </w:t>
      </w:r>
      <w:proofErr w:type="gramStart"/>
      <w:r w:rsidR="00CE55BB" w:rsidRPr="001F73A2">
        <w:rPr>
          <w:rFonts w:ascii="Times New Roman" w:eastAsia="MinionPro-Regular" w:hAnsi="Times New Roman" w:cs="Times New Roman"/>
          <w:sz w:val="24"/>
          <w:szCs w:val="24"/>
        </w:rPr>
        <w:t xml:space="preserve">İnce barsakta </w:t>
      </w:r>
      <w:r w:rsidR="00765C8C" w:rsidRPr="001F73A2">
        <w:rPr>
          <w:rFonts w:ascii="Times New Roman" w:eastAsia="MinionPro-Regular" w:hAnsi="Times New Roman" w:cs="Times New Roman"/>
          <w:sz w:val="24"/>
          <w:szCs w:val="24"/>
        </w:rPr>
        <w:t xml:space="preserve">(ortamda aşırı bakteri büyümesi yoksa) </w:t>
      </w:r>
      <w:r w:rsidR="00CE55BB" w:rsidRPr="001F73A2">
        <w:rPr>
          <w:rFonts w:ascii="Times New Roman" w:eastAsia="MinionPro-Regular" w:hAnsi="Times New Roman" w:cs="Times New Roman"/>
          <w:sz w:val="24"/>
          <w:szCs w:val="24"/>
        </w:rPr>
        <w:t>protein ve yağ emiliminde</w:t>
      </w:r>
      <w:r w:rsidRPr="001F73A2">
        <w:rPr>
          <w:rFonts w:ascii="Times New Roman" w:eastAsia="MinionPro-Regular" w:hAnsi="Times New Roman" w:cs="Times New Roman"/>
          <w:sz w:val="24"/>
          <w:szCs w:val="24"/>
        </w:rPr>
        <w:t xml:space="preserve"> önemli değişiklikler olmazken laktoz emiliminde yaşla birlikte </w:t>
      </w:r>
      <w:r w:rsidR="003C293C">
        <w:rPr>
          <w:rFonts w:ascii="Times New Roman" w:eastAsia="MinionPro-Regular" w:hAnsi="Times New Roman" w:cs="Times New Roman"/>
          <w:sz w:val="24"/>
          <w:szCs w:val="24"/>
        </w:rPr>
        <w:t xml:space="preserve">azalmalar olduğu, </w:t>
      </w:r>
      <w:r w:rsidRPr="001F73A2">
        <w:rPr>
          <w:rFonts w:ascii="Times New Roman" w:eastAsia="MinionPro-Regular" w:hAnsi="Times New Roman" w:cs="Times New Roman"/>
          <w:sz w:val="24"/>
          <w:szCs w:val="24"/>
        </w:rPr>
        <w:t>D vitamini, çinko, magnezyum, demir, B12 vitamini, folik asit ve kalsiyum emiliminde azalma, A vitamini</w:t>
      </w:r>
      <w:r w:rsidR="003C293C">
        <w:rPr>
          <w:rFonts w:ascii="Times New Roman" w:eastAsia="MinionPro-Regular" w:hAnsi="Times New Roman" w:cs="Times New Roman"/>
          <w:sz w:val="24"/>
          <w:szCs w:val="24"/>
        </w:rPr>
        <w:t xml:space="preserve"> emiliminde ise artış olduğu bilinmektedir</w:t>
      </w:r>
      <w:r w:rsidRPr="001F73A2">
        <w:rPr>
          <w:rFonts w:ascii="Times New Roman" w:eastAsia="MinionPro-Regular" w:hAnsi="Times New Roman" w:cs="Times New Roman"/>
          <w:sz w:val="24"/>
          <w:szCs w:val="24"/>
        </w:rPr>
        <w:t xml:space="preserve"> (Bhutto ve Morley, 2008, s. 654; Omran ve Aneed, 2007, s. 458).</w:t>
      </w:r>
      <w:r w:rsidR="00765C8C" w:rsidRPr="001F73A2">
        <w:rPr>
          <w:rFonts w:ascii="Times New Roman" w:eastAsia="MinionPro-Regular" w:hAnsi="Times New Roman" w:cs="Times New Roman"/>
          <w:sz w:val="24"/>
          <w:szCs w:val="24"/>
        </w:rPr>
        <w:t xml:space="preserve"> </w:t>
      </w:r>
      <w:proofErr w:type="gramEnd"/>
      <w:r w:rsidR="00765C8C" w:rsidRPr="001F73A2">
        <w:rPr>
          <w:rFonts w:ascii="Times New Roman" w:eastAsia="MinionPro-Regular" w:hAnsi="Times New Roman" w:cs="Times New Roman"/>
          <w:sz w:val="24"/>
          <w:szCs w:val="24"/>
        </w:rPr>
        <w:t>Ancak tersi durumda, b</w:t>
      </w:r>
      <w:r w:rsidRPr="001F73A2">
        <w:rPr>
          <w:rFonts w:ascii="Times New Roman" w:eastAsia="MinionPro-Regular" w:hAnsi="Times New Roman" w:cs="Times New Roman"/>
          <w:sz w:val="24"/>
          <w:szCs w:val="24"/>
        </w:rPr>
        <w:t xml:space="preserve">ağırsakta çoğalan bakterilerin safra tuzlarına olan olumsuz etkisi nedeniyle, yağ malabsorpsiyonu ve bunu takiben diyare ve kilo kaybı gerçekleşir. Yağ emiliminde olan sıkıntılar nedeniyle yağda eriyen vitaminlerin emilimlerinde de azalmalar söz konusudur (Omran ve Aneed, 2007, s. 458). </w:t>
      </w:r>
    </w:p>
    <w:p w:rsidR="00FC43F9" w:rsidRPr="001F73A2" w:rsidRDefault="00FC43F9" w:rsidP="004472E8">
      <w:pPr>
        <w:spacing w:after="0" w:line="360" w:lineRule="auto"/>
        <w:jc w:val="both"/>
        <w:rPr>
          <w:rFonts w:ascii="Times New Roman" w:eastAsia="MinionPro-Regular" w:hAnsi="Times New Roman" w:cs="Times New Roman"/>
          <w:sz w:val="24"/>
          <w:szCs w:val="24"/>
        </w:rPr>
      </w:pPr>
    </w:p>
    <w:p w:rsidR="00FC43F9" w:rsidRPr="001F73A2" w:rsidRDefault="0076676C"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b/>
          <w:sz w:val="24"/>
          <w:szCs w:val="24"/>
        </w:rPr>
        <w:t>2.7</w:t>
      </w:r>
      <w:r w:rsidR="00D235F0" w:rsidRPr="001F73A2">
        <w:rPr>
          <w:rFonts w:ascii="Times New Roman" w:eastAsia="MinionPro-Regular" w:hAnsi="Times New Roman" w:cs="Times New Roman"/>
          <w:b/>
          <w:sz w:val="24"/>
          <w:szCs w:val="24"/>
        </w:rPr>
        <w:t>.5</w:t>
      </w:r>
      <w:r w:rsidR="003C293C">
        <w:rPr>
          <w:rFonts w:ascii="Times New Roman" w:eastAsia="MinionPro-Regular" w:hAnsi="Times New Roman" w:cs="Times New Roman"/>
          <w:b/>
          <w:sz w:val="24"/>
          <w:szCs w:val="24"/>
        </w:rPr>
        <w:t>.</w:t>
      </w:r>
      <w:r w:rsidR="00183204" w:rsidRPr="001F73A2">
        <w:rPr>
          <w:rFonts w:ascii="Times New Roman" w:eastAsia="MinionPro-Regular" w:hAnsi="Times New Roman" w:cs="Times New Roman"/>
          <w:b/>
          <w:sz w:val="24"/>
          <w:szCs w:val="24"/>
        </w:rPr>
        <w:t xml:space="preserve"> </w:t>
      </w:r>
      <w:r w:rsidR="00FC43F9" w:rsidRPr="001F73A2">
        <w:rPr>
          <w:rFonts w:ascii="Times New Roman" w:eastAsia="MinionPro-Regular" w:hAnsi="Times New Roman" w:cs="Times New Roman"/>
          <w:b/>
          <w:sz w:val="24"/>
          <w:szCs w:val="24"/>
        </w:rPr>
        <w:t>Sinir Sistemi ve Kognitif Fonksiyonlar</w:t>
      </w:r>
    </w:p>
    <w:p w:rsidR="00FC43F9" w:rsidRPr="001F73A2" w:rsidRDefault="00FC43F9"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Yaşlanma beyinde hem şekilsel hem de fonksiyonel pek çok fizyolojik değişikliğe neden olmaktadır (Drag ve diğerleri, 2009, s. 75). Yaş ile merkezi sinir sistemini oluşturan sinir hücrelerinde kayıplar olur (Baysal, 1994, s. 12). Yaşlanma ile birlikte beyinde dejeneratif değişikliklerin sonucu olarak mental yetersizlik ve demans gözlenirken, bunlara ek olarak depresyon, yaşlıların </w:t>
      </w:r>
      <w:r w:rsidR="00D4608D" w:rsidRPr="001F73A2">
        <w:rPr>
          <w:rFonts w:ascii="Times New Roman" w:eastAsia="MinionPro-Regular" w:hAnsi="Times New Roman" w:cs="Times New Roman"/>
          <w:sz w:val="24"/>
          <w:szCs w:val="24"/>
        </w:rPr>
        <w:t>yaşamlarını olumsuz etkileyen</w:t>
      </w:r>
      <w:r w:rsidR="00A523B5" w:rsidRPr="001F73A2">
        <w:rPr>
          <w:rFonts w:ascii="Times New Roman" w:eastAsia="MinionPro-Regular" w:hAnsi="Times New Roman" w:cs="Times New Roman"/>
          <w:sz w:val="24"/>
          <w:szCs w:val="24"/>
        </w:rPr>
        <w:t xml:space="preserve"> önemli</w:t>
      </w:r>
      <w:r w:rsidRPr="001F73A2">
        <w:rPr>
          <w:rFonts w:ascii="Times New Roman" w:eastAsia="MinionPro-Regular" w:hAnsi="Times New Roman" w:cs="Times New Roman"/>
          <w:sz w:val="24"/>
          <w:szCs w:val="24"/>
        </w:rPr>
        <w:t xml:space="preserve"> bir sağlık sorunudur. </w:t>
      </w:r>
      <w:r w:rsidR="00765C8C" w:rsidRPr="001F73A2">
        <w:rPr>
          <w:rFonts w:ascii="Times New Roman" w:eastAsia="MinionPro-Regular" w:hAnsi="Times New Roman" w:cs="Times New Roman"/>
          <w:sz w:val="24"/>
          <w:szCs w:val="24"/>
        </w:rPr>
        <w:t xml:space="preserve">Depresyon varlığında yaşlı bireylerin besin alımında azalmalar olduğu bilinmektedir (Hays ve Roberts, 2006, s. 257-262; Morley, 2007b, s. 126-127; Wilson ve Morley, 2003, s. 1731-1732; Roberts ve Rosenberg, 2006, s. 652-657). </w:t>
      </w:r>
      <w:r w:rsidR="00A523B5" w:rsidRPr="001F73A2">
        <w:rPr>
          <w:rFonts w:ascii="Times New Roman" w:eastAsia="MinionPro-Regular" w:hAnsi="Times New Roman" w:cs="Times New Roman"/>
          <w:sz w:val="24"/>
          <w:szCs w:val="24"/>
        </w:rPr>
        <w:t>Sağladığı enerji</w:t>
      </w:r>
      <w:r w:rsidRPr="001F73A2">
        <w:rPr>
          <w:rFonts w:ascii="Times New Roman" w:eastAsia="MinionPro-Regular" w:hAnsi="Times New Roman" w:cs="Times New Roman"/>
          <w:sz w:val="24"/>
          <w:szCs w:val="24"/>
        </w:rPr>
        <w:t>, nörotransmitter sentezini artırması, oksidatif stresi azaltması, sitokinler üzerindeki etkisi nedeniyle yeterli ve dengeli beslenmenin yaşlılarda mental fonksiyonları olu</w:t>
      </w:r>
      <w:r w:rsidR="00D672F3">
        <w:rPr>
          <w:rFonts w:ascii="Times New Roman" w:eastAsia="MinionPro-Regular" w:hAnsi="Times New Roman" w:cs="Times New Roman"/>
          <w:sz w:val="24"/>
          <w:szCs w:val="24"/>
        </w:rPr>
        <w:t>mlu etkilediği bilinmektedir (A</w:t>
      </w:r>
      <w:r w:rsidRPr="001F73A2">
        <w:rPr>
          <w:rFonts w:ascii="Times New Roman" w:eastAsia="MinionPro-Regular" w:hAnsi="Times New Roman" w:cs="Times New Roman"/>
          <w:sz w:val="24"/>
          <w:szCs w:val="24"/>
        </w:rPr>
        <w:t>slan ve diğerleri 2008 s. 18).</w:t>
      </w:r>
    </w:p>
    <w:p w:rsidR="00FC43F9" w:rsidRPr="001F73A2" w:rsidRDefault="0076676C"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2.7</w:t>
      </w:r>
      <w:r w:rsidR="00FC2FB8" w:rsidRPr="001F73A2">
        <w:rPr>
          <w:rFonts w:ascii="Times New Roman" w:eastAsia="MinionPro-Regular" w:hAnsi="Times New Roman" w:cs="Times New Roman"/>
          <w:b/>
          <w:sz w:val="24"/>
          <w:szCs w:val="24"/>
        </w:rPr>
        <w:t>.6</w:t>
      </w:r>
      <w:r w:rsidR="003C293C">
        <w:rPr>
          <w:rFonts w:ascii="Times New Roman" w:eastAsia="MinionPro-Regular" w:hAnsi="Times New Roman" w:cs="Times New Roman"/>
          <w:b/>
          <w:sz w:val="24"/>
          <w:szCs w:val="24"/>
        </w:rPr>
        <w:t>.</w:t>
      </w:r>
      <w:r w:rsidR="00183204" w:rsidRPr="001F73A2">
        <w:rPr>
          <w:rFonts w:ascii="Times New Roman" w:eastAsia="MinionPro-Regular" w:hAnsi="Times New Roman" w:cs="Times New Roman"/>
          <w:b/>
          <w:sz w:val="24"/>
          <w:szCs w:val="24"/>
        </w:rPr>
        <w:t xml:space="preserve"> </w:t>
      </w:r>
      <w:r w:rsidR="00FC43F9" w:rsidRPr="001F73A2">
        <w:rPr>
          <w:rFonts w:ascii="Times New Roman" w:eastAsia="MinionPro-Regular" w:hAnsi="Times New Roman" w:cs="Times New Roman"/>
          <w:b/>
          <w:sz w:val="24"/>
          <w:szCs w:val="24"/>
        </w:rPr>
        <w:t>Enerji Dengesi</w:t>
      </w:r>
    </w:p>
    <w:p w:rsidR="00FC43F9" w:rsidRPr="001F73A2" w:rsidRDefault="00FC43F9" w:rsidP="006662B7">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Enerji dengesinin korunması oldukça karmaşık bir işlemdir (Morley, 2007b, s. 123). Enerji dengesindeki değişikliklerin nedenlerini anlayabilmek için enerji alımı ve enerji harcaması ile ilgili mekanizmaların dikkatle irdelenmesi önemlidir. Yaşlılarda enerji </w:t>
      </w:r>
      <w:proofErr w:type="gramStart"/>
      <w:r w:rsidRPr="001F73A2">
        <w:rPr>
          <w:rFonts w:ascii="Times New Roman" w:eastAsia="MinionPro-Regular" w:hAnsi="Times New Roman" w:cs="Times New Roman"/>
          <w:sz w:val="24"/>
          <w:szCs w:val="24"/>
        </w:rPr>
        <w:t>regülasyonundaki</w:t>
      </w:r>
      <w:proofErr w:type="gramEnd"/>
      <w:r w:rsidRPr="001F73A2">
        <w:rPr>
          <w:rFonts w:ascii="Times New Roman" w:eastAsia="MinionPro-Regular" w:hAnsi="Times New Roman" w:cs="Times New Roman"/>
          <w:sz w:val="24"/>
          <w:szCs w:val="24"/>
        </w:rPr>
        <w:t xml:space="preserve"> değişikliklerin kavranması, kilo ve yağ kaybını engellemek ve yaşlılıkta sağlığın korunmasını sağlayabilmek için gereklidir. Son bulgular sadece beden kütle indeksi (BKİ) ile düşük ağırlıklı kabul edilen yaşlı bireylerde değil, yaşlı obez bireylerdeki istenmeyen kilo kayıplarının da artan mortalite ile ilişkili olduğunu göstermiştir. Yapılan araştırmalar yaşlılarda besin alım </w:t>
      </w:r>
      <w:proofErr w:type="gramStart"/>
      <w:r w:rsidRPr="001F73A2">
        <w:rPr>
          <w:rFonts w:ascii="Times New Roman" w:eastAsia="MinionPro-Regular" w:hAnsi="Times New Roman" w:cs="Times New Roman"/>
          <w:sz w:val="24"/>
          <w:szCs w:val="24"/>
        </w:rPr>
        <w:t>regülasyonundaki</w:t>
      </w:r>
      <w:proofErr w:type="gramEnd"/>
      <w:r w:rsidRPr="001F73A2">
        <w:rPr>
          <w:rFonts w:ascii="Times New Roman" w:eastAsia="MinionPro-Regular" w:hAnsi="Times New Roman" w:cs="Times New Roman"/>
          <w:sz w:val="24"/>
          <w:szCs w:val="24"/>
        </w:rPr>
        <w:t xml:space="preserve"> aksaklıkların, ilerleyen evrelerde engellenmiş enerji alımı şeklin</w:t>
      </w:r>
      <w:r w:rsidR="003C293C">
        <w:rPr>
          <w:rFonts w:ascii="Times New Roman" w:eastAsia="MinionPro-Regular" w:hAnsi="Times New Roman" w:cs="Times New Roman"/>
          <w:sz w:val="24"/>
          <w:szCs w:val="24"/>
        </w:rPr>
        <w:t>d</w:t>
      </w:r>
      <w:r w:rsidRPr="001F73A2">
        <w:rPr>
          <w:rFonts w:ascii="Times New Roman" w:eastAsia="MinionPro-Regular" w:hAnsi="Times New Roman" w:cs="Times New Roman"/>
          <w:sz w:val="24"/>
          <w:szCs w:val="24"/>
        </w:rPr>
        <w:t xml:space="preserve">e devam ettiğini göstermektedir (Roberts ve Rosenberg, 2006, s. 652). </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Yaşlanma ile toplam enerji harcamasının (TEH) azaldığı gösterilmişti</w:t>
      </w:r>
      <w:r w:rsidR="00F90772">
        <w:rPr>
          <w:rFonts w:ascii="Times New Roman" w:eastAsia="MinionPro-Regular" w:hAnsi="Times New Roman" w:cs="Times New Roman"/>
          <w:sz w:val="24"/>
          <w:szCs w:val="24"/>
        </w:rPr>
        <w:t>r (Morley, 2007b, s. 124). TEH’i</w:t>
      </w:r>
      <w:r w:rsidRPr="001F73A2">
        <w:rPr>
          <w:rFonts w:ascii="Times New Roman" w:eastAsia="MinionPro-Regular" w:hAnsi="Times New Roman" w:cs="Times New Roman"/>
          <w:sz w:val="24"/>
          <w:szCs w:val="24"/>
        </w:rPr>
        <w:t>n % 60-70’ini dinlenme enerji harcaması (DEH) / bazal metabolizma hızı (BMH), %8-12’sini besinlerin termik etkisi ve % 15-30’unu ise fiziksel aktivite oluşturmaktadır. Bu n</w:t>
      </w:r>
      <w:r w:rsidR="00F90772">
        <w:rPr>
          <w:rFonts w:ascii="Times New Roman" w:eastAsia="MinionPro-Regular" w:hAnsi="Times New Roman" w:cs="Times New Roman"/>
          <w:sz w:val="24"/>
          <w:szCs w:val="24"/>
        </w:rPr>
        <w:t>edenle yaşla birlikte TEH’de</w:t>
      </w:r>
      <w:r w:rsidRPr="001F73A2">
        <w:rPr>
          <w:rFonts w:ascii="Times New Roman" w:eastAsia="MinionPro-Regular" w:hAnsi="Times New Roman" w:cs="Times New Roman"/>
          <w:sz w:val="24"/>
          <w:szCs w:val="24"/>
        </w:rPr>
        <w:t xml:space="preserve">ki değişimi doğru değerlendirebilmek için bu 3 bileşenin incelenmesi gereklidir (Morley, 2007b, s. 124; Wilson ve Morley, 2003, s. 1729). </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b/>
          <w:sz w:val="24"/>
          <w:szCs w:val="24"/>
        </w:rPr>
        <w:t>Besin Alımının Düzenlenmesi ve Yaşlılık Anoreksiyası</w:t>
      </w:r>
    </w:p>
    <w:p w:rsidR="00D672F3" w:rsidRPr="001F73A2" w:rsidRDefault="003C293C"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t>Yirmi</w:t>
      </w:r>
      <w:r w:rsidR="00FC43F9" w:rsidRPr="001F73A2">
        <w:rPr>
          <w:rFonts w:ascii="Times New Roman" w:eastAsia="MinionPro-Regular" w:hAnsi="Times New Roman" w:cs="Times New Roman"/>
          <w:sz w:val="24"/>
          <w:szCs w:val="24"/>
        </w:rPr>
        <w:t xml:space="preserve"> yaş ile 80 yaş arasındaki dönemde besin alımında fizyolojik bir düşüş olduğu benimsenmiş bir kavramdır. Bu durum yaşlılık anoreksiyası olarak isimlendirilmekte ve çoğunlukla azalan fiziksel aktiviteye vücudun verdiği bir yanıt olarak düşünülmektedir ( Morley, 2007b, s. 126; Wilson ve Morley, 2003, s. 1731).</w:t>
      </w:r>
      <w:r w:rsidR="00D672F3">
        <w:rPr>
          <w:rFonts w:ascii="Times New Roman" w:eastAsia="MinionPro-Regular" w:hAnsi="Times New Roman" w:cs="Times New Roman"/>
          <w:sz w:val="24"/>
          <w:szCs w:val="24"/>
        </w:rPr>
        <w:t xml:space="preserve"> </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Tat ve koku duyusundaki azalma,</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Mide boşalma hızında gecikmeye bağlı erken tokluk hissi,</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İnsülin duyarlılığının düşük olmasına bağlı, postprandiyal kan şekerinin yüksek seyretmesi ve açlık hissinin oluşmaması,</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Yaşlanma ile artan kolesistokinin seviyesi nedeniyle artmış tokluk hissi,</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Besin alımını artıran ghrelin hormonunun yaşla birlikte azalması,</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Diş kayıpları,</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Besin çeşitliliğinin azalması </w:t>
      </w:r>
      <w:proofErr w:type="gramStart"/>
      <w:r w:rsidRPr="001F73A2">
        <w:rPr>
          <w:rFonts w:ascii="Times New Roman" w:eastAsia="MinionPro-Regular" w:hAnsi="Times New Roman" w:cs="Times New Roman"/>
          <w:sz w:val="24"/>
          <w:szCs w:val="24"/>
        </w:rPr>
        <w:t>(</w:t>
      </w:r>
      <w:proofErr w:type="gramEnd"/>
      <w:r w:rsidR="00554D07" w:rsidRPr="001F73A2">
        <w:rPr>
          <w:rFonts w:ascii="Times New Roman" w:eastAsia="MinionPro-Regular" w:hAnsi="Times New Roman" w:cs="Times New Roman"/>
          <w:sz w:val="24"/>
          <w:szCs w:val="24"/>
        </w:rPr>
        <w:t>T</w:t>
      </w:r>
      <w:r w:rsidR="00D4608D" w:rsidRPr="001F73A2">
        <w:rPr>
          <w:rFonts w:ascii="Times New Roman" w:eastAsia="MinionPro-Regular" w:hAnsi="Times New Roman" w:cs="Times New Roman"/>
          <w:sz w:val="24"/>
          <w:szCs w:val="24"/>
        </w:rPr>
        <w:t>ek tip</w:t>
      </w:r>
      <w:r w:rsidRPr="001F73A2">
        <w:rPr>
          <w:rFonts w:ascii="Times New Roman" w:eastAsia="MinionPro-Regular" w:hAnsi="Times New Roman" w:cs="Times New Roman"/>
          <w:sz w:val="24"/>
          <w:szCs w:val="24"/>
        </w:rPr>
        <w:t xml:space="preserve"> besin</w:t>
      </w:r>
      <w:r w:rsidR="00D4608D" w:rsidRPr="001F73A2">
        <w:rPr>
          <w:rFonts w:ascii="Times New Roman" w:eastAsia="MinionPro-Regular" w:hAnsi="Times New Roman" w:cs="Times New Roman"/>
          <w:sz w:val="24"/>
          <w:szCs w:val="24"/>
        </w:rPr>
        <w:t>in</w:t>
      </w:r>
      <w:r w:rsidRPr="001F73A2">
        <w:rPr>
          <w:rFonts w:ascii="Times New Roman" w:eastAsia="MinionPro-Regular" w:hAnsi="Times New Roman" w:cs="Times New Roman"/>
          <w:sz w:val="24"/>
          <w:szCs w:val="24"/>
        </w:rPr>
        <w:t xml:space="preserve"> tüketimine kıyasla, </w:t>
      </w:r>
      <w:r w:rsidR="00554D07" w:rsidRPr="001F73A2">
        <w:rPr>
          <w:rFonts w:ascii="Times New Roman" w:eastAsia="MinionPro-Regular" w:hAnsi="Times New Roman" w:cs="Times New Roman"/>
          <w:sz w:val="24"/>
          <w:szCs w:val="24"/>
        </w:rPr>
        <w:t>çe</w:t>
      </w:r>
      <w:r w:rsidR="00D4608D" w:rsidRPr="001F73A2">
        <w:rPr>
          <w:rFonts w:ascii="Times New Roman" w:eastAsia="MinionPro-Regular" w:hAnsi="Times New Roman" w:cs="Times New Roman"/>
          <w:sz w:val="24"/>
          <w:szCs w:val="24"/>
        </w:rPr>
        <w:t>ş</w:t>
      </w:r>
      <w:r w:rsidR="00554D07" w:rsidRPr="001F73A2">
        <w:rPr>
          <w:rFonts w:ascii="Times New Roman" w:eastAsia="MinionPro-Regular" w:hAnsi="Times New Roman" w:cs="Times New Roman"/>
          <w:sz w:val="24"/>
          <w:szCs w:val="24"/>
        </w:rPr>
        <w:t>i</w:t>
      </w:r>
      <w:r w:rsidR="00D4608D" w:rsidRPr="001F73A2">
        <w:rPr>
          <w:rFonts w:ascii="Times New Roman" w:eastAsia="MinionPro-Regular" w:hAnsi="Times New Roman" w:cs="Times New Roman"/>
          <w:sz w:val="24"/>
          <w:szCs w:val="24"/>
        </w:rPr>
        <w:t xml:space="preserve">tli besinlerin tüketilmesi </w:t>
      </w:r>
      <w:r w:rsidRPr="001F73A2">
        <w:rPr>
          <w:rFonts w:ascii="Times New Roman" w:eastAsia="MinionPro-Regular" w:hAnsi="Times New Roman" w:cs="Times New Roman"/>
          <w:sz w:val="24"/>
          <w:szCs w:val="24"/>
        </w:rPr>
        <w:t xml:space="preserve">besin tüketimini artıran bir etkendir. Yapılan çalışmalar </w:t>
      </w:r>
      <w:r w:rsidRPr="001F73A2">
        <w:rPr>
          <w:rFonts w:ascii="Times New Roman" w:eastAsia="MinionPro-Regular" w:hAnsi="Times New Roman" w:cs="Times New Roman"/>
          <w:sz w:val="24"/>
          <w:szCs w:val="24"/>
        </w:rPr>
        <w:lastRenderedPageBreak/>
        <w:t>yaşlılarda besin çeşitliliğinin azaldığını ve bu bireylerin BKİ’nin diğer bireylere göre daha düşük olduğunu göstermiştir.</w:t>
      </w:r>
      <w:proofErr w:type="gramStart"/>
      <w:r w:rsidRPr="001F73A2">
        <w:rPr>
          <w:rFonts w:ascii="Times New Roman" w:eastAsia="MinionPro-Regular" w:hAnsi="Times New Roman" w:cs="Times New Roman"/>
          <w:sz w:val="24"/>
          <w:szCs w:val="24"/>
        </w:rPr>
        <w:t>)</w:t>
      </w:r>
      <w:proofErr w:type="gramEnd"/>
      <w:r w:rsidRPr="001F73A2">
        <w:rPr>
          <w:rFonts w:ascii="Times New Roman" w:eastAsia="MinionPro-Regular" w:hAnsi="Times New Roman" w:cs="Times New Roman"/>
          <w:sz w:val="24"/>
          <w:szCs w:val="24"/>
        </w:rPr>
        <w:t xml:space="preserve">, </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proofErr w:type="gramStart"/>
      <w:r w:rsidRPr="001F73A2">
        <w:rPr>
          <w:rFonts w:ascii="Times New Roman" w:eastAsia="MinionPro-Regular" w:hAnsi="Times New Roman" w:cs="Times New Roman"/>
          <w:sz w:val="24"/>
          <w:szCs w:val="24"/>
        </w:rPr>
        <w:t xml:space="preserve">Yaşlı bireylerin çoğunlukla yalnız yemek yemesi. </w:t>
      </w:r>
      <w:proofErr w:type="gramEnd"/>
      <w:r w:rsidRPr="001F73A2">
        <w:rPr>
          <w:rFonts w:ascii="Times New Roman" w:eastAsia="MinionPro-Regular" w:hAnsi="Times New Roman" w:cs="Times New Roman"/>
          <w:sz w:val="24"/>
          <w:szCs w:val="24"/>
        </w:rPr>
        <w:t xml:space="preserve">(Araştırmalar yalnız yemek yiyen bireylerin, sosyal gruplar içerisinde veya biri eşliğinde yemek yiyen bireylere göre besin alımında % 30 oranında azalma olduğunu göstermiştir.) </w:t>
      </w:r>
    </w:p>
    <w:p w:rsidR="00FC43F9" w:rsidRPr="001F73A2" w:rsidRDefault="00FC43F9"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Kroni</w:t>
      </w:r>
      <w:r w:rsidR="00E26E3B" w:rsidRPr="001F73A2">
        <w:rPr>
          <w:rFonts w:ascii="Times New Roman" w:eastAsia="MinionPro-Regular" w:hAnsi="Times New Roman" w:cs="Times New Roman"/>
          <w:sz w:val="24"/>
          <w:szCs w:val="24"/>
        </w:rPr>
        <w:t>k hastalıklar ve ilaç kullanımı ve</w:t>
      </w:r>
    </w:p>
    <w:p w:rsidR="00FC43F9" w:rsidRPr="001F73A2" w:rsidRDefault="006D235E" w:rsidP="004472E8">
      <w:pPr>
        <w:pStyle w:val="ListeParagraf"/>
        <w:numPr>
          <w:ilvl w:val="0"/>
          <w:numId w:val="2"/>
        </w:num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Depresyon besin alımındaki </w:t>
      </w:r>
      <w:r w:rsidR="00FC43F9" w:rsidRPr="001F73A2">
        <w:rPr>
          <w:rFonts w:ascii="Times New Roman" w:eastAsia="MinionPro-Regular" w:hAnsi="Times New Roman" w:cs="Times New Roman"/>
          <w:sz w:val="24"/>
          <w:szCs w:val="24"/>
        </w:rPr>
        <w:t xml:space="preserve">azalmanın ortaya çıkmasına neden olan en önemli etkenlerdir. (Hays ve Roberts, 2006, s. 257-262; Morley, 2007b, s. 126-127; Wilson ve Morley, 2003, s. 1731-1732; Roberts ve Rosenberg, 2006, s. 652-657). </w:t>
      </w:r>
    </w:p>
    <w:p w:rsidR="00FC43F9" w:rsidRPr="001F73A2" w:rsidRDefault="00FC43F9" w:rsidP="006662B7">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Yaşlılık anoreksiyasına ek olarak, besin alımındaki düzensizlik yani disoreksiya yaşlı bireylerdeki önemli diğer bir problemdir. Besin tüketimi ile ilgili yapılan çalışmalar, yaşlı bireylerin aşırı beslenmeden sonraki dönemde besin alımlarını azaltamadıkları ve genç bireylere göre eski vücut ağırlıklarına dönmekte zorlandıkları, benzer bir şekilde yetersiz beslenmeden sonraki dönemde de besin alımlarının artmadığı ve kaybettikleri kiloyu geri alamadıkları gözlenmiştir (Wilson ve Morley, 2003, s. 1731). </w:t>
      </w:r>
    </w:p>
    <w:p w:rsidR="00FC43F9" w:rsidRPr="001F73A2" w:rsidRDefault="00FC43F9" w:rsidP="004472E8">
      <w:pPr>
        <w:spacing w:after="0" w:line="360" w:lineRule="auto"/>
        <w:ind w:firstLine="360"/>
        <w:jc w:val="both"/>
        <w:rPr>
          <w:rFonts w:ascii="Times New Roman" w:eastAsia="MinionPro-Regular" w:hAnsi="Times New Roman" w:cs="Times New Roman"/>
          <w:sz w:val="24"/>
          <w:szCs w:val="24"/>
        </w:rPr>
      </w:pPr>
    </w:p>
    <w:p w:rsidR="00FC43F9" w:rsidRPr="001F73A2" w:rsidRDefault="00FC43F9" w:rsidP="004472E8">
      <w:pPr>
        <w:spacing w:after="0" w:line="360" w:lineRule="auto"/>
        <w:ind w:left="705"/>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 xml:space="preserve">Dinlenme Enerji Harcaması veya Bazal Metabolizma Hızı </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BMH alınan besinlerin sindirilmesinden sonra (yemekten 12 saat sonra), mutlak dinlenme anında, uyanık halde harcanan enerjiyi ifade ederken, dinlenme metabolik hız veya DEH ise yemek sonrası 12 saat koşulu aranmaksızın, günün herhangi bir saatinde dinlenme anında ölçülen enerjidir. İki ölçüm arasında % 10 kadar bir fark olmasına rağmen, genellikle ikisi birbiri yerine kullanılmaktadır (Baysal, 2004, s. 90). DEH veya BMH, dolaşım kas tonu, istemsiz kas hareketleri, kardiyopulmoner fonksiyonlar, sindirim, boşaltım ve beyin fonksiyonlarının çalışması ve dengeyi sağlamak için yapılan tüm biyokimyasal aktiviteler için gerekli olan enerjidir (Baysal, 1994, s. 15; Morley, 2007b, s. 124). Beyin, kar</w:t>
      </w:r>
      <w:r w:rsidR="00F90772">
        <w:rPr>
          <w:rFonts w:ascii="Times New Roman" w:eastAsia="MinionPro-Regular" w:hAnsi="Times New Roman" w:cs="Times New Roman"/>
          <w:sz w:val="24"/>
          <w:szCs w:val="24"/>
        </w:rPr>
        <w:t>aciğer, böbrekler ve kalp BMH’ni</w:t>
      </w:r>
      <w:r w:rsidRPr="001F73A2">
        <w:rPr>
          <w:rFonts w:ascii="Times New Roman" w:eastAsia="MinionPro-Regular" w:hAnsi="Times New Roman" w:cs="Times New Roman"/>
          <w:sz w:val="24"/>
          <w:szCs w:val="24"/>
        </w:rPr>
        <w:t>n % 60’ını oluştururken, iskelet kasları %18-25’ini oluşturmaktadır (Baysal, 2004, s. 90; St-Onge ve Gallagher, 2010, s. 153). Uzunlamasına bir çalışmada 2</w:t>
      </w:r>
      <w:r w:rsidR="00F90772">
        <w:rPr>
          <w:rFonts w:ascii="Times New Roman" w:eastAsia="MinionPro-Regular" w:hAnsi="Times New Roman" w:cs="Times New Roman"/>
          <w:sz w:val="24"/>
          <w:szCs w:val="24"/>
        </w:rPr>
        <w:t>0 ile 70 yaşları arasında, BMH’de</w:t>
      </w:r>
      <w:r w:rsidRPr="001F73A2">
        <w:rPr>
          <w:rFonts w:ascii="Times New Roman" w:eastAsia="MinionPro-Regular" w:hAnsi="Times New Roman" w:cs="Times New Roman"/>
          <w:sz w:val="24"/>
          <w:szCs w:val="24"/>
        </w:rPr>
        <w:t xml:space="preserve"> her 10 yılda % 1-2 oranında azalma olduğu gösterilirken (Roberts ve Rosenberg, 2006, s. 658), diğer bir </w:t>
      </w:r>
      <w:r w:rsidRPr="001F73A2">
        <w:rPr>
          <w:rFonts w:ascii="Times New Roman" w:eastAsia="MinionPro-Regular" w:hAnsi="Times New Roman" w:cs="Times New Roman"/>
          <w:sz w:val="24"/>
          <w:szCs w:val="24"/>
        </w:rPr>
        <w:lastRenderedPageBreak/>
        <w:t xml:space="preserve">çalışmada ise </w:t>
      </w:r>
      <w:r w:rsidR="00F90772">
        <w:rPr>
          <w:rFonts w:ascii="Times New Roman" w:eastAsia="MinionPro-Regular" w:hAnsi="Times New Roman" w:cs="Times New Roman"/>
          <w:sz w:val="24"/>
          <w:szCs w:val="24"/>
        </w:rPr>
        <w:t>30 ile 80 yaşları arasında DEH’i</w:t>
      </w:r>
      <w:r w:rsidRPr="001F73A2">
        <w:rPr>
          <w:rFonts w:ascii="Times New Roman" w:eastAsia="MinionPro-Regular" w:hAnsi="Times New Roman" w:cs="Times New Roman"/>
          <w:sz w:val="24"/>
          <w:szCs w:val="24"/>
        </w:rPr>
        <w:t>n toplamda %13-20 oranında azaldığını göster</w:t>
      </w:r>
      <w:r w:rsidR="00554D07" w:rsidRPr="001F73A2">
        <w:rPr>
          <w:rFonts w:ascii="Times New Roman" w:eastAsia="MinionPro-Regular" w:hAnsi="Times New Roman" w:cs="Times New Roman"/>
          <w:sz w:val="24"/>
          <w:szCs w:val="24"/>
        </w:rPr>
        <w:t>il</w:t>
      </w:r>
      <w:r w:rsidRPr="001F73A2">
        <w:rPr>
          <w:rFonts w:ascii="Times New Roman" w:eastAsia="MinionPro-Regular" w:hAnsi="Times New Roman" w:cs="Times New Roman"/>
          <w:sz w:val="24"/>
          <w:szCs w:val="24"/>
        </w:rPr>
        <w:t xml:space="preserve">miştir. Erkeklerde bu azalmanın daha erken yaşlarda başladığı ve daha yüksek olduğu görülmüştür (Wilson ve Morley, 2003, s. 1729). </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Yaşlanma ile birlikte ortaya </w:t>
      </w:r>
      <w:r w:rsidR="00F90772">
        <w:rPr>
          <w:rFonts w:ascii="Times New Roman" w:eastAsia="MinionPro-Regular" w:hAnsi="Times New Roman" w:cs="Times New Roman"/>
          <w:sz w:val="24"/>
          <w:szCs w:val="24"/>
        </w:rPr>
        <w:t>çıkan kronik hastalıklar DEH’de</w:t>
      </w:r>
      <w:r w:rsidRPr="001F73A2">
        <w:rPr>
          <w:rFonts w:ascii="Times New Roman" w:eastAsia="MinionPro-Regular" w:hAnsi="Times New Roman" w:cs="Times New Roman"/>
          <w:sz w:val="24"/>
          <w:szCs w:val="24"/>
        </w:rPr>
        <w:t xml:space="preserve"> azalma veya artışa neden olabilirler. Kronik obstruktif pulmoner hastalıklar, ak</w:t>
      </w:r>
      <w:r w:rsidR="00F90772">
        <w:rPr>
          <w:rFonts w:ascii="Times New Roman" w:eastAsia="MinionPro-Regular" w:hAnsi="Times New Roman" w:cs="Times New Roman"/>
          <w:sz w:val="24"/>
          <w:szCs w:val="24"/>
        </w:rPr>
        <w:t>ciğer kanseri ve diyabet DEH’de</w:t>
      </w:r>
      <w:r w:rsidRPr="001F73A2">
        <w:rPr>
          <w:rFonts w:ascii="Times New Roman" w:eastAsia="MinionPro-Regular" w:hAnsi="Times New Roman" w:cs="Times New Roman"/>
          <w:sz w:val="24"/>
          <w:szCs w:val="24"/>
        </w:rPr>
        <w:t xml:space="preserve"> artışa neden olurken, </w:t>
      </w:r>
      <w:r w:rsidR="00361DE4" w:rsidRPr="001F73A2">
        <w:rPr>
          <w:rFonts w:ascii="Times New Roman" w:eastAsia="MinionPro-Regular" w:hAnsi="Times New Roman" w:cs="Times New Roman"/>
          <w:sz w:val="24"/>
          <w:szCs w:val="24"/>
        </w:rPr>
        <w:t xml:space="preserve">negatif enerji dengesi ve tükenmeye bağlı olarak, </w:t>
      </w:r>
      <w:r w:rsidRPr="001F73A2">
        <w:rPr>
          <w:rFonts w:ascii="Times New Roman" w:eastAsia="MinionPro-Regular" w:hAnsi="Times New Roman" w:cs="Times New Roman"/>
          <w:sz w:val="24"/>
          <w:szCs w:val="24"/>
        </w:rPr>
        <w:t>Alzheimer, böbrek ye</w:t>
      </w:r>
      <w:r w:rsidR="00F90772">
        <w:rPr>
          <w:rFonts w:ascii="Times New Roman" w:eastAsia="MinionPro-Regular" w:hAnsi="Times New Roman" w:cs="Times New Roman"/>
          <w:sz w:val="24"/>
          <w:szCs w:val="24"/>
        </w:rPr>
        <w:t>tmezliği ve malnutrisyonun DEH’</w:t>
      </w:r>
      <w:r w:rsidRPr="001F73A2">
        <w:rPr>
          <w:rFonts w:ascii="Times New Roman" w:eastAsia="MinionPro-Regular" w:hAnsi="Times New Roman" w:cs="Times New Roman"/>
          <w:sz w:val="24"/>
          <w:szCs w:val="24"/>
        </w:rPr>
        <w:t>d</w:t>
      </w:r>
      <w:r w:rsidR="00F90772">
        <w:rPr>
          <w:rFonts w:ascii="Times New Roman" w:eastAsia="MinionPro-Regular" w:hAnsi="Times New Roman" w:cs="Times New Roman"/>
          <w:sz w:val="24"/>
          <w:szCs w:val="24"/>
        </w:rPr>
        <w:t>e</w:t>
      </w:r>
      <w:r w:rsidRPr="001F73A2">
        <w:rPr>
          <w:rFonts w:ascii="Times New Roman" w:eastAsia="MinionPro-Regular" w:hAnsi="Times New Roman" w:cs="Times New Roman"/>
          <w:sz w:val="24"/>
          <w:szCs w:val="24"/>
        </w:rPr>
        <w:t xml:space="preserve"> azalmaya yol açtığı belirtilmektedir. Ancak negatif enerji dengesine neden olabilecek bu değişimlerin, enerji harcamasından çok enerji alımındaki azalmaya bağlı ortaya çıktığını belirten pek çok çalışma vardır</w:t>
      </w:r>
      <w:r w:rsidR="00361DE4" w:rsidRPr="001F73A2">
        <w:rPr>
          <w:rFonts w:ascii="Times New Roman" w:eastAsia="MinionPro-Regular" w:hAnsi="Times New Roman" w:cs="Times New Roman"/>
          <w:sz w:val="24"/>
          <w:szCs w:val="24"/>
        </w:rPr>
        <w:t xml:space="preserve"> (Manini, 2010, s. 4)</w:t>
      </w:r>
      <w:r w:rsidRPr="001F73A2">
        <w:rPr>
          <w:rFonts w:ascii="Times New Roman" w:eastAsia="MinionPro-Regular" w:hAnsi="Times New Roman" w:cs="Times New Roman"/>
          <w:sz w:val="24"/>
          <w:szCs w:val="24"/>
        </w:rPr>
        <w:t xml:space="preserve">. </w:t>
      </w:r>
    </w:p>
    <w:p w:rsidR="009D55F5"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t xml:space="preserve">Enerji dengesindeki değişikliklere </w:t>
      </w:r>
      <w:r w:rsidR="00E26E3B" w:rsidRPr="001F73A2">
        <w:rPr>
          <w:rFonts w:ascii="Times New Roman" w:eastAsia="MinionPro-Regular" w:hAnsi="Times New Roman" w:cs="Times New Roman"/>
          <w:sz w:val="24"/>
          <w:szCs w:val="24"/>
        </w:rPr>
        <w:t>yanıt olarak</w:t>
      </w:r>
      <w:r w:rsidRPr="001F73A2">
        <w:rPr>
          <w:rFonts w:ascii="Times New Roman" w:eastAsia="MinionPro-Regular" w:hAnsi="Times New Roman" w:cs="Times New Roman"/>
          <w:sz w:val="24"/>
          <w:szCs w:val="24"/>
        </w:rPr>
        <w:t xml:space="preserve"> ortaya çıkan </w:t>
      </w:r>
      <w:r w:rsidR="00E26E3B" w:rsidRPr="001F73A2">
        <w:rPr>
          <w:rFonts w:ascii="Times New Roman" w:eastAsia="MinionPro-Regular" w:hAnsi="Times New Roman" w:cs="Times New Roman"/>
          <w:sz w:val="24"/>
          <w:szCs w:val="24"/>
        </w:rPr>
        <w:t>enerji harcamasındaki d</w:t>
      </w:r>
      <w:r w:rsidR="009D55F5" w:rsidRPr="001F73A2">
        <w:rPr>
          <w:rFonts w:ascii="Times New Roman" w:eastAsia="MinionPro-Regular" w:hAnsi="Times New Roman" w:cs="Times New Roman"/>
          <w:sz w:val="24"/>
          <w:szCs w:val="24"/>
        </w:rPr>
        <w:t>eğişiklikler</w:t>
      </w:r>
      <w:r w:rsidR="00E26E3B" w:rsidRPr="001F73A2">
        <w:rPr>
          <w:rFonts w:ascii="Times New Roman" w:eastAsia="MinionPro-Regular" w:hAnsi="Times New Roman" w:cs="Times New Roman"/>
          <w:sz w:val="24"/>
          <w:szCs w:val="24"/>
        </w:rPr>
        <w:t xml:space="preserve"> ile ilgili</w:t>
      </w:r>
      <w:r w:rsidRPr="001F73A2">
        <w:rPr>
          <w:rFonts w:ascii="Times New Roman" w:eastAsia="MinionPro-Regular" w:hAnsi="Times New Roman" w:cs="Times New Roman"/>
          <w:sz w:val="24"/>
          <w:szCs w:val="24"/>
        </w:rPr>
        <w:t xml:space="preserve"> pek çok çalışma bulunmaktadır. Yaşlı ve genç bireylerin yer aldığı aşırı </w:t>
      </w:r>
      <w:r w:rsidR="00E26E3B" w:rsidRPr="001F73A2">
        <w:rPr>
          <w:rFonts w:ascii="Times New Roman" w:eastAsia="MinionPro-Regular" w:hAnsi="Times New Roman" w:cs="Times New Roman"/>
          <w:sz w:val="24"/>
          <w:szCs w:val="24"/>
        </w:rPr>
        <w:t xml:space="preserve">beslenme </w:t>
      </w:r>
      <w:r w:rsidRPr="001F73A2">
        <w:rPr>
          <w:rFonts w:ascii="Times New Roman" w:eastAsia="MinionPro-Regular" w:hAnsi="Times New Roman" w:cs="Times New Roman"/>
          <w:sz w:val="24"/>
          <w:szCs w:val="24"/>
        </w:rPr>
        <w:t>ve yetersiz beslenme çalışmalarında, enerji dengesindeki değişikliklere karşı dinlenme metabolik hız yanıtında azalma olduğu görülmüştür. Aşırı beslenme döneminde yaşlı bireylerin metabolik hızı genç bireylerden daha düşük seyrederken, yetersiz beslenme döneminde ise genç bireylerden daha yüksek seyrettiği görülmüştür</w:t>
      </w:r>
      <w:r w:rsidR="009D55F5"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Bunun sonucunda yaşlı bireylerin yetersiz beslenme döneminde genç bireylere göre daha çok kilo kaybettikleri belirtilmiştir (Roberts ve Rosenberg, 2006, s. 660). </w:t>
      </w:r>
    </w:p>
    <w:p w:rsidR="009D55F5" w:rsidRPr="001F73A2" w:rsidRDefault="009D55F5" w:rsidP="004472E8">
      <w:pPr>
        <w:spacing w:after="0" w:line="360" w:lineRule="auto"/>
        <w:ind w:firstLine="705"/>
        <w:jc w:val="both"/>
        <w:rPr>
          <w:rFonts w:ascii="Times New Roman" w:eastAsia="MinionPro-Regular" w:hAnsi="Times New Roman" w:cs="Times New Roman"/>
          <w:sz w:val="24"/>
          <w:szCs w:val="24"/>
        </w:rPr>
      </w:pPr>
    </w:p>
    <w:p w:rsidR="00FC43F9" w:rsidRPr="001F73A2" w:rsidRDefault="00FC43F9" w:rsidP="004472E8">
      <w:pPr>
        <w:spacing w:after="0" w:line="360" w:lineRule="auto"/>
        <w:ind w:firstLine="705"/>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Besinlerin Termik Etkisi</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Öğün tüketiminden sonra, altı saat içerisinde metabolik hızdaki artış besinlerin termik etkisi olarak tanımlanmaktadır. Yağlar, metabolik hızda karbonhidratlar ve proteinlere göre daha az etki gösterirler (Morley, 2007b, s. 125, Wilson ve Morley, 2003, s. 1730). Yaşlanma ile gastrik boşalmadaki gecikme, beta adrenerjik aktivitede azalma ve insülin direnci gibi nedenlere bağlı olarak besinlerin termik etkisinde azalma olabileceği belirtilmektedir (Morley, 2007b, s. 125). Ancak yapılan çalışmaların bir kısmı azalma bulgusunu desteklerken, bir kısmı yaşlanma ile besinlerin termik etkisinde bir değişiklik olmadığını göstermiştir. Konu ile ilgili ek çalışmaların yapılması bu durumun netlik kazanması açısından yararlı olacaktır (Roberts ve Rosenberg, 2006, s. 658). </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p>
    <w:p w:rsidR="00FC43F9" w:rsidRPr="001F73A2" w:rsidRDefault="00FC43F9" w:rsidP="004472E8">
      <w:pPr>
        <w:spacing w:after="0" w:line="360" w:lineRule="auto"/>
        <w:ind w:firstLine="705"/>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Fiziksel Aktvite</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Aktiviteye bağlı enerji harcaması fonksiyonel kapasite ile paralellik göstermektedir (Wilson ve Morley, 2003, s. 1731). Yaşlanma ile beraber hem planlı egzersizde hem de spontan fiziksel aktivitede azalma söz konusudur (Morley, 2007b, s. 126, Roberts ve Rosenberg, 2006, s. 659). Büyümenin durduğu 25 yaşından sonraki her 10 yıllık dönemde, fiziksel çalışma kapasitesinde % 10 düşüş gerçekleşmektedir (Baysal, 1994, s. 16). Bu durum toplam enerji harcamasında azalmaya neden olmaktadır (Ritz, 2001, s. 563). Bazı çalışmalarda, vücut kompozisyonun fiziksel aktiviteyle ilişkili olduğu, yağsız doku kütlesi fiziksel aktiviteye bağlı enerji harcaması ile pozitif </w:t>
      </w:r>
      <w:proofErr w:type="gramStart"/>
      <w:r w:rsidRPr="001F73A2">
        <w:rPr>
          <w:rFonts w:ascii="Times New Roman" w:eastAsia="MinionPro-Regular" w:hAnsi="Times New Roman" w:cs="Times New Roman"/>
          <w:sz w:val="24"/>
          <w:szCs w:val="24"/>
        </w:rPr>
        <w:t>korelasyon</w:t>
      </w:r>
      <w:proofErr w:type="gramEnd"/>
      <w:r w:rsidRPr="001F73A2">
        <w:rPr>
          <w:rFonts w:ascii="Times New Roman" w:eastAsia="MinionPro-Regular" w:hAnsi="Times New Roman" w:cs="Times New Roman"/>
          <w:sz w:val="24"/>
          <w:szCs w:val="24"/>
        </w:rPr>
        <w:t xml:space="preserve"> gösterirken, yağ kütlesinin negatif korelasyon gösterdiği belirtilmiştir (Roberts ve Rosenberg, 2006, s. 659; Wilson ve Morley, 2003, s. 1731). Enerji alımındaki azalmaya bağlı olarak ortaya çıkan yağsız doku kütlesindeki azalmanın fiziksel aktiviteye bağlı enerji harcamasını azalttığı düşünülmektedir (Manini, 2010, s. 7). Farklı çalışmalarda ise fiziksel aktiviteye bağlı enerji harcamasındaki azalmanın vücut kompozisyonu ile ilişkili olmayıp yaşa bağlı olduğu gösterilmiştir. Tüm bunlar değerlendirildiğinde yaşlı bireylerde fiziksel aktivitede, gerek fizyolojik değişikliklere gerekse kronik hastalıklara bağlı olarak gerçekleşen azalma, toplam enerji harcamasında azalmaya neden olmaktadır</w:t>
      </w:r>
      <w:r w:rsidR="00C76DED" w:rsidRPr="001F73A2">
        <w:rPr>
          <w:rFonts w:ascii="Times New Roman" w:eastAsia="MinionPro-Regular" w:hAnsi="Times New Roman" w:cs="Times New Roman"/>
          <w:sz w:val="24"/>
          <w:szCs w:val="24"/>
        </w:rPr>
        <w:t xml:space="preserve"> (Roberts ve Rosenberg, 2006, s. 659)</w:t>
      </w:r>
      <w:r w:rsidRPr="001F73A2">
        <w:rPr>
          <w:rFonts w:ascii="Times New Roman" w:eastAsia="MinionPro-Regular" w:hAnsi="Times New Roman" w:cs="Times New Roman"/>
          <w:sz w:val="24"/>
          <w:szCs w:val="24"/>
        </w:rPr>
        <w:t>.</w:t>
      </w:r>
    </w:p>
    <w:p w:rsidR="00FC43F9"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Bazal metabolizma hızı ve fiziksel aktivitedeki azalma yaşlı bireylerdeki toplam enerji harcamasındaki azalmanın temel nedenidir. Günümüzde, aşırı veya yetersiz beslenmeye bağlı olarak enerji dengesindeki değişiklikleri en aza indirebilmek için </w:t>
      </w:r>
      <w:r w:rsidR="00696933" w:rsidRPr="001F73A2">
        <w:rPr>
          <w:rFonts w:ascii="Times New Roman" w:eastAsia="MinionPro-Regular" w:hAnsi="Times New Roman" w:cs="Times New Roman"/>
          <w:sz w:val="24"/>
          <w:szCs w:val="24"/>
        </w:rPr>
        <w:t xml:space="preserve">vücudun </w:t>
      </w:r>
      <w:r w:rsidRPr="001F73A2">
        <w:rPr>
          <w:rFonts w:ascii="Times New Roman" w:eastAsia="MinionPro-Regular" w:hAnsi="Times New Roman" w:cs="Times New Roman"/>
          <w:sz w:val="24"/>
          <w:szCs w:val="24"/>
        </w:rPr>
        <w:t xml:space="preserve">enerji harcamasında artış veya azalmalar </w:t>
      </w:r>
      <w:r w:rsidR="00696933" w:rsidRPr="001F73A2">
        <w:rPr>
          <w:rFonts w:ascii="Times New Roman" w:eastAsia="MinionPro-Regular" w:hAnsi="Times New Roman" w:cs="Times New Roman"/>
          <w:sz w:val="24"/>
          <w:szCs w:val="24"/>
        </w:rPr>
        <w:t>sağladığı</w:t>
      </w:r>
      <w:r w:rsidRPr="001F73A2">
        <w:rPr>
          <w:rFonts w:ascii="Times New Roman" w:eastAsia="MinionPro-Regular" w:hAnsi="Times New Roman" w:cs="Times New Roman"/>
          <w:sz w:val="24"/>
          <w:szCs w:val="24"/>
        </w:rPr>
        <w:t xml:space="preserve"> bilinmektedir. Ancak yaşlı bireylerde enerji harcamasının düzenlenmesinde sıkıntılar mevcuttur (Roberts ve Rosenberg, 2006, s. 660). </w:t>
      </w:r>
    </w:p>
    <w:p w:rsidR="0076676C" w:rsidRPr="001F73A2" w:rsidRDefault="00FC43F9"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Sonuç olarak, yaşlı bireylerin enerji alım </w:t>
      </w:r>
      <w:r w:rsidR="00A523B5" w:rsidRPr="001F73A2">
        <w:rPr>
          <w:rFonts w:ascii="Times New Roman" w:eastAsia="MinionPro-Regular" w:hAnsi="Times New Roman" w:cs="Times New Roman"/>
          <w:sz w:val="24"/>
          <w:szCs w:val="24"/>
        </w:rPr>
        <w:t>ve harcama mekanizmalarındaki</w:t>
      </w:r>
      <w:r w:rsidRPr="001F73A2">
        <w:rPr>
          <w:rFonts w:ascii="Times New Roman" w:eastAsia="MinionPro-Regular" w:hAnsi="Times New Roman" w:cs="Times New Roman"/>
          <w:sz w:val="24"/>
          <w:szCs w:val="24"/>
        </w:rPr>
        <w:t xml:space="preserve"> düzensizlik, enerji dengesini (pozitif veya negatif) olumsuz etkileyerek sağlık problemlerine yol açmaktadır (Roberts ve Rosenberg, 2006, s. 651). Yaşlı bireylerde bu duruma eklenen kronik hastalık ve fiziksel disabilite gibi problemler enerji dengesinin negatif yönüne kaymasına neden olarak kilo kaybı ve malnutrisyon riskini artırmaktadır</w:t>
      </w:r>
      <w:r w:rsidR="00973E3E" w:rsidRPr="001F73A2">
        <w:rPr>
          <w:rFonts w:ascii="Times New Roman" w:eastAsia="MinionPro-Regular" w:hAnsi="Times New Roman" w:cs="Times New Roman"/>
          <w:sz w:val="24"/>
          <w:szCs w:val="24"/>
        </w:rPr>
        <w:t xml:space="preserve"> </w:t>
      </w:r>
      <w:r w:rsidR="00C76DED" w:rsidRPr="001F73A2">
        <w:rPr>
          <w:rFonts w:ascii="Times New Roman" w:eastAsia="MinionPro-Regular" w:hAnsi="Times New Roman" w:cs="Times New Roman"/>
          <w:sz w:val="24"/>
          <w:szCs w:val="24"/>
        </w:rPr>
        <w:t>(Ritz, 2001, s. 563)</w:t>
      </w:r>
      <w:r w:rsidRPr="001F73A2">
        <w:rPr>
          <w:rFonts w:ascii="Times New Roman" w:eastAsia="MinionPro-Regular" w:hAnsi="Times New Roman" w:cs="Times New Roman"/>
          <w:sz w:val="24"/>
          <w:szCs w:val="24"/>
        </w:rPr>
        <w:t>.</w:t>
      </w:r>
    </w:p>
    <w:p w:rsidR="0076676C" w:rsidRPr="001F73A2" w:rsidRDefault="0076676C" w:rsidP="004472E8">
      <w:pPr>
        <w:spacing w:after="0" w:line="360" w:lineRule="auto"/>
        <w:jc w:val="both"/>
        <w:rPr>
          <w:rFonts w:ascii="Times New Roman" w:eastAsia="MinionPro-Regular" w:hAnsi="Times New Roman" w:cs="Times New Roman"/>
          <w:sz w:val="24"/>
          <w:szCs w:val="24"/>
        </w:rPr>
      </w:pPr>
    </w:p>
    <w:p w:rsidR="0076676C" w:rsidRPr="001F73A2" w:rsidRDefault="0076676C"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2.8</w:t>
      </w:r>
      <w:r w:rsidR="003C293C">
        <w:rPr>
          <w:rFonts w:ascii="Times New Roman" w:eastAsia="MinionPro-Regular" w:hAnsi="Times New Roman" w:cs="Times New Roman"/>
          <w:b/>
          <w:sz w:val="24"/>
          <w:szCs w:val="24"/>
        </w:rPr>
        <w:t>.</w:t>
      </w:r>
      <w:r w:rsidR="00CD52D4" w:rsidRPr="001F73A2">
        <w:rPr>
          <w:rFonts w:ascii="Times New Roman" w:eastAsia="MinionPro-Regular" w:hAnsi="Times New Roman" w:cs="Times New Roman"/>
          <w:b/>
          <w:sz w:val="24"/>
          <w:szCs w:val="24"/>
        </w:rPr>
        <w:t xml:space="preserve"> Yaşlılarda Hastane Malnutrisyon Prevalansı</w:t>
      </w:r>
    </w:p>
    <w:p w:rsidR="008227EA" w:rsidRPr="001F73A2" w:rsidRDefault="00B84D66" w:rsidP="004472E8">
      <w:pPr>
        <w:autoSpaceDE w:val="0"/>
        <w:autoSpaceDN w:val="0"/>
        <w:adjustRightInd w:val="0"/>
        <w:spacing w:after="0" w:line="360" w:lineRule="auto"/>
        <w:ind w:firstLine="708"/>
        <w:jc w:val="both"/>
        <w:rPr>
          <w:rFonts w:ascii="Times New Roman" w:hAnsi="Times New Roman" w:cs="Times New Roman"/>
          <w:color w:val="22190A"/>
          <w:sz w:val="24"/>
          <w:szCs w:val="24"/>
        </w:rPr>
      </w:pPr>
      <w:r w:rsidRPr="001F73A2">
        <w:rPr>
          <w:rFonts w:ascii="Times New Roman" w:hAnsi="Times New Roman" w:cs="Times New Roman"/>
          <w:color w:val="22190A"/>
          <w:sz w:val="24"/>
          <w:szCs w:val="24"/>
        </w:rPr>
        <w:t>Hastanede yatan hastalardaki yüksek malnutrisyon oranı ilk kez 20 yıldan daha uzun süre önce tespit edilmesine rağmen</w:t>
      </w:r>
      <w:r w:rsidR="007D600C">
        <w:rPr>
          <w:rFonts w:ascii="Times New Roman" w:hAnsi="Times New Roman" w:cs="Times New Roman"/>
          <w:color w:val="22190A"/>
          <w:sz w:val="24"/>
          <w:szCs w:val="24"/>
        </w:rPr>
        <w:t xml:space="preserve"> (Lucchin</w:t>
      </w:r>
      <w:r w:rsidR="00920893" w:rsidRPr="001F73A2">
        <w:rPr>
          <w:rFonts w:ascii="Times New Roman" w:hAnsi="Times New Roman" w:cs="Times New Roman"/>
          <w:color w:val="22190A"/>
          <w:sz w:val="24"/>
          <w:szCs w:val="24"/>
        </w:rPr>
        <w:t xml:space="preserve"> ve diğerleri, 2009, s. 172; Mcwhirter ve Pennington, 1994, s. 945)</w:t>
      </w:r>
      <w:r w:rsidRPr="001F73A2">
        <w:rPr>
          <w:rFonts w:ascii="Times New Roman" w:hAnsi="Times New Roman" w:cs="Times New Roman"/>
          <w:color w:val="22190A"/>
          <w:sz w:val="24"/>
          <w:szCs w:val="24"/>
        </w:rPr>
        <w:t xml:space="preserve">, günümüzde hala </w:t>
      </w:r>
      <w:r w:rsidR="00920893" w:rsidRPr="001F73A2">
        <w:rPr>
          <w:rFonts w:ascii="Times New Roman" w:hAnsi="Times New Roman" w:cs="Times New Roman"/>
          <w:color w:val="22190A"/>
          <w:sz w:val="24"/>
          <w:szCs w:val="24"/>
        </w:rPr>
        <w:t>ha</w:t>
      </w:r>
      <w:r w:rsidR="008227EA" w:rsidRPr="001F73A2">
        <w:rPr>
          <w:rFonts w:ascii="Times New Roman" w:hAnsi="Times New Roman" w:cs="Times New Roman"/>
          <w:color w:val="22190A"/>
          <w:sz w:val="24"/>
          <w:szCs w:val="24"/>
        </w:rPr>
        <w:t>staneye yatan yaşlı bireyler için malnutrisyon sıklıkla bildirilen ciddi bir problemdir</w:t>
      </w:r>
      <w:r w:rsidR="00920893" w:rsidRPr="001F73A2">
        <w:rPr>
          <w:rFonts w:ascii="Times New Roman" w:hAnsi="Times New Roman" w:cs="Times New Roman"/>
          <w:color w:val="22190A"/>
          <w:sz w:val="24"/>
          <w:szCs w:val="24"/>
        </w:rPr>
        <w:t xml:space="preserve"> (Charlton ve diğerleri, 2010, s. 622)</w:t>
      </w:r>
      <w:r w:rsidR="008227EA" w:rsidRPr="001F73A2">
        <w:rPr>
          <w:rFonts w:ascii="Times New Roman" w:hAnsi="Times New Roman" w:cs="Times New Roman"/>
          <w:color w:val="22190A"/>
          <w:sz w:val="24"/>
          <w:szCs w:val="24"/>
        </w:rPr>
        <w:t xml:space="preserve">. </w:t>
      </w:r>
      <w:r w:rsidR="00920893" w:rsidRPr="001F73A2">
        <w:rPr>
          <w:rFonts w:ascii="Times New Roman" w:hAnsi="Times New Roman" w:cs="Times New Roman"/>
          <w:color w:val="22190A"/>
          <w:sz w:val="24"/>
          <w:szCs w:val="24"/>
        </w:rPr>
        <w:t xml:space="preserve">Geçen zaman içerisinde </w:t>
      </w:r>
      <w:r w:rsidR="006607F2" w:rsidRPr="001F73A2">
        <w:rPr>
          <w:rFonts w:ascii="Times New Roman" w:hAnsi="Times New Roman" w:cs="Times New Roman"/>
          <w:color w:val="22190A"/>
          <w:sz w:val="24"/>
          <w:szCs w:val="24"/>
        </w:rPr>
        <w:t>her ne kadar</w:t>
      </w:r>
      <w:r w:rsidR="00920893" w:rsidRPr="001F73A2">
        <w:rPr>
          <w:rFonts w:ascii="Times New Roman" w:hAnsi="Times New Roman" w:cs="Times New Roman"/>
          <w:color w:val="22190A"/>
          <w:sz w:val="24"/>
          <w:szCs w:val="24"/>
        </w:rPr>
        <w:t xml:space="preserve"> hastalıkların tedavilerinde ilerleme kat</w:t>
      </w:r>
      <w:r w:rsidR="009036E3" w:rsidRPr="001F73A2">
        <w:rPr>
          <w:rFonts w:ascii="Times New Roman" w:hAnsi="Times New Roman" w:cs="Times New Roman"/>
          <w:color w:val="22190A"/>
          <w:sz w:val="24"/>
          <w:szCs w:val="24"/>
        </w:rPr>
        <w:t xml:space="preserve"> </w:t>
      </w:r>
      <w:r w:rsidR="00920893" w:rsidRPr="001F73A2">
        <w:rPr>
          <w:rFonts w:ascii="Times New Roman" w:hAnsi="Times New Roman" w:cs="Times New Roman"/>
          <w:color w:val="22190A"/>
          <w:sz w:val="24"/>
          <w:szCs w:val="24"/>
        </w:rPr>
        <w:t xml:space="preserve">edilse de, malnutrisyon oranının azalmaması hastaneye yatan bireylerin yaş ortalamasının artmasına bağlı olabilir (Norman ve diğerleri, 2008, s. 8). Ayrıca malnutrisyon oranı ve sonuçları ile ilgili bilinç düzeyi artmasına rağmen, pratik uygulamaya bakıldığında sağlık personelinin konu ile ilgili davranışları ve günlük beslenme rutini zayıf kalmaktadır. </w:t>
      </w:r>
      <w:r w:rsidR="005D4647" w:rsidRPr="001F73A2">
        <w:rPr>
          <w:rFonts w:ascii="Times New Roman" w:hAnsi="Times New Roman" w:cs="Times New Roman"/>
          <w:color w:val="22190A"/>
          <w:sz w:val="24"/>
          <w:szCs w:val="24"/>
        </w:rPr>
        <w:t xml:space="preserve">Malnutrisyonun sıklığı, </w:t>
      </w:r>
      <w:r w:rsidR="009036E3" w:rsidRPr="001F73A2">
        <w:rPr>
          <w:rFonts w:ascii="Times New Roman" w:hAnsi="Times New Roman" w:cs="Times New Roman"/>
          <w:color w:val="22190A"/>
          <w:sz w:val="24"/>
          <w:szCs w:val="24"/>
        </w:rPr>
        <w:t>klinik ve ek</w:t>
      </w:r>
      <w:r w:rsidR="00D1082B" w:rsidRPr="001F73A2">
        <w:rPr>
          <w:rFonts w:ascii="Times New Roman" w:hAnsi="Times New Roman" w:cs="Times New Roman"/>
          <w:color w:val="22190A"/>
          <w:sz w:val="24"/>
          <w:szCs w:val="24"/>
        </w:rPr>
        <w:t>o</w:t>
      </w:r>
      <w:r w:rsidR="009036E3" w:rsidRPr="001F73A2">
        <w:rPr>
          <w:rFonts w:ascii="Times New Roman" w:hAnsi="Times New Roman" w:cs="Times New Roman"/>
          <w:color w:val="22190A"/>
          <w:sz w:val="24"/>
          <w:szCs w:val="24"/>
        </w:rPr>
        <w:t xml:space="preserve">nomik </w:t>
      </w:r>
      <w:r w:rsidR="005D4647" w:rsidRPr="001F73A2">
        <w:rPr>
          <w:rFonts w:ascii="Times New Roman" w:hAnsi="Times New Roman" w:cs="Times New Roman"/>
          <w:color w:val="22190A"/>
          <w:sz w:val="24"/>
          <w:szCs w:val="24"/>
        </w:rPr>
        <w:t>önemi ile paralellik göstermektedir (L</w:t>
      </w:r>
      <w:r w:rsidR="007122B2">
        <w:rPr>
          <w:rFonts w:ascii="Times New Roman" w:hAnsi="Times New Roman" w:cs="Times New Roman"/>
          <w:color w:val="22190A"/>
          <w:sz w:val="24"/>
          <w:szCs w:val="24"/>
        </w:rPr>
        <w:t>ucchin</w:t>
      </w:r>
      <w:r w:rsidR="005D4647" w:rsidRPr="001F73A2">
        <w:rPr>
          <w:rFonts w:ascii="Times New Roman" w:hAnsi="Times New Roman" w:cs="Times New Roman"/>
          <w:color w:val="22190A"/>
          <w:sz w:val="24"/>
          <w:szCs w:val="24"/>
        </w:rPr>
        <w:t xml:space="preserve"> ve diğerleri, 2009, s. 172). Hastaneye ilk başvurduğunda</w:t>
      </w:r>
      <w:r w:rsidR="0002367B" w:rsidRPr="001F73A2">
        <w:rPr>
          <w:rFonts w:ascii="Times New Roman" w:hAnsi="Times New Roman" w:cs="Times New Roman"/>
          <w:color w:val="22190A"/>
          <w:sz w:val="24"/>
          <w:szCs w:val="24"/>
        </w:rPr>
        <w:t xml:space="preserve"> veya hastanede kaldığı süre içerisinde</w:t>
      </w:r>
      <w:r w:rsidR="008227EA" w:rsidRPr="001F73A2">
        <w:rPr>
          <w:rFonts w:ascii="Times New Roman" w:hAnsi="Times New Roman" w:cs="Times New Roman"/>
          <w:color w:val="22190A"/>
          <w:sz w:val="24"/>
          <w:szCs w:val="24"/>
        </w:rPr>
        <w:t xml:space="preserve"> malnutrisyonu olan bireylerde, </w:t>
      </w:r>
      <w:r w:rsidR="005D4647" w:rsidRPr="001F73A2">
        <w:rPr>
          <w:rFonts w:ascii="Times New Roman" w:hAnsi="Times New Roman" w:cs="Times New Roman"/>
          <w:color w:val="22190A"/>
          <w:sz w:val="24"/>
          <w:szCs w:val="24"/>
        </w:rPr>
        <w:t>morbidite</w:t>
      </w:r>
      <w:r w:rsidR="006B3CDC" w:rsidRPr="001F73A2">
        <w:rPr>
          <w:rFonts w:ascii="Times New Roman" w:hAnsi="Times New Roman" w:cs="Times New Roman"/>
          <w:color w:val="22190A"/>
          <w:sz w:val="24"/>
          <w:szCs w:val="24"/>
        </w:rPr>
        <w:t>, ha</w:t>
      </w:r>
      <w:r w:rsidR="005D4647" w:rsidRPr="001F73A2">
        <w:rPr>
          <w:rFonts w:ascii="Times New Roman" w:hAnsi="Times New Roman" w:cs="Times New Roman"/>
          <w:color w:val="22190A"/>
          <w:sz w:val="24"/>
          <w:szCs w:val="24"/>
        </w:rPr>
        <w:t>stanede kalış süresi, hastane masrafları</w:t>
      </w:r>
      <w:r w:rsidR="006B3CDC" w:rsidRPr="001F73A2">
        <w:rPr>
          <w:rFonts w:ascii="Times New Roman" w:hAnsi="Times New Roman" w:cs="Times New Roman"/>
          <w:color w:val="22190A"/>
          <w:sz w:val="24"/>
          <w:szCs w:val="24"/>
        </w:rPr>
        <w:t xml:space="preserve"> (</w:t>
      </w:r>
      <w:r w:rsidR="00E03574" w:rsidRPr="001F73A2">
        <w:rPr>
          <w:rFonts w:ascii="Times New Roman" w:hAnsi="Times New Roman" w:cs="Times New Roman"/>
          <w:color w:val="22190A"/>
          <w:sz w:val="24"/>
          <w:szCs w:val="24"/>
        </w:rPr>
        <w:t>Flodin ve diğerleri, 2000, s. 121</w:t>
      </w:r>
      <w:r w:rsidR="007122B2">
        <w:rPr>
          <w:rFonts w:ascii="Times New Roman" w:hAnsi="Times New Roman" w:cs="Times New Roman"/>
          <w:color w:val="22190A"/>
          <w:sz w:val="24"/>
          <w:szCs w:val="24"/>
        </w:rPr>
        <w:t>; Lucchin</w:t>
      </w:r>
      <w:r w:rsidRPr="001F73A2">
        <w:rPr>
          <w:rFonts w:ascii="Times New Roman" w:hAnsi="Times New Roman" w:cs="Times New Roman"/>
          <w:color w:val="22190A"/>
          <w:sz w:val="24"/>
          <w:szCs w:val="24"/>
        </w:rPr>
        <w:t xml:space="preserve"> ve diğerleri, 2009, s. 171</w:t>
      </w:r>
      <w:r w:rsidR="00754665">
        <w:rPr>
          <w:rFonts w:ascii="Times New Roman" w:hAnsi="Times New Roman" w:cs="Times New Roman"/>
          <w:color w:val="22190A"/>
          <w:sz w:val="24"/>
          <w:szCs w:val="24"/>
        </w:rPr>
        <w:t>;</w:t>
      </w:r>
      <w:r w:rsidR="00754665" w:rsidRPr="00754665">
        <w:rPr>
          <w:rFonts w:ascii="Times New Roman" w:hAnsi="Times New Roman" w:cs="Times New Roman"/>
          <w:color w:val="22190A"/>
          <w:sz w:val="24"/>
          <w:szCs w:val="24"/>
        </w:rPr>
        <w:t xml:space="preserve"> </w:t>
      </w:r>
      <w:r w:rsidR="00754665" w:rsidRPr="001F73A2">
        <w:rPr>
          <w:rFonts w:ascii="Times New Roman" w:hAnsi="Times New Roman" w:cs="Times New Roman"/>
          <w:color w:val="22190A"/>
          <w:sz w:val="24"/>
          <w:szCs w:val="24"/>
        </w:rPr>
        <w:t>Pir</w:t>
      </w:r>
      <w:r w:rsidR="00754665">
        <w:rPr>
          <w:rFonts w:ascii="Times New Roman" w:hAnsi="Times New Roman" w:cs="Times New Roman"/>
          <w:color w:val="22190A"/>
          <w:sz w:val="24"/>
          <w:szCs w:val="24"/>
        </w:rPr>
        <w:t>lich ve diğerleri, 2006, s. 564</w:t>
      </w:r>
      <w:r w:rsidR="00E03574" w:rsidRPr="001F73A2">
        <w:rPr>
          <w:rFonts w:ascii="Times New Roman" w:hAnsi="Times New Roman" w:cs="Times New Roman"/>
          <w:color w:val="22190A"/>
          <w:sz w:val="24"/>
          <w:szCs w:val="24"/>
        </w:rPr>
        <w:t>)</w:t>
      </w:r>
      <w:r w:rsidR="006B3CDC" w:rsidRPr="001F73A2">
        <w:rPr>
          <w:rFonts w:ascii="Times New Roman" w:hAnsi="Times New Roman" w:cs="Times New Roman"/>
          <w:color w:val="22190A"/>
          <w:sz w:val="24"/>
          <w:szCs w:val="24"/>
        </w:rPr>
        <w:t xml:space="preserve"> </w:t>
      </w:r>
      <w:r w:rsidR="005D4647" w:rsidRPr="001F73A2">
        <w:rPr>
          <w:rFonts w:ascii="Times New Roman" w:hAnsi="Times New Roman" w:cs="Times New Roman"/>
          <w:color w:val="22190A"/>
          <w:sz w:val="24"/>
          <w:szCs w:val="24"/>
        </w:rPr>
        <w:t xml:space="preserve">, cerrahi </w:t>
      </w:r>
      <w:proofErr w:type="gramStart"/>
      <w:r w:rsidR="005D4647" w:rsidRPr="001F73A2">
        <w:rPr>
          <w:rFonts w:ascii="Times New Roman" w:hAnsi="Times New Roman" w:cs="Times New Roman"/>
          <w:color w:val="22190A"/>
          <w:sz w:val="24"/>
          <w:szCs w:val="24"/>
        </w:rPr>
        <w:t>komplikasyonlar</w:t>
      </w:r>
      <w:proofErr w:type="gramEnd"/>
      <w:r w:rsidR="005D4647" w:rsidRPr="001F73A2">
        <w:rPr>
          <w:rFonts w:ascii="Times New Roman" w:hAnsi="Times New Roman" w:cs="Times New Roman"/>
          <w:color w:val="22190A"/>
          <w:sz w:val="24"/>
          <w:szCs w:val="24"/>
        </w:rPr>
        <w:t xml:space="preserve"> (Charlton ve diğerleri, 2010, s. 622) ve mortalite artarken (Charlton ve diğerleri, 2010, s. 622; Wyszynski ve diğerleri, 2003, s. 115 ), yaşam kal</w:t>
      </w:r>
      <w:r w:rsidR="00F90772">
        <w:rPr>
          <w:rFonts w:ascii="Times New Roman" w:hAnsi="Times New Roman" w:cs="Times New Roman"/>
          <w:color w:val="22190A"/>
          <w:sz w:val="24"/>
          <w:szCs w:val="24"/>
        </w:rPr>
        <w:t>itesinin düştüğü belirtilmiştir</w:t>
      </w:r>
      <w:r w:rsidR="008227EA" w:rsidRPr="001F73A2">
        <w:rPr>
          <w:rFonts w:ascii="Times New Roman" w:hAnsi="Times New Roman" w:cs="Times New Roman"/>
          <w:color w:val="22190A"/>
          <w:sz w:val="24"/>
          <w:szCs w:val="24"/>
        </w:rPr>
        <w:t xml:space="preserve"> (Charlton ve diğerleri, 2010, s. 622</w:t>
      </w:r>
      <w:r w:rsidR="00E03574" w:rsidRPr="001F73A2">
        <w:rPr>
          <w:rFonts w:ascii="Times New Roman" w:hAnsi="Times New Roman" w:cs="Times New Roman"/>
          <w:color w:val="22190A"/>
          <w:sz w:val="24"/>
          <w:szCs w:val="24"/>
        </w:rPr>
        <w:t xml:space="preserve">; Wyszynski ve diğerleri, 2003, s. 115 </w:t>
      </w:r>
      <w:r w:rsidR="008227EA" w:rsidRPr="001F73A2">
        <w:rPr>
          <w:rFonts w:ascii="Times New Roman" w:hAnsi="Times New Roman" w:cs="Times New Roman"/>
          <w:color w:val="22190A"/>
          <w:sz w:val="24"/>
          <w:szCs w:val="24"/>
        </w:rPr>
        <w:t xml:space="preserve">). </w:t>
      </w:r>
    </w:p>
    <w:p w:rsidR="00883B71" w:rsidRPr="001F73A2" w:rsidRDefault="00135D2E" w:rsidP="004472E8">
      <w:pPr>
        <w:autoSpaceDE w:val="0"/>
        <w:autoSpaceDN w:val="0"/>
        <w:adjustRightInd w:val="0"/>
        <w:spacing w:after="0" w:line="360" w:lineRule="auto"/>
        <w:ind w:firstLine="708"/>
        <w:jc w:val="both"/>
        <w:rPr>
          <w:rFonts w:ascii="Times New Roman" w:hAnsi="Times New Roman" w:cs="Times New Roman"/>
          <w:color w:val="22190A"/>
          <w:sz w:val="24"/>
          <w:szCs w:val="24"/>
        </w:rPr>
      </w:pPr>
      <w:r w:rsidRPr="001F73A2">
        <w:rPr>
          <w:rFonts w:ascii="Times New Roman" w:hAnsi="Times New Roman" w:cs="Times New Roman"/>
          <w:color w:val="22190A"/>
          <w:sz w:val="24"/>
          <w:szCs w:val="24"/>
        </w:rPr>
        <w:t>1997-2006</w:t>
      </w:r>
      <w:r w:rsidR="0002367B" w:rsidRPr="001F73A2">
        <w:rPr>
          <w:rFonts w:ascii="Times New Roman" w:hAnsi="Times New Roman" w:cs="Times New Roman"/>
          <w:color w:val="22190A"/>
          <w:sz w:val="24"/>
          <w:szCs w:val="24"/>
        </w:rPr>
        <w:t xml:space="preserve"> yılları arasında farklı ülkelerde </w:t>
      </w:r>
      <w:r w:rsidR="0032552D" w:rsidRPr="001F73A2">
        <w:rPr>
          <w:rFonts w:ascii="Times New Roman" w:hAnsi="Times New Roman" w:cs="Times New Roman"/>
          <w:color w:val="22190A"/>
          <w:sz w:val="24"/>
          <w:szCs w:val="24"/>
        </w:rPr>
        <w:t>Mini Nutrisyonel Değerlendirme (</w:t>
      </w:r>
      <w:r w:rsidR="006D3264" w:rsidRPr="001F73A2">
        <w:rPr>
          <w:rFonts w:ascii="Times New Roman" w:hAnsi="Times New Roman" w:cs="Times New Roman"/>
          <w:color w:val="22190A"/>
          <w:sz w:val="24"/>
          <w:szCs w:val="24"/>
        </w:rPr>
        <w:t>MND</w:t>
      </w:r>
      <w:r w:rsidR="0032552D" w:rsidRPr="001F73A2">
        <w:rPr>
          <w:rFonts w:ascii="Times New Roman" w:hAnsi="Times New Roman" w:cs="Times New Roman"/>
          <w:color w:val="22190A"/>
          <w:sz w:val="24"/>
          <w:szCs w:val="24"/>
        </w:rPr>
        <w:t>)</w:t>
      </w:r>
      <w:r w:rsidRPr="001F73A2">
        <w:rPr>
          <w:rFonts w:ascii="Times New Roman" w:hAnsi="Times New Roman" w:cs="Times New Roman"/>
          <w:color w:val="22190A"/>
          <w:sz w:val="24"/>
          <w:szCs w:val="24"/>
        </w:rPr>
        <w:t xml:space="preserve"> kullanılarak hastane malnutrisyonunun incelendiği 36 çalışman</w:t>
      </w:r>
      <w:r w:rsidR="00F90772">
        <w:rPr>
          <w:rFonts w:ascii="Times New Roman" w:hAnsi="Times New Roman" w:cs="Times New Roman"/>
          <w:color w:val="22190A"/>
          <w:sz w:val="24"/>
          <w:szCs w:val="24"/>
        </w:rPr>
        <w:t>ın (n:8596) yer aldığı meta analizde</w:t>
      </w:r>
      <w:r w:rsidR="00AC1ED9" w:rsidRPr="001F73A2">
        <w:rPr>
          <w:rFonts w:ascii="Times New Roman" w:hAnsi="Times New Roman" w:cs="Times New Roman"/>
          <w:color w:val="22190A"/>
          <w:sz w:val="24"/>
          <w:szCs w:val="24"/>
        </w:rPr>
        <w:t>,</w:t>
      </w:r>
      <w:r w:rsidRPr="001F73A2">
        <w:rPr>
          <w:rFonts w:ascii="Times New Roman" w:hAnsi="Times New Roman" w:cs="Times New Roman"/>
          <w:color w:val="22190A"/>
          <w:sz w:val="24"/>
          <w:szCs w:val="24"/>
        </w:rPr>
        <w:t xml:space="preserve"> malnutrisyon oranının ortalama % 23 (%1- %74), malnutrisyon riskinin ise % 46 (%8 - 63</w:t>
      </w:r>
      <w:r w:rsidR="008D79A0" w:rsidRPr="001F73A2">
        <w:rPr>
          <w:rFonts w:ascii="Times New Roman" w:hAnsi="Times New Roman" w:cs="Times New Roman"/>
          <w:color w:val="22190A"/>
          <w:sz w:val="24"/>
          <w:szCs w:val="24"/>
        </w:rPr>
        <w:t>) olduğu görülmüştür</w:t>
      </w:r>
      <w:r w:rsidRPr="001F73A2">
        <w:rPr>
          <w:rFonts w:ascii="Times New Roman" w:hAnsi="Times New Roman" w:cs="Times New Roman"/>
          <w:color w:val="22190A"/>
          <w:sz w:val="24"/>
          <w:szCs w:val="24"/>
        </w:rPr>
        <w:t xml:space="preserve"> (Guigoz, 2006 s. 471-476).</w:t>
      </w:r>
      <w:r w:rsidR="00562423" w:rsidRPr="001F73A2">
        <w:rPr>
          <w:rFonts w:ascii="Times New Roman" w:hAnsi="Times New Roman" w:cs="Times New Roman"/>
          <w:color w:val="22190A"/>
          <w:sz w:val="24"/>
          <w:szCs w:val="24"/>
        </w:rPr>
        <w:t xml:space="preserve"> </w:t>
      </w:r>
      <w:r w:rsidR="00AC1ED9" w:rsidRPr="001F73A2">
        <w:rPr>
          <w:rFonts w:ascii="Times New Roman" w:hAnsi="Times New Roman" w:cs="Times New Roman"/>
          <w:color w:val="22190A"/>
          <w:sz w:val="24"/>
          <w:szCs w:val="24"/>
        </w:rPr>
        <w:t>Çeşitli yöntemler kullanılarak hastanede yatan yaşlı bireylerin beslenme durumlarının sorgulandığı 23</w:t>
      </w:r>
      <w:r w:rsidR="008D79A0" w:rsidRPr="001F73A2">
        <w:rPr>
          <w:rFonts w:ascii="Times New Roman" w:hAnsi="Times New Roman" w:cs="Times New Roman"/>
          <w:color w:val="22190A"/>
          <w:sz w:val="24"/>
          <w:szCs w:val="24"/>
        </w:rPr>
        <w:t xml:space="preserve"> çalışma</w:t>
      </w:r>
      <w:r w:rsidR="00AC1ED9" w:rsidRPr="001F73A2">
        <w:rPr>
          <w:rFonts w:ascii="Times New Roman" w:hAnsi="Times New Roman" w:cs="Times New Roman"/>
          <w:color w:val="22190A"/>
          <w:sz w:val="24"/>
          <w:szCs w:val="24"/>
        </w:rPr>
        <w:t xml:space="preserve">da, </w:t>
      </w:r>
      <w:r w:rsidR="008D79A0" w:rsidRPr="001F73A2">
        <w:rPr>
          <w:rFonts w:ascii="Times New Roman" w:hAnsi="Times New Roman" w:cs="Times New Roman"/>
          <w:color w:val="22190A"/>
          <w:sz w:val="24"/>
          <w:szCs w:val="24"/>
        </w:rPr>
        <w:t xml:space="preserve">% </w:t>
      </w:r>
      <w:proofErr w:type="gramStart"/>
      <w:r w:rsidR="008D79A0" w:rsidRPr="001F73A2">
        <w:rPr>
          <w:rFonts w:ascii="Times New Roman" w:hAnsi="Times New Roman" w:cs="Times New Roman"/>
          <w:color w:val="22190A"/>
          <w:sz w:val="24"/>
          <w:szCs w:val="24"/>
        </w:rPr>
        <w:t>0.7’den</w:t>
      </w:r>
      <w:proofErr w:type="gramEnd"/>
      <w:r w:rsidR="008D79A0" w:rsidRPr="001F73A2">
        <w:rPr>
          <w:rFonts w:ascii="Times New Roman" w:hAnsi="Times New Roman" w:cs="Times New Roman"/>
          <w:color w:val="22190A"/>
          <w:sz w:val="24"/>
          <w:szCs w:val="24"/>
        </w:rPr>
        <w:t xml:space="preserve"> % 76.7’ye kadar değişen oranlarda malnutrisyon </w:t>
      </w:r>
      <w:r w:rsidR="00F90772">
        <w:rPr>
          <w:rFonts w:ascii="Times New Roman" w:hAnsi="Times New Roman" w:cs="Times New Roman"/>
          <w:color w:val="22190A"/>
          <w:sz w:val="24"/>
          <w:szCs w:val="24"/>
        </w:rPr>
        <w:t>saptanmıştır</w:t>
      </w:r>
      <w:r w:rsidR="00AC1ED9" w:rsidRPr="001F73A2">
        <w:rPr>
          <w:rFonts w:ascii="Times New Roman" w:hAnsi="Times New Roman" w:cs="Times New Roman"/>
          <w:color w:val="22190A"/>
          <w:sz w:val="24"/>
          <w:szCs w:val="24"/>
        </w:rPr>
        <w:t xml:space="preserve"> </w:t>
      </w:r>
      <w:r w:rsidR="008D79A0" w:rsidRPr="001F73A2">
        <w:rPr>
          <w:rFonts w:ascii="Times New Roman" w:hAnsi="Times New Roman" w:cs="Times New Roman"/>
          <w:color w:val="22190A"/>
          <w:sz w:val="24"/>
          <w:szCs w:val="24"/>
        </w:rPr>
        <w:t>(Tablo 2.2</w:t>
      </w:r>
      <w:r w:rsidR="00754665">
        <w:rPr>
          <w:rFonts w:ascii="Times New Roman" w:hAnsi="Times New Roman" w:cs="Times New Roman"/>
          <w:color w:val="22190A"/>
          <w:sz w:val="24"/>
          <w:szCs w:val="24"/>
        </w:rPr>
        <w:t>.</w:t>
      </w:r>
      <w:r w:rsidR="008D79A0" w:rsidRPr="001F73A2">
        <w:rPr>
          <w:rFonts w:ascii="Times New Roman" w:hAnsi="Times New Roman" w:cs="Times New Roman"/>
          <w:color w:val="22190A"/>
          <w:sz w:val="24"/>
          <w:szCs w:val="24"/>
        </w:rPr>
        <w:t xml:space="preserve">). </w:t>
      </w:r>
      <w:r w:rsidR="00562423" w:rsidRPr="001F73A2">
        <w:rPr>
          <w:rFonts w:ascii="Times New Roman" w:hAnsi="Times New Roman" w:cs="Times New Roman"/>
          <w:color w:val="22190A"/>
          <w:sz w:val="24"/>
          <w:szCs w:val="24"/>
        </w:rPr>
        <w:t>Geçmişten günümüze kadar yapılan malnutrisyon çalışmalarında bulunan farklı malnutrisyon oranlarının nedeni sadece coğrafi ve medikal uygulamalardaki farklılıklar değil, farklı toplumlar ve kullanılan farklı malnutrisyon tespit yöntemleridir (Norman ve diğerleri, 2008</w:t>
      </w:r>
      <w:r w:rsidR="00554D07" w:rsidRPr="001F73A2">
        <w:rPr>
          <w:rFonts w:ascii="Times New Roman" w:hAnsi="Times New Roman" w:cs="Times New Roman"/>
          <w:color w:val="22190A"/>
          <w:sz w:val="24"/>
          <w:szCs w:val="24"/>
        </w:rPr>
        <w:t>, s. 8). M</w:t>
      </w:r>
      <w:r w:rsidR="00F06C90" w:rsidRPr="001F73A2">
        <w:rPr>
          <w:rFonts w:ascii="Times New Roman" w:hAnsi="Times New Roman" w:cs="Times New Roman"/>
          <w:color w:val="22190A"/>
          <w:sz w:val="24"/>
          <w:szCs w:val="24"/>
        </w:rPr>
        <w:t>a</w:t>
      </w:r>
      <w:r w:rsidR="00554D07" w:rsidRPr="001F73A2">
        <w:rPr>
          <w:rFonts w:ascii="Times New Roman" w:hAnsi="Times New Roman" w:cs="Times New Roman"/>
          <w:color w:val="22190A"/>
          <w:sz w:val="24"/>
          <w:szCs w:val="24"/>
        </w:rPr>
        <w:t>a</w:t>
      </w:r>
      <w:r w:rsidR="00562423" w:rsidRPr="001F73A2">
        <w:rPr>
          <w:rFonts w:ascii="Times New Roman" w:hAnsi="Times New Roman" w:cs="Times New Roman"/>
          <w:color w:val="22190A"/>
          <w:sz w:val="24"/>
          <w:szCs w:val="24"/>
        </w:rPr>
        <w:t>lesef farklı malnutrisyon tanımları ve kullanılan farklı yöntemler hastane malnutrisyon riskiyle ilgili elde edilen sonuçların doğrudan karşılaştırılmasını engellemektedir (Frew ve diğerleri, 2010, s. 71).</w:t>
      </w:r>
    </w:p>
    <w:p w:rsidR="00F119E2" w:rsidRPr="001F73A2" w:rsidRDefault="00F119E2" w:rsidP="004472E8">
      <w:pPr>
        <w:spacing w:after="0" w:line="360" w:lineRule="auto"/>
        <w:jc w:val="both"/>
        <w:rPr>
          <w:rFonts w:ascii="Times New Roman" w:eastAsia="MinionPro-Regular" w:hAnsi="Times New Roman" w:cs="Times New Roman"/>
          <w:sz w:val="24"/>
          <w:szCs w:val="24"/>
        </w:rPr>
        <w:sectPr w:rsidR="00F119E2" w:rsidRPr="001F73A2" w:rsidSect="00D1082B">
          <w:pgSz w:w="11906" w:h="16838"/>
          <w:pgMar w:top="1701" w:right="1418" w:bottom="1701" w:left="2268" w:header="709" w:footer="709" w:gutter="0"/>
          <w:cols w:space="708"/>
          <w:docGrid w:linePitch="360"/>
        </w:sectPr>
      </w:pPr>
    </w:p>
    <w:p w:rsidR="00562423" w:rsidRPr="001F73A2" w:rsidRDefault="004554DF"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Tablo</w:t>
      </w:r>
      <w:r w:rsidR="00095CF6" w:rsidRPr="001F73A2">
        <w:rPr>
          <w:rFonts w:ascii="Times New Roman" w:eastAsia="MinionPro-Regular" w:hAnsi="Times New Roman" w:cs="Times New Roman"/>
          <w:sz w:val="24"/>
          <w:szCs w:val="24"/>
        </w:rPr>
        <w:t xml:space="preserve"> </w:t>
      </w:r>
      <w:proofErr w:type="gramStart"/>
      <w:r w:rsidR="00095CF6" w:rsidRPr="001F73A2">
        <w:rPr>
          <w:rFonts w:ascii="Times New Roman" w:eastAsia="MinionPro-Regular" w:hAnsi="Times New Roman" w:cs="Times New Roman"/>
          <w:sz w:val="24"/>
          <w:szCs w:val="24"/>
        </w:rPr>
        <w:t>2.2</w:t>
      </w:r>
      <w:proofErr w:type="gramEnd"/>
      <w:r w:rsidR="00B46DEC" w:rsidRPr="001F73A2">
        <w:rPr>
          <w:rFonts w:ascii="Times New Roman" w:eastAsia="MinionPro-Regular" w:hAnsi="Times New Roman" w:cs="Times New Roman"/>
          <w:sz w:val="24"/>
          <w:szCs w:val="24"/>
        </w:rPr>
        <w:t>.</w:t>
      </w:r>
      <w:r w:rsidR="00562423" w:rsidRPr="001F73A2">
        <w:rPr>
          <w:rFonts w:ascii="Times New Roman" w:eastAsia="MinionPro-Regular" w:hAnsi="Times New Roman" w:cs="Times New Roman"/>
          <w:sz w:val="24"/>
          <w:szCs w:val="24"/>
        </w:rPr>
        <w:t xml:space="preserve"> Geçmişten Günümüze Hastanede Yatan Hastaların Malnutrisyon Durumunun Çeşitli Yöntemlerle Değerlendirilmesi</w:t>
      </w:r>
    </w:p>
    <w:p w:rsidR="00562423" w:rsidRPr="001F73A2" w:rsidRDefault="00562423" w:rsidP="004472E8">
      <w:pPr>
        <w:spacing w:after="0" w:line="360" w:lineRule="auto"/>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321"/>
        <w:gridCol w:w="870"/>
        <w:gridCol w:w="3876"/>
        <w:gridCol w:w="924"/>
        <w:gridCol w:w="5056"/>
        <w:gridCol w:w="2321"/>
      </w:tblGrid>
      <w:tr w:rsidR="006A6161" w:rsidRPr="001F73A2" w:rsidTr="006A6161">
        <w:tc>
          <w:tcPr>
            <w:tcW w:w="120"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p>
        </w:tc>
        <w:tc>
          <w:tcPr>
            <w:tcW w:w="325"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Ülke</w:t>
            </w:r>
          </w:p>
        </w:tc>
        <w:tc>
          <w:tcPr>
            <w:tcW w:w="1450"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Kullanılan Yöntem</w:t>
            </w:r>
          </w:p>
        </w:tc>
        <w:tc>
          <w:tcPr>
            <w:tcW w:w="346"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Kişi Sayısı</w:t>
            </w:r>
          </w:p>
        </w:tc>
        <w:tc>
          <w:tcPr>
            <w:tcW w:w="1891"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Durumu</w:t>
            </w:r>
          </w:p>
        </w:tc>
        <w:tc>
          <w:tcPr>
            <w:tcW w:w="868"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Kaynak</w:t>
            </w:r>
          </w:p>
        </w:tc>
      </w:tr>
      <w:tr w:rsidR="006A6161" w:rsidRPr="001F73A2" w:rsidTr="006A6161">
        <w:tc>
          <w:tcPr>
            <w:tcW w:w="120" w:type="pct"/>
            <w:tcBorders>
              <w:top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w:t>
            </w:r>
          </w:p>
        </w:tc>
        <w:tc>
          <w:tcPr>
            <w:tcW w:w="325" w:type="pct"/>
            <w:tcBorders>
              <w:top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Fransa</w:t>
            </w:r>
          </w:p>
        </w:tc>
        <w:tc>
          <w:tcPr>
            <w:tcW w:w="1450" w:type="pct"/>
            <w:tcBorders>
              <w:top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ÜOKÇ, TDKK, serum albümin, prealbümin, retinol bağlayıcı protein, </w:t>
            </w:r>
          </w:p>
        </w:tc>
        <w:tc>
          <w:tcPr>
            <w:tcW w:w="346" w:type="pct"/>
            <w:tcBorders>
              <w:top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324</w:t>
            </w:r>
          </w:p>
        </w:tc>
        <w:tc>
          <w:tcPr>
            <w:tcW w:w="1891" w:type="pct"/>
            <w:tcBorders>
              <w:top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Kadın: % </w:t>
            </w:r>
            <w:proofErr w:type="gramStart"/>
            <w:r w:rsidRPr="001F73A2">
              <w:rPr>
                <w:rFonts w:ascii="Times New Roman" w:hAnsi="Times New Roman" w:cs="Times New Roman"/>
                <w:sz w:val="21"/>
                <w:szCs w:val="21"/>
              </w:rPr>
              <w:t>41.0</w:t>
            </w:r>
            <w:proofErr w:type="gramEnd"/>
            <w:r w:rsidRPr="001F73A2">
              <w:rPr>
                <w:rFonts w:ascii="Times New Roman" w:hAnsi="Times New Roman" w:cs="Times New Roman"/>
                <w:sz w:val="21"/>
                <w:szCs w:val="21"/>
              </w:rPr>
              <w:t xml:space="preserve"> Erkeklerde: % 30.0</w:t>
            </w:r>
          </w:p>
        </w:tc>
        <w:tc>
          <w:tcPr>
            <w:tcW w:w="868" w:type="pct"/>
            <w:tcBorders>
              <w:top w:val="single" w:sz="4" w:space="0" w:color="auto"/>
            </w:tcBorders>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Constans ve diğerleri, 1992, Abstract</w:t>
            </w:r>
          </w:p>
        </w:tc>
      </w:tr>
      <w:tr w:rsidR="006A6161" w:rsidRPr="001F73A2" w:rsidTr="006A6161">
        <w:tc>
          <w:tcPr>
            <w:tcW w:w="12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w:t>
            </w:r>
          </w:p>
        </w:tc>
        <w:tc>
          <w:tcPr>
            <w:tcW w:w="325"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İskoçya</w:t>
            </w:r>
          </w:p>
        </w:tc>
        <w:tc>
          <w:tcPr>
            <w:tcW w:w="145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BKİ &lt; 20, Geriatri koğuşu ayrı değerlendirildi</w:t>
            </w:r>
          </w:p>
        </w:tc>
        <w:tc>
          <w:tcPr>
            <w:tcW w:w="34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100</w:t>
            </w:r>
          </w:p>
        </w:tc>
        <w:tc>
          <w:tcPr>
            <w:tcW w:w="1891"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Ağır, orta, hafif malnutrisyon: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Sırasıyla %</w:t>
            </w:r>
            <w:proofErr w:type="gramStart"/>
            <w:r w:rsidRPr="001F73A2">
              <w:rPr>
                <w:rFonts w:ascii="Times New Roman" w:hAnsi="Times New Roman" w:cs="Times New Roman"/>
                <w:sz w:val="21"/>
                <w:szCs w:val="21"/>
              </w:rPr>
              <w:t>19.0</w:t>
            </w:r>
            <w:proofErr w:type="gramEnd"/>
            <w:r w:rsidRPr="001F73A2">
              <w:rPr>
                <w:rFonts w:ascii="Times New Roman" w:hAnsi="Times New Roman" w:cs="Times New Roman"/>
                <w:sz w:val="21"/>
                <w:szCs w:val="21"/>
              </w:rPr>
              <w:t>, % 20.0, % 4.0</w:t>
            </w:r>
          </w:p>
        </w:tc>
        <w:tc>
          <w:tcPr>
            <w:tcW w:w="86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Mcwhirter ve Pennington, 1994, s. 947</w:t>
            </w:r>
          </w:p>
        </w:tc>
      </w:tr>
      <w:tr w:rsidR="006A6161" w:rsidRPr="001F73A2" w:rsidTr="006A6161">
        <w:tc>
          <w:tcPr>
            <w:tcW w:w="12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w:t>
            </w:r>
          </w:p>
        </w:tc>
        <w:tc>
          <w:tcPr>
            <w:tcW w:w="325"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İsveç</w:t>
            </w:r>
          </w:p>
        </w:tc>
        <w:tc>
          <w:tcPr>
            <w:tcW w:w="145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Vücut Ağırlığı, TDKK, OKKA, Hipersensitivite Reaksiyonu</w:t>
            </w:r>
          </w:p>
        </w:tc>
        <w:tc>
          <w:tcPr>
            <w:tcW w:w="34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205</w:t>
            </w:r>
          </w:p>
        </w:tc>
        <w:tc>
          <w:tcPr>
            <w:tcW w:w="1891"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20.0 Malnutrisyon</w:t>
            </w:r>
          </w:p>
        </w:tc>
        <w:tc>
          <w:tcPr>
            <w:tcW w:w="86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 xml:space="preserve">Cederholm ve diğerleri, 1995, s. 69 </w:t>
            </w:r>
          </w:p>
        </w:tc>
      </w:tr>
      <w:tr w:rsidR="006A6161" w:rsidRPr="001F73A2" w:rsidTr="006A6161">
        <w:tc>
          <w:tcPr>
            <w:tcW w:w="12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w:t>
            </w:r>
          </w:p>
        </w:tc>
        <w:tc>
          <w:tcPr>
            <w:tcW w:w="325"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Kanada</w:t>
            </w:r>
          </w:p>
        </w:tc>
        <w:tc>
          <w:tcPr>
            <w:tcW w:w="145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Chandra yöntemi, NSI, MND,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Besin tüketi</w:t>
            </w:r>
            <w:r w:rsidR="00754665">
              <w:rPr>
                <w:rFonts w:ascii="Times New Roman" w:hAnsi="Times New Roman" w:cs="Times New Roman"/>
                <w:sz w:val="21"/>
                <w:szCs w:val="21"/>
              </w:rPr>
              <w:t>mi ve antropomet</w:t>
            </w:r>
            <w:r w:rsidRPr="001F73A2">
              <w:rPr>
                <w:rFonts w:ascii="Times New Roman" w:hAnsi="Times New Roman" w:cs="Times New Roman"/>
                <w:sz w:val="21"/>
                <w:szCs w:val="21"/>
              </w:rPr>
              <w:t>rik yöntemleri içeren detaylı değerlendirme</w:t>
            </w:r>
          </w:p>
        </w:tc>
        <w:tc>
          <w:tcPr>
            <w:tcW w:w="34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152</w:t>
            </w:r>
          </w:p>
        </w:tc>
        <w:tc>
          <w:tcPr>
            <w:tcW w:w="1891" w:type="pct"/>
          </w:tcPr>
          <w:p w:rsidR="00104413"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oranı: Detaylı değerlendirme: % </w:t>
            </w:r>
            <w:proofErr w:type="gramStart"/>
            <w:r w:rsidRPr="001F73A2">
              <w:rPr>
                <w:rFonts w:ascii="Times New Roman" w:hAnsi="Times New Roman" w:cs="Times New Roman"/>
                <w:sz w:val="21"/>
                <w:szCs w:val="21"/>
              </w:rPr>
              <w:t>23.0</w:t>
            </w:r>
            <w:proofErr w:type="gramEnd"/>
            <w:r w:rsidRPr="001F73A2">
              <w:rPr>
                <w:rFonts w:ascii="Times New Roman" w:hAnsi="Times New Roman" w:cs="Times New Roman"/>
                <w:sz w:val="21"/>
                <w:szCs w:val="21"/>
              </w:rPr>
              <w:t>,</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 NSI: %</w:t>
            </w:r>
            <w:r w:rsidR="00754665">
              <w:rPr>
                <w:rFonts w:ascii="Times New Roman" w:hAnsi="Times New Roman" w:cs="Times New Roman"/>
                <w:sz w:val="21"/>
                <w:szCs w:val="21"/>
              </w:rPr>
              <w:t xml:space="preserve"> </w:t>
            </w:r>
            <w:proofErr w:type="gramStart"/>
            <w:r w:rsidRPr="001F73A2">
              <w:rPr>
                <w:rFonts w:ascii="Times New Roman" w:hAnsi="Times New Roman" w:cs="Times New Roman"/>
                <w:sz w:val="21"/>
                <w:szCs w:val="21"/>
              </w:rPr>
              <w:t>5.9</w:t>
            </w:r>
            <w:proofErr w:type="gramEnd"/>
            <w:r w:rsidRPr="001F73A2">
              <w:rPr>
                <w:rFonts w:ascii="Times New Roman" w:hAnsi="Times New Roman" w:cs="Times New Roman"/>
                <w:sz w:val="21"/>
                <w:szCs w:val="21"/>
              </w:rPr>
              <w:t>, Chandra: % 0.7, MND: % 2.6</w:t>
            </w:r>
          </w:p>
          <w:p w:rsidR="00104413"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Detaylı değerlendirme: % </w:t>
            </w:r>
            <w:proofErr w:type="gramStart"/>
            <w:r w:rsidRPr="001F73A2">
              <w:rPr>
                <w:rFonts w:ascii="Times New Roman" w:hAnsi="Times New Roman" w:cs="Times New Roman"/>
                <w:sz w:val="21"/>
                <w:szCs w:val="21"/>
              </w:rPr>
              <w:t>44.1</w:t>
            </w:r>
            <w:proofErr w:type="gramEnd"/>
            <w:r w:rsidRPr="001F73A2">
              <w:rPr>
                <w:rFonts w:ascii="Times New Roman" w:hAnsi="Times New Roman" w:cs="Times New Roman"/>
                <w:sz w:val="21"/>
                <w:szCs w:val="21"/>
              </w:rPr>
              <w:t xml:space="preserve">,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NSI: % </w:t>
            </w:r>
            <w:proofErr w:type="gramStart"/>
            <w:r w:rsidRPr="001F73A2">
              <w:rPr>
                <w:rFonts w:ascii="Times New Roman" w:hAnsi="Times New Roman" w:cs="Times New Roman"/>
                <w:sz w:val="21"/>
                <w:szCs w:val="21"/>
              </w:rPr>
              <w:t>42.1</w:t>
            </w:r>
            <w:proofErr w:type="gramEnd"/>
            <w:r w:rsidRPr="001F73A2">
              <w:rPr>
                <w:rFonts w:ascii="Times New Roman" w:hAnsi="Times New Roman" w:cs="Times New Roman"/>
                <w:sz w:val="21"/>
                <w:szCs w:val="21"/>
              </w:rPr>
              <w:t>, Chandra: % 24.3, MND: % 43.4</w:t>
            </w:r>
          </w:p>
        </w:tc>
        <w:tc>
          <w:tcPr>
            <w:tcW w:w="86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Azad ve diğerleri, 1999, s. 513</w:t>
            </w:r>
          </w:p>
        </w:tc>
      </w:tr>
      <w:tr w:rsidR="006A6161" w:rsidRPr="001F73A2" w:rsidTr="00754665">
        <w:tc>
          <w:tcPr>
            <w:tcW w:w="12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5</w:t>
            </w:r>
          </w:p>
        </w:tc>
        <w:tc>
          <w:tcPr>
            <w:tcW w:w="325"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5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Albumin, prealbumin, transferrin,</w:t>
            </w:r>
          </w:p>
          <w:p w:rsidR="006A6161" w:rsidRPr="001F73A2" w:rsidRDefault="006A6161"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toplam</w:t>
            </w:r>
            <w:proofErr w:type="gramEnd"/>
            <w:r w:rsidRPr="001F73A2">
              <w:rPr>
                <w:rFonts w:ascii="Times New Roman" w:hAnsi="Times New Roman" w:cs="Times New Roman"/>
                <w:sz w:val="21"/>
                <w:szCs w:val="21"/>
              </w:rPr>
              <w:t xml:space="preserve"> kolesterol ve lenfosit sayımı, besin tüketimi, ÜOKÇ, TDKK, BKI</w:t>
            </w:r>
          </w:p>
        </w:tc>
        <w:tc>
          <w:tcPr>
            <w:tcW w:w="34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497</w:t>
            </w:r>
          </w:p>
        </w:tc>
        <w:tc>
          <w:tcPr>
            <w:tcW w:w="1891"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102 kişi</w:t>
            </w:r>
          </w:p>
        </w:tc>
        <w:tc>
          <w:tcPr>
            <w:tcW w:w="86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Sullivan ve diğerleri, 1999, s. 2016</w:t>
            </w:r>
          </w:p>
        </w:tc>
      </w:tr>
      <w:tr w:rsidR="006A6161" w:rsidRPr="001F73A2" w:rsidTr="00754665">
        <w:tc>
          <w:tcPr>
            <w:tcW w:w="120"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6</w:t>
            </w:r>
          </w:p>
        </w:tc>
        <w:tc>
          <w:tcPr>
            <w:tcW w:w="325"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İsviçre</w:t>
            </w:r>
          </w:p>
        </w:tc>
        <w:tc>
          <w:tcPr>
            <w:tcW w:w="1450"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SGD, serum albümin, BKI,</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 Tüm yaş grupları yapıldı ancak</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 &gt;60 yaş üstü ayrı değerlendirildi, </w:t>
            </w:r>
          </w:p>
          <w:p w:rsidR="006A6161" w:rsidRPr="001F73A2" w:rsidRDefault="006A6161"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vaka</w:t>
            </w:r>
            <w:proofErr w:type="gramEnd"/>
            <w:r w:rsidRPr="001F73A2">
              <w:rPr>
                <w:rFonts w:ascii="Times New Roman" w:hAnsi="Times New Roman" w:cs="Times New Roman"/>
                <w:sz w:val="21"/>
                <w:szCs w:val="21"/>
              </w:rPr>
              <w:t xml:space="preserve"> kontrol çalışması</w:t>
            </w:r>
          </w:p>
        </w:tc>
        <w:tc>
          <w:tcPr>
            <w:tcW w:w="346"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784</w:t>
            </w:r>
          </w:p>
        </w:tc>
        <w:tc>
          <w:tcPr>
            <w:tcW w:w="1891" w:type="pct"/>
            <w:tcBorders>
              <w:bottom w:val="single" w:sz="4" w:space="0" w:color="auto"/>
            </w:tcBorders>
          </w:tcPr>
          <w:p w:rsidR="00104413"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Vaka grubu, SGD: Ağır, orta, malnutrisyon: Sırasıyla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 36.0, % </w:t>
            </w:r>
            <w:proofErr w:type="gramStart"/>
            <w:r w:rsidRPr="001F73A2">
              <w:rPr>
                <w:rFonts w:ascii="Times New Roman" w:hAnsi="Times New Roman" w:cs="Times New Roman"/>
                <w:sz w:val="21"/>
                <w:szCs w:val="21"/>
              </w:rPr>
              <w:t>43.0</w:t>
            </w:r>
            <w:proofErr w:type="gramEnd"/>
            <w:r w:rsidRPr="001F73A2">
              <w:rPr>
                <w:rFonts w:ascii="Times New Roman" w:hAnsi="Times New Roman" w:cs="Times New Roman"/>
                <w:sz w:val="21"/>
                <w:szCs w:val="21"/>
              </w:rPr>
              <w:t>, Albumin: %23.7 malnutrisyon</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Kontrol grubu, SGD: Ağır, orta, malnutrisyon: Sırasıyla % </w:t>
            </w:r>
            <w:proofErr w:type="gramStart"/>
            <w:r w:rsidRPr="001F73A2">
              <w:rPr>
                <w:rFonts w:ascii="Times New Roman" w:hAnsi="Times New Roman" w:cs="Times New Roman"/>
                <w:sz w:val="21"/>
                <w:szCs w:val="21"/>
              </w:rPr>
              <w:t>14.7</w:t>
            </w:r>
            <w:proofErr w:type="gramEnd"/>
            <w:r w:rsidRPr="001F73A2">
              <w:rPr>
                <w:rFonts w:ascii="Times New Roman" w:hAnsi="Times New Roman" w:cs="Times New Roman"/>
                <w:sz w:val="21"/>
                <w:szCs w:val="21"/>
              </w:rPr>
              <w:t>, % 35.2, Albumin: % 7.3 malnutrisyon</w:t>
            </w:r>
          </w:p>
        </w:tc>
        <w:tc>
          <w:tcPr>
            <w:tcW w:w="868" w:type="pct"/>
            <w:tcBorders>
              <w:bottom w:val="single" w:sz="4" w:space="0" w:color="auto"/>
            </w:tcBorders>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Kyle ve diğerleri, 2002, s. 466</w:t>
            </w:r>
          </w:p>
        </w:tc>
      </w:tr>
    </w:tbl>
    <w:p w:rsidR="006A6161" w:rsidRPr="001F73A2" w:rsidRDefault="006A6161" w:rsidP="004472E8">
      <w:pPr>
        <w:spacing w:after="0" w:line="360" w:lineRule="auto"/>
        <w:ind w:left="1276" w:hanging="1276"/>
        <w:jc w:val="both"/>
        <w:rPr>
          <w:rFonts w:ascii="Times New Roman" w:eastAsia="MinionPro-Regular" w:hAnsi="Times New Roman" w:cs="Times New Roman"/>
          <w:sz w:val="24"/>
          <w:szCs w:val="24"/>
        </w:rPr>
      </w:pPr>
    </w:p>
    <w:p w:rsidR="006A6161" w:rsidRPr="001F73A2" w:rsidRDefault="006A6161"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br w:type="page"/>
      </w:r>
    </w:p>
    <w:p w:rsidR="004554DF" w:rsidRPr="001F73A2" w:rsidRDefault="00E26D39" w:rsidP="004472E8">
      <w:pPr>
        <w:spacing w:after="0" w:line="360" w:lineRule="auto"/>
        <w:ind w:left="1276" w:hanging="127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 xml:space="preserve">Tablo </w:t>
      </w:r>
      <w:proofErr w:type="gramStart"/>
      <w:r w:rsidR="00095CF6" w:rsidRPr="001F73A2">
        <w:rPr>
          <w:rFonts w:ascii="Times New Roman" w:eastAsia="MinionPro-Regular" w:hAnsi="Times New Roman" w:cs="Times New Roman"/>
          <w:sz w:val="24"/>
          <w:szCs w:val="24"/>
        </w:rPr>
        <w:t>2.2</w:t>
      </w:r>
      <w:proofErr w:type="gramEnd"/>
      <w:r w:rsidR="00B46DEC" w:rsidRPr="001F73A2">
        <w:rPr>
          <w:rFonts w:ascii="Times New Roman" w:eastAsia="MinionPro-Regular" w:hAnsi="Times New Roman" w:cs="Times New Roman"/>
          <w:sz w:val="24"/>
          <w:szCs w:val="24"/>
        </w:rPr>
        <w:t>.</w:t>
      </w:r>
      <w:r w:rsidR="004554DF" w:rsidRPr="001F73A2">
        <w:rPr>
          <w:rFonts w:ascii="Times New Roman" w:eastAsia="MinionPro-Regular" w:hAnsi="Times New Roman" w:cs="Times New Roman"/>
          <w:sz w:val="24"/>
          <w:szCs w:val="24"/>
        </w:rPr>
        <w:t xml:space="preserve"> Geçmişten Günümüze Hastanede Yatan Hastaları</w:t>
      </w:r>
      <w:r w:rsidR="006A6161" w:rsidRPr="001F73A2">
        <w:rPr>
          <w:rFonts w:ascii="Times New Roman" w:eastAsia="MinionPro-Regular" w:hAnsi="Times New Roman" w:cs="Times New Roman"/>
          <w:sz w:val="24"/>
          <w:szCs w:val="24"/>
        </w:rPr>
        <w:t>n Malnutrisyon Durumunun Çeşitli</w:t>
      </w:r>
      <w:r w:rsidR="004554DF" w:rsidRPr="001F73A2">
        <w:rPr>
          <w:rFonts w:ascii="Times New Roman" w:eastAsia="MinionPro-Regular" w:hAnsi="Times New Roman" w:cs="Times New Roman"/>
          <w:sz w:val="24"/>
          <w:szCs w:val="24"/>
        </w:rPr>
        <w:t xml:space="preserve"> Yöntemlerle Değerlendirilmesi (Devam)</w:t>
      </w:r>
    </w:p>
    <w:p w:rsidR="004554DF" w:rsidRPr="001F73A2" w:rsidRDefault="004554DF" w:rsidP="004472E8">
      <w:pPr>
        <w:spacing w:after="0" w:line="360" w:lineRule="auto"/>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450"/>
        <w:gridCol w:w="1607"/>
        <w:gridCol w:w="3339"/>
        <w:gridCol w:w="1192"/>
        <w:gridCol w:w="2909"/>
        <w:gridCol w:w="3871"/>
      </w:tblGrid>
      <w:tr w:rsidR="00754665" w:rsidRPr="001F73A2" w:rsidTr="00754665">
        <w:tc>
          <w:tcPr>
            <w:tcW w:w="168"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p>
        </w:tc>
        <w:tc>
          <w:tcPr>
            <w:tcW w:w="601"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Ülke</w:t>
            </w:r>
          </w:p>
        </w:tc>
        <w:tc>
          <w:tcPr>
            <w:tcW w:w="1249"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Kullanılan Yöntem</w:t>
            </w:r>
          </w:p>
        </w:tc>
        <w:tc>
          <w:tcPr>
            <w:tcW w:w="446"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Kişi Sayısı</w:t>
            </w:r>
          </w:p>
        </w:tc>
        <w:tc>
          <w:tcPr>
            <w:tcW w:w="1088"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Durumu</w:t>
            </w:r>
          </w:p>
        </w:tc>
        <w:tc>
          <w:tcPr>
            <w:tcW w:w="1448" w:type="pct"/>
            <w:tcBorders>
              <w:top w:val="single" w:sz="4" w:space="0" w:color="auto"/>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Kaynak</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Arjantin</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SGD, yaşlı bireyler 60 -70, 71-80,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81-90, &gt;90 olarak yaş gruplarına</w:t>
            </w:r>
          </w:p>
          <w:p w:rsidR="00754665" w:rsidRPr="001F73A2" w:rsidRDefault="00104413" w:rsidP="004472E8">
            <w:pPr>
              <w:spacing w:after="0" w:line="360" w:lineRule="auto"/>
              <w:rPr>
                <w:rFonts w:ascii="Times New Roman" w:hAnsi="Times New Roman" w:cs="Times New Roman"/>
                <w:sz w:val="21"/>
                <w:szCs w:val="21"/>
              </w:rPr>
            </w:pPr>
            <w:proofErr w:type="gramStart"/>
            <w:r>
              <w:rPr>
                <w:rFonts w:ascii="Times New Roman" w:hAnsi="Times New Roman" w:cs="Times New Roman"/>
                <w:sz w:val="21"/>
                <w:szCs w:val="21"/>
              </w:rPr>
              <w:t>g</w:t>
            </w:r>
            <w:r w:rsidR="00754665" w:rsidRPr="001F73A2">
              <w:rPr>
                <w:rFonts w:ascii="Times New Roman" w:hAnsi="Times New Roman" w:cs="Times New Roman"/>
                <w:sz w:val="21"/>
                <w:szCs w:val="21"/>
              </w:rPr>
              <w:t>öre</w:t>
            </w:r>
            <w:proofErr w:type="gramEnd"/>
            <w:r w:rsidR="00754665" w:rsidRPr="001F73A2">
              <w:rPr>
                <w:rFonts w:ascii="Times New Roman" w:hAnsi="Times New Roman" w:cs="Times New Roman"/>
                <w:sz w:val="21"/>
                <w:szCs w:val="21"/>
              </w:rPr>
              <w:t xml:space="preserve"> ayrı ayrı değerlendirildi</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451</w:t>
            </w:r>
          </w:p>
        </w:tc>
        <w:tc>
          <w:tcPr>
            <w:tcW w:w="1088" w:type="pct"/>
          </w:tcPr>
          <w:p w:rsidR="00104413"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60-70</w:t>
            </w:r>
            <w:r w:rsidR="00104413">
              <w:rPr>
                <w:rFonts w:ascii="Times New Roman" w:hAnsi="Times New Roman" w:cs="Times New Roman"/>
                <w:sz w:val="21"/>
                <w:szCs w:val="21"/>
              </w:rPr>
              <w:t xml:space="preserve"> yaş</w:t>
            </w:r>
            <w:r w:rsidRPr="001F73A2">
              <w:rPr>
                <w:rFonts w:ascii="Times New Roman" w:hAnsi="Times New Roman" w:cs="Times New Roman"/>
                <w:sz w:val="21"/>
                <w:szCs w:val="21"/>
              </w:rPr>
              <w:t xml:space="preserve">: % </w:t>
            </w:r>
            <w:proofErr w:type="gramStart"/>
            <w:r w:rsidRPr="001F73A2">
              <w:rPr>
                <w:rFonts w:ascii="Times New Roman" w:hAnsi="Times New Roman" w:cs="Times New Roman"/>
                <w:sz w:val="21"/>
                <w:szCs w:val="21"/>
              </w:rPr>
              <w:t>50.4</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71-80</w:t>
            </w:r>
            <w:r w:rsidR="00104413">
              <w:rPr>
                <w:rFonts w:ascii="Times New Roman" w:hAnsi="Times New Roman" w:cs="Times New Roman"/>
                <w:sz w:val="21"/>
                <w:szCs w:val="21"/>
              </w:rPr>
              <w:t xml:space="preserve"> yaş</w:t>
            </w:r>
            <w:r w:rsidRPr="001F73A2">
              <w:rPr>
                <w:rFonts w:ascii="Times New Roman" w:hAnsi="Times New Roman" w:cs="Times New Roman"/>
                <w:sz w:val="21"/>
                <w:szCs w:val="21"/>
              </w:rPr>
              <w:t xml:space="preserve">: % </w:t>
            </w:r>
            <w:proofErr w:type="gramStart"/>
            <w:r w:rsidRPr="001F73A2">
              <w:rPr>
                <w:rFonts w:ascii="Times New Roman" w:hAnsi="Times New Roman" w:cs="Times New Roman"/>
                <w:sz w:val="21"/>
                <w:szCs w:val="21"/>
              </w:rPr>
              <w:t>52.6</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81-90</w:t>
            </w:r>
            <w:r w:rsidR="00104413">
              <w:rPr>
                <w:rFonts w:ascii="Times New Roman" w:hAnsi="Times New Roman" w:cs="Times New Roman"/>
                <w:sz w:val="21"/>
                <w:szCs w:val="21"/>
              </w:rPr>
              <w:t xml:space="preserve"> yaş</w:t>
            </w:r>
            <w:r w:rsidRPr="001F73A2">
              <w:rPr>
                <w:rFonts w:ascii="Times New Roman" w:hAnsi="Times New Roman" w:cs="Times New Roman"/>
                <w:sz w:val="21"/>
                <w:szCs w:val="21"/>
              </w:rPr>
              <w:t>: %</w:t>
            </w:r>
            <w:proofErr w:type="gramStart"/>
            <w:r w:rsidRPr="001F73A2">
              <w:rPr>
                <w:rFonts w:ascii="Times New Roman" w:hAnsi="Times New Roman" w:cs="Times New Roman"/>
                <w:sz w:val="21"/>
                <w:szCs w:val="21"/>
              </w:rPr>
              <w:t>76.7</w:t>
            </w:r>
            <w:proofErr w:type="gramEnd"/>
            <w:r w:rsidRPr="001F73A2">
              <w:rPr>
                <w:rFonts w:ascii="Times New Roman" w:hAnsi="Times New Roman" w:cs="Times New Roman"/>
                <w:sz w:val="21"/>
                <w:szCs w:val="21"/>
              </w:rPr>
              <w:t>, &gt;90</w:t>
            </w:r>
            <w:r w:rsidR="00104413">
              <w:rPr>
                <w:rFonts w:ascii="Times New Roman" w:hAnsi="Times New Roman" w:cs="Times New Roman"/>
                <w:sz w:val="21"/>
                <w:szCs w:val="21"/>
              </w:rPr>
              <w:t>yaş</w:t>
            </w:r>
            <w:r w:rsidRPr="001F73A2">
              <w:rPr>
                <w:rFonts w:ascii="Times New Roman" w:hAnsi="Times New Roman" w:cs="Times New Roman"/>
                <w:sz w:val="21"/>
                <w:szCs w:val="21"/>
              </w:rPr>
              <w:t>: %72.2</w:t>
            </w:r>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22190A"/>
                <w:sz w:val="21"/>
                <w:szCs w:val="21"/>
              </w:rPr>
              <w:t>Wyszynski ve diğerleri, 2003, s. 115-117</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İsveç</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BKI &lt; 22, 6 ayda,  ≥% 5 kilo kaybı</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244</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51.6</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Brantervik ve diğerleri, 2005, s. 444</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9</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İsrail</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259</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w:t>
            </w:r>
            <w:proofErr w:type="gramStart"/>
            <w:r w:rsidRPr="001F73A2">
              <w:rPr>
                <w:rFonts w:ascii="Times New Roman" w:hAnsi="Times New Roman" w:cs="Times New Roman"/>
                <w:sz w:val="21"/>
                <w:szCs w:val="21"/>
              </w:rPr>
              <w:t>18.5</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81.5</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Feldblum ve diğerleri, 2007, s. 1-6</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Almanya</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 NRS-2002, SGD, BKI</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121</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w:t>
            </w:r>
            <w:proofErr w:type="gramStart"/>
            <w:r w:rsidRPr="001F73A2">
              <w:rPr>
                <w:rFonts w:ascii="Times New Roman" w:hAnsi="Times New Roman" w:cs="Times New Roman"/>
                <w:sz w:val="21"/>
                <w:szCs w:val="21"/>
              </w:rPr>
              <w:t>18.0</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Bauer ve diğerleri, 2007, s. 33</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11</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Küba</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197</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19.3</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riski: %</w:t>
            </w:r>
            <w:proofErr w:type="gramStart"/>
            <w:r w:rsidRPr="001F73A2">
              <w:rPr>
                <w:rFonts w:ascii="Times New Roman" w:hAnsi="Times New Roman" w:cs="Times New Roman"/>
                <w:sz w:val="21"/>
                <w:szCs w:val="21"/>
              </w:rPr>
              <w:t>48.7</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Lantigua ve diğerleri, 2007, Abstract</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12</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Birleşik Krallık</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MUST</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9336</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30.0</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Russel ve Elia, 2008, s. 2</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13</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Almanya</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808</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20.0</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65.0</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Hengstermann ve diğerleri, 2008, s. 117</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14</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İsviçre</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430</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10.0</w:t>
            </w:r>
            <w:proofErr w:type="gramEnd"/>
            <w:r w:rsidRPr="001F73A2">
              <w:rPr>
                <w:rFonts w:ascii="Times New Roman" w:hAnsi="Times New Roman" w:cs="Times New Roman"/>
                <w:sz w:val="21"/>
                <w:szCs w:val="21"/>
              </w:rPr>
              <w:t>,</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riski: %</w:t>
            </w:r>
            <w:proofErr w:type="gramStart"/>
            <w:r w:rsidRPr="001F73A2">
              <w:rPr>
                <w:rFonts w:ascii="Times New Roman" w:hAnsi="Times New Roman" w:cs="Times New Roman"/>
                <w:sz w:val="21"/>
                <w:szCs w:val="21"/>
              </w:rPr>
              <w:t>20.0</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Venzin ve diğerleri, 2009, s. 430</w:t>
            </w:r>
          </w:p>
        </w:tc>
      </w:tr>
      <w:tr w:rsidR="00754665" w:rsidRPr="001F73A2" w:rsidTr="00754665">
        <w:tc>
          <w:tcPr>
            <w:tcW w:w="16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15</w:t>
            </w:r>
          </w:p>
        </w:tc>
        <w:tc>
          <w:tcPr>
            <w:tcW w:w="601"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Finlandiya</w:t>
            </w:r>
          </w:p>
        </w:tc>
        <w:tc>
          <w:tcPr>
            <w:tcW w:w="1249"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46"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1043</w:t>
            </w:r>
          </w:p>
        </w:tc>
        <w:tc>
          <w:tcPr>
            <w:tcW w:w="1088" w:type="pct"/>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56.7</w:t>
            </w:r>
            <w:proofErr w:type="gramEnd"/>
            <w:r w:rsidRPr="001F73A2">
              <w:rPr>
                <w:rFonts w:ascii="Times New Roman" w:hAnsi="Times New Roman" w:cs="Times New Roman"/>
                <w:sz w:val="21"/>
                <w:szCs w:val="21"/>
              </w:rPr>
              <w:t xml:space="preserve">, </w:t>
            </w:r>
          </w:p>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40.7</w:t>
            </w:r>
            <w:proofErr w:type="gramEnd"/>
          </w:p>
        </w:tc>
        <w:tc>
          <w:tcPr>
            <w:tcW w:w="1448" w:type="pct"/>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Suominen ve diğerleri, 2009 s. 294</w:t>
            </w:r>
          </w:p>
        </w:tc>
      </w:tr>
      <w:tr w:rsidR="00754665" w:rsidRPr="001F73A2" w:rsidTr="00754665">
        <w:tc>
          <w:tcPr>
            <w:tcW w:w="168" w:type="pct"/>
            <w:tcBorders>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16</w:t>
            </w:r>
          </w:p>
        </w:tc>
        <w:tc>
          <w:tcPr>
            <w:tcW w:w="601" w:type="pct"/>
            <w:tcBorders>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Türkiye</w:t>
            </w:r>
          </w:p>
        </w:tc>
        <w:tc>
          <w:tcPr>
            <w:tcW w:w="1249" w:type="pct"/>
            <w:tcBorders>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NRS-2002, 62 hastanede </w:t>
            </w:r>
          </w:p>
          <w:p w:rsidR="00754665" w:rsidRPr="001F73A2" w:rsidRDefault="00754665"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genel</w:t>
            </w:r>
            <w:proofErr w:type="gramEnd"/>
            <w:r w:rsidRPr="001F73A2">
              <w:rPr>
                <w:rFonts w:ascii="Times New Roman" w:hAnsi="Times New Roman" w:cs="Times New Roman"/>
                <w:sz w:val="21"/>
                <w:szCs w:val="21"/>
              </w:rPr>
              <w:t xml:space="preserve"> tarama tüm yaş grupları</w:t>
            </w:r>
          </w:p>
          <w:p w:rsidR="00754665" w:rsidRPr="001F73A2" w:rsidRDefault="00754665"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toplam</w:t>
            </w:r>
            <w:proofErr w:type="gramEnd"/>
            <w:r w:rsidRPr="001F73A2">
              <w:rPr>
                <w:rFonts w:ascii="Times New Roman" w:hAnsi="Times New Roman" w:cs="Times New Roman"/>
                <w:sz w:val="21"/>
                <w:szCs w:val="21"/>
              </w:rPr>
              <w:t xml:space="preserve">: 29,139 </w:t>
            </w:r>
          </w:p>
        </w:tc>
        <w:tc>
          <w:tcPr>
            <w:tcW w:w="446" w:type="pct"/>
            <w:tcBorders>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10,325</w:t>
            </w:r>
          </w:p>
        </w:tc>
        <w:tc>
          <w:tcPr>
            <w:tcW w:w="1088" w:type="pct"/>
            <w:tcBorders>
              <w:bottom w:val="single" w:sz="4" w:space="0" w:color="auto"/>
            </w:tcBorders>
          </w:tcPr>
          <w:p w:rsidR="00754665" w:rsidRPr="001F73A2" w:rsidRDefault="00754665"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25.0</w:t>
            </w:r>
            <w:proofErr w:type="gramEnd"/>
          </w:p>
        </w:tc>
        <w:tc>
          <w:tcPr>
            <w:tcW w:w="1448" w:type="pct"/>
            <w:tcBorders>
              <w:bottom w:val="single" w:sz="4" w:space="0" w:color="auto"/>
            </w:tcBorders>
          </w:tcPr>
          <w:p w:rsidR="00754665" w:rsidRPr="001F73A2" w:rsidRDefault="00754665"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Korfalı ve diğerleri, 2009, 535-536</w:t>
            </w:r>
          </w:p>
        </w:tc>
      </w:tr>
    </w:tbl>
    <w:p w:rsidR="00920526" w:rsidRPr="001F73A2" w:rsidRDefault="00E26D39"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 xml:space="preserve">Tablo </w:t>
      </w:r>
      <w:proofErr w:type="gramStart"/>
      <w:r w:rsidR="00920526" w:rsidRPr="001F73A2">
        <w:rPr>
          <w:rFonts w:ascii="Times New Roman" w:eastAsia="MinionPro-Regular" w:hAnsi="Times New Roman" w:cs="Times New Roman"/>
          <w:sz w:val="24"/>
          <w:szCs w:val="24"/>
        </w:rPr>
        <w:t>2.2</w:t>
      </w:r>
      <w:proofErr w:type="gramEnd"/>
      <w:r w:rsidR="00B46DEC" w:rsidRPr="001F73A2">
        <w:rPr>
          <w:rFonts w:ascii="Times New Roman" w:eastAsia="MinionPro-Regular" w:hAnsi="Times New Roman" w:cs="Times New Roman"/>
          <w:sz w:val="24"/>
          <w:szCs w:val="24"/>
        </w:rPr>
        <w:t>.</w:t>
      </w:r>
      <w:r w:rsidR="00920526" w:rsidRPr="001F73A2">
        <w:rPr>
          <w:rFonts w:ascii="Times New Roman" w:eastAsia="MinionPro-Regular" w:hAnsi="Times New Roman" w:cs="Times New Roman"/>
          <w:sz w:val="24"/>
          <w:szCs w:val="24"/>
        </w:rPr>
        <w:t xml:space="preserve"> Geçmişten Günümüze Hastanede Yatan Hastaların Malnutrisyon Durumunun Çeşitli Yöntemlerle Değerlendirilmesi (Devam)</w:t>
      </w:r>
    </w:p>
    <w:p w:rsidR="00920526" w:rsidRPr="001F73A2" w:rsidRDefault="00920526" w:rsidP="004472E8">
      <w:pPr>
        <w:spacing w:after="0" w:line="360" w:lineRule="auto"/>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439"/>
        <w:gridCol w:w="1171"/>
        <w:gridCol w:w="3133"/>
        <w:gridCol w:w="1166"/>
        <w:gridCol w:w="4042"/>
        <w:gridCol w:w="3417"/>
      </w:tblGrid>
      <w:tr w:rsidR="006A6161" w:rsidRPr="001F73A2" w:rsidTr="006A6161">
        <w:tc>
          <w:tcPr>
            <w:tcW w:w="164"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p>
        </w:tc>
        <w:tc>
          <w:tcPr>
            <w:tcW w:w="438"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Ülke</w:t>
            </w:r>
          </w:p>
        </w:tc>
        <w:tc>
          <w:tcPr>
            <w:tcW w:w="1172"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Kullanılan Yöntem</w:t>
            </w:r>
          </w:p>
        </w:tc>
        <w:tc>
          <w:tcPr>
            <w:tcW w:w="436"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Kişi Sayısı</w:t>
            </w:r>
          </w:p>
        </w:tc>
        <w:tc>
          <w:tcPr>
            <w:tcW w:w="1512" w:type="pct"/>
            <w:tcBorders>
              <w:top w:val="single" w:sz="4" w:space="0" w:color="auto"/>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Durumu</w:t>
            </w:r>
          </w:p>
        </w:tc>
        <w:tc>
          <w:tcPr>
            <w:tcW w:w="1278" w:type="pct"/>
            <w:tcBorders>
              <w:top w:val="single" w:sz="4" w:space="0" w:color="auto"/>
              <w:bottom w:val="single" w:sz="4" w:space="0" w:color="auto"/>
            </w:tcBorders>
          </w:tcPr>
          <w:p w:rsidR="006A6161" w:rsidRPr="001F73A2" w:rsidRDefault="006A6161" w:rsidP="004472E8">
            <w:pPr>
              <w:spacing w:after="0" w:line="360" w:lineRule="auto"/>
              <w:jc w:val="both"/>
              <w:rPr>
                <w:rFonts w:ascii="Times New Roman" w:hAnsi="Times New Roman" w:cs="Times New Roman"/>
                <w:sz w:val="21"/>
                <w:szCs w:val="21"/>
              </w:rPr>
            </w:pPr>
            <w:r w:rsidRPr="001F73A2">
              <w:rPr>
                <w:rFonts w:ascii="Times New Roman" w:hAnsi="Times New Roman" w:cs="Times New Roman"/>
                <w:sz w:val="21"/>
                <w:szCs w:val="21"/>
              </w:rPr>
              <w:t>Kaynak</w:t>
            </w:r>
          </w:p>
        </w:tc>
      </w:tr>
      <w:tr w:rsidR="006A6161" w:rsidRPr="001F73A2" w:rsidTr="006A6161">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17</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İtalya</w:t>
            </w:r>
          </w:p>
        </w:tc>
        <w:tc>
          <w:tcPr>
            <w:tcW w:w="117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BKI &lt; 22, ≥</w:t>
            </w:r>
            <w:r w:rsidR="00754665">
              <w:rPr>
                <w:rFonts w:ascii="Times New Roman" w:hAnsi="Times New Roman" w:cs="Times New Roman"/>
                <w:sz w:val="21"/>
                <w:szCs w:val="21"/>
              </w:rPr>
              <w:t xml:space="preserve"> </w:t>
            </w:r>
            <w:r w:rsidRPr="001F73A2">
              <w:rPr>
                <w:rFonts w:ascii="Times New Roman" w:hAnsi="Times New Roman" w:cs="Times New Roman"/>
                <w:sz w:val="21"/>
                <w:szCs w:val="21"/>
              </w:rPr>
              <w:t>% 5 kilo kaybı</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Albümin, prealbümin, OKKA</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719</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34.3</w:t>
            </w:r>
            <w:proofErr w:type="gramEnd"/>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Lucchin ve diğerleri, 2009, s. 175</w:t>
            </w:r>
          </w:p>
        </w:tc>
      </w:tr>
      <w:tr w:rsidR="006A6161" w:rsidRPr="001F73A2" w:rsidTr="006A6161">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18</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Belçika</w:t>
            </w:r>
          </w:p>
        </w:tc>
        <w:tc>
          <w:tcPr>
            <w:tcW w:w="117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2329</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 </w:t>
            </w:r>
            <w:proofErr w:type="gramStart"/>
            <w:r w:rsidRPr="001F73A2">
              <w:rPr>
                <w:rFonts w:ascii="Times New Roman" w:hAnsi="Times New Roman" w:cs="Times New Roman"/>
                <w:sz w:val="21"/>
                <w:szCs w:val="21"/>
              </w:rPr>
              <w:t>33.0</w:t>
            </w:r>
            <w:proofErr w:type="gramEnd"/>
            <w:r w:rsidRPr="001F73A2">
              <w:rPr>
                <w:rFonts w:ascii="Times New Roman" w:hAnsi="Times New Roman" w:cs="Times New Roman"/>
                <w:sz w:val="21"/>
                <w:szCs w:val="21"/>
              </w:rPr>
              <w:t xml:space="preserve">,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24.0</w:t>
            </w:r>
            <w:proofErr w:type="gramEnd"/>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Vanderwee ve diğerleri, 2010, s. 469</w:t>
            </w:r>
          </w:p>
        </w:tc>
      </w:tr>
      <w:tr w:rsidR="006A6161" w:rsidRPr="001F73A2" w:rsidTr="006A6161">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19</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Avustralya</w:t>
            </w:r>
          </w:p>
        </w:tc>
        <w:tc>
          <w:tcPr>
            <w:tcW w:w="117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MST ve Kırılganlık Skoru</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3033</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MST + Kırılganlık Skoru: % </w:t>
            </w:r>
            <w:proofErr w:type="gramStart"/>
            <w:r w:rsidRPr="001F73A2">
              <w:rPr>
                <w:rFonts w:ascii="Times New Roman" w:hAnsi="Times New Roman" w:cs="Times New Roman"/>
                <w:sz w:val="21"/>
                <w:szCs w:val="21"/>
              </w:rPr>
              <w:t>23.5</w:t>
            </w:r>
            <w:proofErr w:type="gramEnd"/>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Frew ve diğerleri, 2010, s. 71</w:t>
            </w:r>
          </w:p>
        </w:tc>
      </w:tr>
      <w:tr w:rsidR="006A6161" w:rsidRPr="001F73A2" w:rsidTr="006A6161">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20</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Singapur</w:t>
            </w:r>
          </w:p>
        </w:tc>
        <w:tc>
          <w:tcPr>
            <w:tcW w:w="1172" w:type="pct"/>
          </w:tcPr>
          <w:p w:rsidR="006A6161" w:rsidRPr="001F73A2" w:rsidRDefault="006A6161" w:rsidP="00104413">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NRS 2002, MND-KF, </w:t>
            </w:r>
            <w:r w:rsidR="00104413">
              <w:rPr>
                <w:rFonts w:ascii="Times New Roman" w:hAnsi="Times New Roman" w:cs="Times New Roman"/>
                <w:sz w:val="21"/>
                <w:szCs w:val="21"/>
              </w:rPr>
              <w:t xml:space="preserve">Dutch-SNAQ, </w:t>
            </w:r>
            <w:r w:rsidRPr="001F73A2">
              <w:rPr>
                <w:rFonts w:ascii="Times New Roman" w:hAnsi="Times New Roman" w:cs="Times New Roman"/>
                <w:sz w:val="21"/>
                <w:szCs w:val="21"/>
              </w:rPr>
              <w:t>SGD, MND, düzeltilmiş OKKA</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281</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 35</w:t>
            </w:r>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Yen Peng, 2010</w:t>
            </w:r>
            <w:r w:rsidR="00104413">
              <w:rPr>
                <w:rFonts w:ascii="Times New Roman" w:hAnsi="Times New Roman" w:cs="Times New Roman"/>
                <w:color w:val="000000"/>
                <w:sz w:val="21"/>
                <w:szCs w:val="21"/>
              </w:rPr>
              <w:t>, s.y.</w:t>
            </w:r>
          </w:p>
        </w:tc>
      </w:tr>
      <w:tr w:rsidR="006A6161" w:rsidRPr="001F73A2" w:rsidTr="006A6161">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21</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Portekiz</w:t>
            </w:r>
          </w:p>
        </w:tc>
        <w:tc>
          <w:tcPr>
            <w:tcW w:w="117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NRS 2002, ÜOKÇ, TDKK, BKI</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460</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NRS 2002, Antropometrik Ölçümler:</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48.9</w:t>
            </w:r>
            <w:proofErr w:type="gramEnd"/>
            <w:r w:rsidRPr="001F73A2">
              <w:rPr>
                <w:rFonts w:ascii="Times New Roman" w:hAnsi="Times New Roman" w:cs="Times New Roman"/>
                <w:sz w:val="21"/>
                <w:szCs w:val="21"/>
              </w:rPr>
              <w:t>, %10.2</w:t>
            </w:r>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Amaral ve diğerleri, 2010, s. 582</w:t>
            </w:r>
          </w:p>
        </w:tc>
      </w:tr>
      <w:tr w:rsidR="006A6161" w:rsidRPr="001F73A2" w:rsidTr="00754665">
        <w:tc>
          <w:tcPr>
            <w:tcW w:w="164"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22</w:t>
            </w:r>
          </w:p>
        </w:tc>
        <w:tc>
          <w:tcPr>
            <w:tcW w:w="438"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Avustralya</w:t>
            </w:r>
          </w:p>
        </w:tc>
        <w:tc>
          <w:tcPr>
            <w:tcW w:w="117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w:t>
            </w:r>
          </w:p>
        </w:tc>
        <w:tc>
          <w:tcPr>
            <w:tcW w:w="436"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2076</w:t>
            </w:r>
          </w:p>
        </w:tc>
        <w:tc>
          <w:tcPr>
            <w:tcW w:w="1512" w:type="pct"/>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w:t>
            </w:r>
            <w:proofErr w:type="gramStart"/>
            <w:r w:rsidRPr="001F73A2">
              <w:rPr>
                <w:rFonts w:ascii="Times New Roman" w:hAnsi="Times New Roman" w:cs="Times New Roman"/>
                <w:sz w:val="21"/>
                <w:szCs w:val="21"/>
              </w:rPr>
              <w:t>,:</w:t>
            </w:r>
            <w:proofErr w:type="gramEnd"/>
            <w:r w:rsidRPr="001F73A2">
              <w:rPr>
                <w:rFonts w:ascii="Times New Roman" w:hAnsi="Times New Roman" w:cs="Times New Roman"/>
                <w:sz w:val="21"/>
                <w:szCs w:val="21"/>
              </w:rPr>
              <w:t xml:space="preserve"> % 33</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riski: % </w:t>
            </w:r>
            <w:proofErr w:type="gramStart"/>
            <w:r w:rsidRPr="001F73A2">
              <w:rPr>
                <w:rFonts w:ascii="Times New Roman" w:hAnsi="Times New Roman" w:cs="Times New Roman"/>
                <w:sz w:val="21"/>
                <w:szCs w:val="21"/>
              </w:rPr>
              <w:t>51.5</w:t>
            </w:r>
            <w:proofErr w:type="gramEnd"/>
          </w:p>
        </w:tc>
        <w:tc>
          <w:tcPr>
            <w:tcW w:w="1278" w:type="pct"/>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Charlton ve diğerleri, 2010, s. 622</w:t>
            </w:r>
          </w:p>
        </w:tc>
      </w:tr>
      <w:tr w:rsidR="006A6161" w:rsidRPr="001F73A2" w:rsidTr="00754665">
        <w:tc>
          <w:tcPr>
            <w:tcW w:w="164"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23</w:t>
            </w:r>
          </w:p>
        </w:tc>
        <w:tc>
          <w:tcPr>
            <w:tcW w:w="438"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Almanya</w:t>
            </w:r>
          </w:p>
        </w:tc>
        <w:tc>
          <w:tcPr>
            <w:tcW w:w="1172"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 SGD, BMI</w:t>
            </w:r>
          </w:p>
        </w:tc>
        <w:tc>
          <w:tcPr>
            <w:tcW w:w="436"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205</w:t>
            </w:r>
          </w:p>
        </w:tc>
        <w:tc>
          <w:tcPr>
            <w:tcW w:w="1512" w:type="pct"/>
            <w:tcBorders>
              <w:bottom w:val="single" w:sz="4" w:space="0" w:color="auto"/>
            </w:tcBorders>
          </w:tcPr>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Malnutrisyon, Malnutrisyon Riski Sırasıyla: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MND: % </w:t>
            </w:r>
            <w:proofErr w:type="gramStart"/>
            <w:r w:rsidRPr="001F73A2">
              <w:rPr>
                <w:rFonts w:ascii="Times New Roman" w:hAnsi="Times New Roman" w:cs="Times New Roman"/>
                <w:sz w:val="21"/>
                <w:szCs w:val="21"/>
              </w:rPr>
              <w:t>30.2</w:t>
            </w:r>
            <w:proofErr w:type="gramEnd"/>
            <w:r w:rsidRPr="001F73A2">
              <w:rPr>
                <w:rFonts w:ascii="Times New Roman" w:hAnsi="Times New Roman" w:cs="Times New Roman"/>
                <w:sz w:val="21"/>
                <w:szCs w:val="21"/>
              </w:rPr>
              <w:t xml:space="preserve">, % 60.0, </w:t>
            </w:r>
          </w:p>
          <w:p w:rsidR="006A6161" w:rsidRPr="001F73A2" w:rsidRDefault="006A616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SGD: % </w:t>
            </w:r>
            <w:proofErr w:type="gramStart"/>
            <w:r w:rsidRPr="001F73A2">
              <w:rPr>
                <w:rFonts w:ascii="Times New Roman" w:hAnsi="Times New Roman" w:cs="Times New Roman"/>
                <w:sz w:val="21"/>
                <w:szCs w:val="21"/>
              </w:rPr>
              <w:t>25.4</w:t>
            </w:r>
            <w:proofErr w:type="gramEnd"/>
            <w:r w:rsidRPr="001F73A2">
              <w:rPr>
                <w:rFonts w:ascii="Times New Roman" w:hAnsi="Times New Roman" w:cs="Times New Roman"/>
                <w:sz w:val="21"/>
                <w:szCs w:val="21"/>
              </w:rPr>
              <w:t>, % 34.6, BMI, % 25.4</w:t>
            </w:r>
          </w:p>
        </w:tc>
        <w:tc>
          <w:tcPr>
            <w:tcW w:w="1278" w:type="pct"/>
            <w:tcBorders>
              <w:bottom w:val="single" w:sz="4" w:space="0" w:color="auto"/>
            </w:tcBorders>
          </w:tcPr>
          <w:p w:rsidR="006A6161" w:rsidRPr="001F73A2" w:rsidRDefault="006A6161"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Volkert, 2010, s. 387-389</w:t>
            </w:r>
          </w:p>
        </w:tc>
      </w:tr>
    </w:tbl>
    <w:p w:rsidR="00920526" w:rsidRPr="001F73A2" w:rsidRDefault="00920526" w:rsidP="004472E8">
      <w:pPr>
        <w:spacing w:after="0" w:line="360" w:lineRule="auto"/>
        <w:jc w:val="both"/>
        <w:rPr>
          <w:rFonts w:ascii="Times New Roman" w:eastAsia="MinionPro-Regular" w:hAnsi="Times New Roman" w:cs="Times New Roman"/>
          <w:sz w:val="12"/>
          <w:szCs w:val="12"/>
        </w:rPr>
      </w:pPr>
    </w:p>
    <w:p w:rsidR="00D1082B" w:rsidRPr="001F73A2" w:rsidRDefault="0024464B"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ABD: Amerika Birleşik Devletleri, </w:t>
      </w:r>
      <w:r w:rsidR="008D79A0" w:rsidRPr="001F73A2">
        <w:rPr>
          <w:rFonts w:ascii="Times New Roman" w:eastAsia="MinionPro-Regular" w:hAnsi="Times New Roman" w:cs="Times New Roman"/>
          <w:sz w:val="24"/>
          <w:szCs w:val="24"/>
        </w:rPr>
        <w:t xml:space="preserve">ÜOKÇ: Üst orta kol çevresi, OKKA: Orta kol kas alanı, BKİ: Beden Kütle İndeksi, TDKK: Triseps deri kıvrım kalınlığı, NSI: Nutrisyonel Tarama İnsiyatifi, </w:t>
      </w:r>
      <w:r w:rsidR="006D3264" w:rsidRPr="001F73A2">
        <w:rPr>
          <w:rFonts w:ascii="Times New Roman" w:eastAsia="MinionPro-Regular" w:hAnsi="Times New Roman" w:cs="Times New Roman"/>
          <w:sz w:val="24"/>
          <w:szCs w:val="24"/>
        </w:rPr>
        <w:t>MND</w:t>
      </w:r>
      <w:r w:rsidR="008D79A0" w:rsidRPr="001F73A2">
        <w:rPr>
          <w:rFonts w:ascii="Times New Roman" w:eastAsia="MinionPro-Regular" w:hAnsi="Times New Roman" w:cs="Times New Roman"/>
          <w:sz w:val="24"/>
          <w:szCs w:val="24"/>
        </w:rPr>
        <w:t xml:space="preserve">: Mini Nutrisyonel Değerlendirme, </w:t>
      </w:r>
      <w:r w:rsidR="0032552D" w:rsidRPr="001F73A2">
        <w:rPr>
          <w:rFonts w:ascii="Times New Roman" w:eastAsia="MinionPro-Regular" w:hAnsi="Times New Roman" w:cs="Times New Roman"/>
          <w:sz w:val="24"/>
          <w:szCs w:val="24"/>
        </w:rPr>
        <w:t>SGD</w:t>
      </w:r>
      <w:r w:rsidR="008D79A0" w:rsidRPr="001F73A2">
        <w:rPr>
          <w:rFonts w:ascii="Times New Roman" w:eastAsia="MinionPro-Regular" w:hAnsi="Times New Roman" w:cs="Times New Roman"/>
          <w:sz w:val="24"/>
          <w:szCs w:val="24"/>
        </w:rPr>
        <w:t xml:space="preserve">: Subjektif Global Değerlendirme, </w:t>
      </w:r>
      <w:r w:rsidR="00FB5273" w:rsidRPr="001F73A2">
        <w:rPr>
          <w:rFonts w:ascii="Times New Roman" w:eastAsia="MinionPro-Regular" w:hAnsi="Times New Roman" w:cs="Times New Roman"/>
          <w:sz w:val="24"/>
          <w:szCs w:val="24"/>
        </w:rPr>
        <w:t>NRS-2002</w:t>
      </w:r>
      <w:r w:rsidR="008D79A0" w:rsidRPr="001F73A2">
        <w:rPr>
          <w:rFonts w:ascii="Times New Roman" w:eastAsia="MinionPro-Regular" w:hAnsi="Times New Roman" w:cs="Times New Roman"/>
          <w:sz w:val="24"/>
          <w:szCs w:val="24"/>
        </w:rPr>
        <w:t xml:space="preserve">: Nutrisyonel Risk Taraması-2002, </w:t>
      </w:r>
      <w:r w:rsidR="00D1082B" w:rsidRPr="001F73A2">
        <w:rPr>
          <w:rFonts w:ascii="Times New Roman" w:eastAsia="MinionPro-Regular" w:hAnsi="Times New Roman" w:cs="Times New Roman"/>
          <w:sz w:val="24"/>
          <w:szCs w:val="24"/>
        </w:rPr>
        <w:t xml:space="preserve">MUST: Uluslararası Malnutrisyon Tarama Aracı, </w:t>
      </w:r>
      <w:r w:rsidR="006D3264" w:rsidRPr="001F73A2">
        <w:rPr>
          <w:rFonts w:ascii="Times New Roman" w:eastAsia="MinionPro-Regular" w:hAnsi="Times New Roman" w:cs="Times New Roman"/>
          <w:sz w:val="24"/>
          <w:szCs w:val="24"/>
        </w:rPr>
        <w:t>MND-KF</w:t>
      </w:r>
      <w:r w:rsidR="00D1082B" w:rsidRPr="001F73A2">
        <w:rPr>
          <w:rFonts w:ascii="Times New Roman" w:eastAsia="MinionPro-Regular" w:hAnsi="Times New Roman" w:cs="Times New Roman"/>
          <w:sz w:val="24"/>
          <w:szCs w:val="24"/>
        </w:rPr>
        <w:t>: Mini Nutrisyonel Değerlendirme Kısa Formu,</w:t>
      </w:r>
      <w:r w:rsidR="00F91772">
        <w:rPr>
          <w:rFonts w:ascii="Times New Roman" w:eastAsia="MinionPro-Regular" w:hAnsi="Times New Roman" w:cs="Times New Roman"/>
          <w:sz w:val="24"/>
          <w:szCs w:val="24"/>
        </w:rPr>
        <w:t xml:space="preserve"> Dutch-</w:t>
      </w:r>
      <w:r w:rsidR="00D1082B" w:rsidRPr="001F73A2">
        <w:rPr>
          <w:rFonts w:ascii="Times New Roman" w:eastAsia="MinionPro-Regular" w:hAnsi="Times New Roman" w:cs="Times New Roman"/>
          <w:sz w:val="24"/>
          <w:szCs w:val="24"/>
        </w:rPr>
        <w:t>SNAQ: Kıs</w:t>
      </w:r>
      <w:r w:rsidR="00B16CEE" w:rsidRPr="001F73A2">
        <w:rPr>
          <w:rFonts w:ascii="Times New Roman" w:eastAsia="MinionPro-Regular" w:hAnsi="Times New Roman" w:cs="Times New Roman"/>
          <w:sz w:val="24"/>
          <w:szCs w:val="24"/>
        </w:rPr>
        <w:t>a Beslenme Değerlendirme Anketi</w:t>
      </w:r>
      <w:r w:rsidR="00104413">
        <w:rPr>
          <w:rFonts w:ascii="Times New Roman" w:eastAsia="MinionPro-Regular" w:hAnsi="Times New Roman" w:cs="Times New Roman"/>
          <w:sz w:val="24"/>
          <w:szCs w:val="24"/>
        </w:rPr>
        <w:t xml:space="preserve"> (</w:t>
      </w:r>
      <w:r w:rsidR="006B2B4D" w:rsidRPr="001F73A2">
        <w:rPr>
          <w:rFonts w:ascii="Times New Roman" w:eastAsia="MinionPro-Regular" w:hAnsi="Times New Roman" w:cs="Times New Roman"/>
          <w:sz w:val="24"/>
          <w:szCs w:val="24"/>
        </w:rPr>
        <w:t xml:space="preserve">Hollanda </w:t>
      </w:r>
      <w:proofErr w:type="gramStart"/>
      <w:r w:rsidR="006B2B4D" w:rsidRPr="001F73A2">
        <w:rPr>
          <w:rFonts w:ascii="Times New Roman" w:eastAsia="MinionPro-Regular" w:hAnsi="Times New Roman" w:cs="Times New Roman"/>
          <w:sz w:val="24"/>
          <w:szCs w:val="24"/>
        </w:rPr>
        <w:t>versiyonu</w:t>
      </w:r>
      <w:proofErr w:type="gramEnd"/>
      <w:r w:rsidR="006B2B4D" w:rsidRPr="001F73A2">
        <w:rPr>
          <w:rFonts w:ascii="Times New Roman" w:eastAsia="MinionPro-Regular" w:hAnsi="Times New Roman" w:cs="Times New Roman"/>
          <w:sz w:val="24"/>
          <w:szCs w:val="24"/>
        </w:rPr>
        <w:t>)</w:t>
      </w:r>
      <w:r w:rsidR="00D1082B" w:rsidRPr="001F73A2">
        <w:rPr>
          <w:rFonts w:ascii="Times New Roman" w:eastAsia="MinionPro-Regular" w:hAnsi="Times New Roman" w:cs="Times New Roman"/>
          <w:sz w:val="24"/>
          <w:szCs w:val="24"/>
        </w:rPr>
        <w:br w:type="page"/>
      </w:r>
    </w:p>
    <w:p w:rsidR="00D1082B" w:rsidRPr="001F73A2" w:rsidRDefault="00D1082B" w:rsidP="004472E8">
      <w:pPr>
        <w:spacing w:after="0" w:line="360" w:lineRule="auto"/>
        <w:jc w:val="both"/>
        <w:rPr>
          <w:rFonts w:ascii="Times New Roman" w:eastAsia="MinionPro-Regular" w:hAnsi="Times New Roman" w:cs="Times New Roman"/>
          <w:sz w:val="24"/>
          <w:szCs w:val="24"/>
        </w:rPr>
        <w:sectPr w:rsidR="00D1082B" w:rsidRPr="001F73A2" w:rsidSect="00D1082B">
          <w:pgSz w:w="16838" w:h="11906" w:orient="landscape"/>
          <w:pgMar w:top="1701" w:right="1418" w:bottom="1701" w:left="2268" w:header="709" w:footer="709" w:gutter="0"/>
          <w:cols w:space="708"/>
          <w:docGrid w:linePitch="360"/>
        </w:sectPr>
      </w:pPr>
    </w:p>
    <w:p w:rsidR="00D1082B" w:rsidRPr="001F73A2" w:rsidRDefault="00D1082B"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2.9</w:t>
      </w:r>
      <w:r w:rsidR="00754665">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Hastalıkla İlişkili Malnutrisyon Prevalansı</w:t>
      </w:r>
    </w:p>
    <w:p w:rsidR="00E35B6F" w:rsidRPr="001F73A2" w:rsidRDefault="00933BCF"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Gelişmiş ülkelerde malnutrisyonun esas nedeni hastalıklardır (Norman ve diğerleri, 2008, s. 7). Son 30 yılda gerçekleştirilen pek çok çalışmada, hastanede yatan hastalarda hastalıkla ilişkili malnutrisyonun önemi vurgulanmıştır (Elia</w:t>
      </w:r>
      <w:r w:rsidR="00F12FB2" w:rsidRPr="001F73A2">
        <w:rPr>
          <w:rFonts w:ascii="Times New Roman" w:eastAsia="MinionPro-Regular" w:hAnsi="Times New Roman" w:cs="Times New Roman"/>
          <w:sz w:val="24"/>
          <w:szCs w:val="24"/>
        </w:rPr>
        <w:t xml:space="preserve"> ve Stratton</w:t>
      </w:r>
      <w:r w:rsidRPr="001F73A2">
        <w:rPr>
          <w:rFonts w:ascii="Times New Roman" w:eastAsia="MinionPro-Regular" w:hAnsi="Times New Roman" w:cs="Times New Roman"/>
          <w:sz w:val="24"/>
          <w:szCs w:val="24"/>
        </w:rPr>
        <w:t>, 2000, s. 257).</w:t>
      </w:r>
      <w:r w:rsidR="00F40F03" w:rsidRPr="001F73A2">
        <w:rPr>
          <w:rFonts w:ascii="Times New Roman" w:eastAsia="MinionPro-Regular" w:hAnsi="Times New Roman" w:cs="Times New Roman"/>
          <w:sz w:val="24"/>
          <w:szCs w:val="24"/>
        </w:rPr>
        <w:t xml:space="preserve"> </w:t>
      </w:r>
      <w:r w:rsidR="00394AA3" w:rsidRPr="001F73A2">
        <w:rPr>
          <w:rFonts w:ascii="Times New Roman" w:eastAsia="MinionPro-Regular" w:hAnsi="Times New Roman" w:cs="Times New Roman"/>
          <w:sz w:val="24"/>
          <w:szCs w:val="24"/>
        </w:rPr>
        <w:t>Hastalık</w:t>
      </w:r>
      <w:r w:rsidR="00F40F03" w:rsidRPr="001F73A2">
        <w:rPr>
          <w:rFonts w:ascii="Times New Roman" w:eastAsia="MinionPro-Regular" w:hAnsi="Times New Roman" w:cs="Times New Roman"/>
          <w:sz w:val="24"/>
          <w:szCs w:val="24"/>
        </w:rPr>
        <w:t>, i</w:t>
      </w:r>
      <w:r w:rsidRPr="001F73A2">
        <w:rPr>
          <w:rFonts w:ascii="Times New Roman" w:eastAsia="MinionPro-Regular" w:hAnsi="Times New Roman" w:cs="Times New Roman"/>
          <w:sz w:val="24"/>
          <w:szCs w:val="24"/>
        </w:rPr>
        <w:t>ster aku</w:t>
      </w:r>
      <w:r w:rsidR="00F40F03" w:rsidRPr="001F73A2">
        <w:rPr>
          <w:rFonts w:ascii="Times New Roman" w:eastAsia="MinionPro-Regular" w:hAnsi="Times New Roman" w:cs="Times New Roman"/>
          <w:sz w:val="24"/>
          <w:szCs w:val="24"/>
        </w:rPr>
        <w:t>t ister kronik olsun</w:t>
      </w:r>
      <w:r w:rsidRPr="001F73A2">
        <w:rPr>
          <w:rFonts w:ascii="Times New Roman" w:eastAsia="MinionPro-Regular" w:hAnsi="Times New Roman" w:cs="Times New Roman"/>
          <w:sz w:val="24"/>
          <w:szCs w:val="24"/>
        </w:rPr>
        <w:t xml:space="preserve"> m</w:t>
      </w:r>
      <w:r w:rsidR="00F40F03" w:rsidRPr="001F73A2">
        <w:rPr>
          <w:rFonts w:ascii="Times New Roman" w:eastAsia="MinionPro-Regular" w:hAnsi="Times New Roman" w:cs="Times New Roman"/>
          <w:sz w:val="24"/>
          <w:szCs w:val="24"/>
        </w:rPr>
        <w:t>alnutrisyonu birden f</w:t>
      </w:r>
      <w:r w:rsidR="00A51E8E" w:rsidRPr="001F73A2">
        <w:rPr>
          <w:rFonts w:ascii="Times New Roman" w:eastAsia="MinionPro-Regular" w:hAnsi="Times New Roman" w:cs="Times New Roman"/>
          <w:sz w:val="24"/>
          <w:szCs w:val="24"/>
        </w:rPr>
        <w:t>azla yolla tetiklemektedir. Tra</w:t>
      </w:r>
      <w:r w:rsidR="00F40F03" w:rsidRPr="001F73A2">
        <w:rPr>
          <w:rFonts w:ascii="Times New Roman" w:eastAsia="MinionPro-Regular" w:hAnsi="Times New Roman" w:cs="Times New Roman"/>
          <w:sz w:val="24"/>
          <w:szCs w:val="24"/>
        </w:rPr>
        <w:t>v</w:t>
      </w:r>
      <w:r w:rsidR="00A51E8E" w:rsidRPr="001F73A2">
        <w:rPr>
          <w:rFonts w:ascii="Times New Roman" w:eastAsia="MinionPro-Regular" w:hAnsi="Times New Roman" w:cs="Times New Roman"/>
          <w:sz w:val="24"/>
          <w:szCs w:val="24"/>
        </w:rPr>
        <w:t>m</w:t>
      </w:r>
      <w:r w:rsidR="00D672F3">
        <w:rPr>
          <w:rFonts w:ascii="Times New Roman" w:eastAsia="MinionPro-Regular" w:hAnsi="Times New Roman" w:cs="Times New Roman"/>
          <w:sz w:val="24"/>
          <w:szCs w:val="24"/>
        </w:rPr>
        <w:t xml:space="preserve">a cevabı, </w:t>
      </w:r>
      <w:proofErr w:type="gramStart"/>
      <w:r w:rsidR="00D672F3">
        <w:rPr>
          <w:rFonts w:ascii="Times New Roman" w:eastAsia="MinionPro-Regular" w:hAnsi="Times New Roman" w:cs="Times New Roman"/>
          <w:sz w:val="24"/>
          <w:szCs w:val="24"/>
        </w:rPr>
        <w:t>enfeksiyon</w:t>
      </w:r>
      <w:proofErr w:type="gramEnd"/>
      <w:r w:rsidR="00D672F3">
        <w:rPr>
          <w:rFonts w:ascii="Times New Roman" w:eastAsia="MinionPro-Regular" w:hAnsi="Times New Roman" w:cs="Times New Roman"/>
          <w:sz w:val="24"/>
          <w:szCs w:val="24"/>
        </w:rPr>
        <w:t xml:space="preserve"> veya inf</w:t>
      </w:r>
      <w:r w:rsidR="00F40F03" w:rsidRPr="001F73A2">
        <w:rPr>
          <w:rFonts w:ascii="Times New Roman" w:eastAsia="MinionPro-Regular" w:hAnsi="Times New Roman" w:cs="Times New Roman"/>
          <w:sz w:val="24"/>
          <w:szCs w:val="24"/>
        </w:rPr>
        <w:t>lamasyonun metabolizmadaki etkisi, iştahsızlık, besin öğelerinin emilimi ve sindirimi</w:t>
      </w:r>
      <w:r w:rsidR="00754665">
        <w:rPr>
          <w:rFonts w:ascii="Times New Roman" w:eastAsia="MinionPro-Regular" w:hAnsi="Times New Roman" w:cs="Times New Roman"/>
          <w:sz w:val="24"/>
          <w:szCs w:val="24"/>
        </w:rPr>
        <w:t>nin azalması</w:t>
      </w:r>
      <w:r w:rsidR="00F40F03" w:rsidRPr="001F73A2">
        <w:rPr>
          <w:rFonts w:ascii="Times New Roman" w:eastAsia="MinionPro-Regular" w:hAnsi="Times New Roman" w:cs="Times New Roman"/>
          <w:sz w:val="24"/>
          <w:szCs w:val="24"/>
        </w:rPr>
        <w:t xml:space="preserve">, sindirim sistemindeki kasılmalara bağlı bulantı ve kusmalar, sitokinlerin katabolik etkisi gibi pek çok etken hastalıklara bağlı olarak malnutrisyonun ortaya çıkmasına neden olabilir (Norman ve diğerleri, 2008, s. 7). </w:t>
      </w:r>
      <w:r w:rsidRPr="001F73A2">
        <w:rPr>
          <w:rFonts w:ascii="Times New Roman" w:eastAsia="MinionPro-Regular" w:hAnsi="Times New Roman" w:cs="Times New Roman"/>
          <w:sz w:val="24"/>
          <w:szCs w:val="24"/>
        </w:rPr>
        <w:t>Kronik hastalıklarda sık gözlenen protein enerji malnutrisyonu morbidite ve morta</w:t>
      </w:r>
      <w:r w:rsidR="00F40F03" w:rsidRPr="001F73A2">
        <w:rPr>
          <w:rFonts w:ascii="Times New Roman" w:eastAsia="MinionPro-Regular" w:hAnsi="Times New Roman" w:cs="Times New Roman"/>
          <w:sz w:val="24"/>
          <w:szCs w:val="24"/>
        </w:rPr>
        <w:t>litenin artışı (Akner ve Cederholm</w:t>
      </w:r>
      <w:r w:rsidR="005B7107" w:rsidRPr="001F73A2">
        <w:rPr>
          <w:rFonts w:ascii="Times New Roman" w:eastAsia="MinionPro-Regular" w:hAnsi="Times New Roman" w:cs="Times New Roman"/>
          <w:sz w:val="24"/>
          <w:szCs w:val="24"/>
        </w:rPr>
        <w:t xml:space="preserve">, 2001, s. 6), iyilik haline </w:t>
      </w:r>
      <w:r w:rsidR="00F40F03" w:rsidRPr="001F73A2">
        <w:rPr>
          <w:rFonts w:ascii="Times New Roman" w:eastAsia="MinionPro-Regular" w:hAnsi="Times New Roman" w:cs="Times New Roman"/>
          <w:sz w:val="24"/>
          <w:szCs w:val="24"/>
        </w:rPr>
        <w:t>olumsuz etkisi, iyi</w:t>
      </w:r>
      <w:r w:rsidR="00754665">
        <w:rPr>
          <w:rFonts w:ascii="Times New Roman" w:eastAsia="MinionPro-Regular" w:hAnsi="Times New Roman" w:cs="Times New Roman"/>
          <w:sz w:val="24"/>
          <w:szCs w:val="24"/>
        </w:rPr>
        <w:t xml:space="preserve">leşme, </w:t>
      </w:r>
      <w:r w:rsidR="00F40F03" w:rsidRPr="001F73A2">
        <w:rPr>
          <w:rFonts w:ascii="Times New Roman" w:eastAsia="MinionPro-Regular" w:hAnsi="Times New Roman" w:cs="Times New Roman"/>
          <w:sz w:val="24"/>
          <w:szCs w:val="24"/>
        </w:rPr>
        <w:t>ha</w:t>
      </w:r>
      <w:r w:rsidR="00754665">
        <w:rPr>
          <w:rFonts w:ascii="Times New Roman" w:eastAsia="MinionPro-Regular" w:hAnsi="Times New Roman" w:cs="Times New Roman"/>
          <w:sz w:val="24"/>
          <w:szCs w:val="24"/>
        </w:rPr>
        <w:t>stanede kalış süresinin uzaması ve</w:t>
      </w:r>
      <w:r w:rsidR="00F40F03" w:rsidRPr="001F73A2">
        <w:rPr>
          <w:rFonts w:ascii="Times New Roman" w:eastAsia="MinionPro-Regular" w:hAnsi="Times New Roman" w:cs="Times New Roman"/>
          <w:sz w:val="24"/>
          <w:szCs w:val="24"/>
        </w:rPr>
        <w:t xml:space="preserve"> sağlık kaynaklarının orantısız olarak f</w:t>
      </w:r>
      <w:r w:rsidR="008929E1" w:rsidRPr="001F73A2">
        <w:rPr>
          <w:rFonts w:ascii="Times New Roman" w:eastAsia="MinionPro-Regular" w:hAnsi="Times New Roman" w:cs="Times New Roman"/>
          <w:sz w:val="24"/>
          <w:szCs w:val="24"/>
        </w:rPr>
        <w:t xml:space="preserve">azla kullanımı ile ilişkilidir </w:t>
      </w:r>
      <w:r w:rsidR="008C037B" w:rsidRPr="001F73A2">
        <w:rPr>
          <w:rFonts w:ascii="Times New Roman" w:eastAsia="MinionPro-Regular" w:hAnsi="Times New Roman" w:cs="Times New Roman"/>
          <w:sz w:val="24"/>
          <w:szCs w:val="24"/>
        </w:rPr>
        <w:t>(Elia</w:t>
      </w:r>
      <w:r w:rsidR="00F12FB2" w:rsidRPr="001F73A2">
        <w:rPr>
          <w:rFonts w:ascii="Times New Roman" w:eastAsia="MinionPro-Regular" w:hAnsi="Times New Roman" w:cs="Times New Roman"/>
          <w:sz w:val="24"/>
          <w:szCs w:val="24"/>
        </w:rPr>
        <w:t xml:space="preserve"> ve Stratton</w:t>
      </w:r>
      <w:r w:rsidR="008C037B" w:rsidRPr="001F73A2">
        <w:rPr>
          <w:rFonts w:ascii="Times New Roman" w:eastAsia="MinionPro-Regular" w:hAnsi="Times New Roman" w:cs="Times New Roman"/>
          <w:sz w:val="24"/>
          <w:szCs w:val="24"/>
        </w:rPr>
        <w:t xml:space="preserve">, 2000, s. 257). </w:t>
      </w:r>
      <w:r w:rsidR="008929E1" w:rsidRPr="001F73A2">
        <w:rPr>
          <w:rFonts w:ascii="Times New Roman" w:eastAsia="MinionPro-Regular" w:hAnsi="Times New Roman" w:cs="Times New Roman"/>
          <w:sz w:val="24"/>
          <w:szCs w:val="24"/>
        </w:rPr>
        <w:t xml:space="preserve">Özellikle yaşlı bireylerde azalmış beslenme rezervleri ve tekrarlanan hastalıklar nedeniyle malnutrisyon riski artmaktadır (Gariballa ve Forster, 2006, s. 750). </w:t>
      </w:r>
    </w:p>
    <w:p w:rsidR="006D6656" w:rsidRPr="001F73A2" w:rsidRDefault="006D6656"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Kronik karaciğer hastalığı, kronik kalp hastalığı, böbrek yetmezliği, edinsel bağışıklık yetmezliği </w:t>
      </w:r>
      <w:proofErr w:type="gramStart"/>
      <w:r w:rsidRPr="001F73A2">
        <w:rPr>
          <w:rFonts w:ascii="Times New Roman" w:eastAsia="MinionPro-Regular" w:hAnsi="Times New Roman" w:cs="Times New Roman"/>
          <w:sz w:val="24"/>
          <w:szCs w:val="24"/>
        </w:rPr>
        <w:t>sendromu</w:t>
      </w:r>
      <w:proofErr w:type="gramEnd"/>
      <w:r w:rsidRPr="001F73A2">
        <w:rPr>
          <w:rFonts w:ascii="Times New Roman" w:eastAsia="MinionPro-Regular" w:hAnsi="Times New Roman" w:cs="Times New Roman"/>
          <w:sz w:val="24"/>
          <w:szCs w:val="24"/>
        </w:rPr>
        <w:t xml:space="preserve"> (AIDS), kronik obstruktif akciğer hastalığı (KOAH)</w:t>
      </w:r>
      <w:r w:rsidR="00B16CEE" w:rsidRPr="001F73A2">
        <w:rPr>
          <w:rFonts w:ascii="Times New Roman" w:eastAsia="MinionPro-Regular" w:hAnsi="Times New Roman" w:cs="Times New Roman"/>
          <w:sz w:val="24"/>
          <w:szCs w:val="24"/>
        </w:rPr>
        <w:t>, i</w:t>
      </w:r>
      <w:r w:rsidR="00783256" w:rsidRPr="001F73A2">
        <w:rPr>
          <w:rFonts w:ascii="Times New Roman" w:eastAsia="MinionPro-Regular" w:hAnsi="Times New Roman" w:cs="Times New Roman"/>
          <w:sz w:val="24"/>
          <w:szCs w:val="24"/>
        </w:rPr>
        <w:t>nflamatuar bağırsak hastalıkları ve nörödejeneratif hastalıklar gibi kronik hastalıklar ile habis hasta</w:t>
      </w:r>
      <w:r w:rsidR="00D61ABF" w:rsidRPr="001F73A2">
        <w:rPr>
          <w:rFonts w:ascii="Times New Roman" w:eastAsia="MinionPro-Regular" w:hAnsi="Times New Roman" w:cs="Times New Roman"/>
          <w:sz w:val="24"/>
          <w:szCs w:val="24"/>
        </w:rPr>
        <w:t>lıkları olan yatan hastalarda malnutrisyon sık gözlen</w:t>
      </w:r>
      <w:r w:rsidR="00783256" w:rsidRPr="001F73A2">
        <w:rPr>
          <w:rFonts w:ascii="Times New Roman" w:eastAsia="MinionPro-Regular" w:hAnsi="Times New Roman" w:cs="Times New Roman"/>
          <w:sz w:val="24"/>
          <w:szCs w:val="24"/>
        </w:rPr>
        <w:t>mektedir (Norman, 2008, s. 7). İngiltere’de hastanelere başvuran 9336 kişide yapılan taramada hastaların % 28’inin malnutrisyon riski altında olduğu</w:t>
      </w:r>
      <w:r w:rsidR="00A7548C" w:rsidRPr="001F73A2">
        <w:rPr>
          <w:rFonts w:ascii="Times New Roman" w:eastAsia="MinionPro-Regular" w:hAnsi="Times New Roman" w:cs="Times New Roman"/>
          <w:sz w:val="24"/>
          <w:szCs w:val="24"/>
        </w:rPr>
        <w:t>, m</w:t>
      </w:r>
      <w:r w:rsidR="00783256" w:rsidRPr="001F73A2">
        <w:rPr>
          <w:rFonts w:ascii="Times New Roman" w:eastAsia="MinionPro-Regular" w:hAnsi="Times New Roman" w:cs="Times New Roman"/>
          <w:sz w:val="24"/>
          <w:szCs w:val="24"/>
        </w:rPr>
        <w:t>alnutrisyonlu hastaların % 43’</w:t>
      </w:r>
      <w:r w:rsidR="00A7548C" w:rsidRPr="001F73A2">
        <w:rPr>
          <w:rFonts w:ascii="Times New Roman" w:eastAsia="MinionPro-Regular" w:hAnsi="Times New Roman" w:cs="Times New Roman"/>
          <w:sz w:val="24"/>
          <w:szCs w:val="24"/>
        </w:rPr>
        <w:t>nde</w:t>
      </w:r>
      <w:r w:rsidR="00783256" w:rsidRPr="001F73A2">
        <w:rPr>
          <w:rFonts w:ascii="Times New Roman" w:eastAsia="MinionPro-Regular" w:hAnsi="Times New Roman" w:cs="Times New Roman"/>
          <w:sz w:val="24"/>
          <w:szCs w:val="24"/>
        </w:rPr>
        <w:t xml:space="preserve"> sindirim sistemi hastalıkları, % 33’</w:t>
      </w:r>
      <w:r w:rsidR="00A7548C" w:rsidRPr="001F73A2">
        <w:rPr>
          <w:rFonts w:ascii="Times New Roman" w:eastAsia="MinionPro-Regular" w:hAnsi="Times New Roman" w:cs="Times New Roman"/>
          <w:sz w:val="24"/>
          <w:szCs w:val="24"/>
        </w:rPr>
        <w:t>ünde</w:t>
      </w:r>
      <w:r w:rsidR="00783256" w:rsidRPr="001F73A2">
        <w:rPr>
          <w:rFonts w:ascii="Times New Roman" w:eastAsia="MinionPro-Regular" w:hAnsi="Times New Roman" w:cs="Times New Roman"/>
          <w:sz w:val="24"/>
          <w:szCs w:val="24"/>
        </w:rPr>
        <w:t xml:space="preserve"> nörolojik hastalıklar, % 21’</w:t>
      </w:r>
      <w:r w:rsidR="00A7548C" w:rsidRPr="001F73A2">
        <w:rPr>
          <w:rFonts w:ascii="Times New Roman" w:eastAsia="MinionPro-Regular" w:hAnsi="Times New Roman" w:cs="Times New Roman"/>
          <w:sz w:val="24"/>
          <w:szCs w:val="24"/>
        </w:rPr>
        <w:t xml:space="preserve">inde </w:t>
      </w:r>
      <w:r w:rsidR="00783256" w:rsidRPr="001F73A2">
        <w:rPr>
          <w:rFonts w:ascii="Times New Roman" w:eastAsia="MinionPro-Regular" w:hAnsi="Times New Roman" w:cs="Times New Roman"/>
          <w:sz w:val="24"/>
          <w:szCs w:val="24"/>
        </w:rPr>
        <w:t>kardiyovasküler hastalıklar, % 18’</w:t>
      </w:r>
      <w:r w:rsidR="00A7548C" w:rsidRPr="001F73A2">
        <w:rPr>
          <w:rFonts w:ascii="Times New Roman" w:eastAsia="MinionPro-Regular" w:hAnsi="Times New Roman" w:cs="Times New Roman"/>
          <w:sz w:val="24"/>
          <w:szCs w:val="24"/>
        </w:rPr>
        <w:t>inde</w:t>
      </w:r>
      <w:r w:rsidR="00783256" w:rsidRPr="001F73A2">
        <w:rPr>
          <w:rFonts w:ascii="Times New Roman" w:eastAsia="MinionPro-Regular" w:hAnsi="Times New Roman" w:cs="Times New Roman"/>
          <w:sz w:val="24"/>
          <w:szCs w:val="24"/>
        </w:rPr>
        <w:t xml:space="preserve"> ise kas ve</w:t>
      </w:r>
      <w:r w:rsidR="00A7548C" w:rsidRPr="001F73A2">
        <w:rPr>
          <w:rFonts w:ascii="Times New Roman" w:eastAsia="MinionPro-Regular" w:hAnsi="Times New Roman" w:cs="Times New Roman"/>
          <w:sz w:val="24"/>
          <w:szCs w:val="24"/>
        </w:rPr>
        <w:t xml:space="preserve"> iskelet sistemi hastalıkları ol</w:t>
      </w:r>
      <w:r w:rsidR="00783256" w:rsidRPr="001F73A2">
        <w:rPr>
          <w:rFonts w:ascii="Times New Roman" w:eastAsia="MinionPro-Regular" w:hAnsi="Times New Roman" w:cs="Times New Roman"/>
          <w:sz w:val="24"/>
          <w:szCs w:val="24"/>
        </w:rPr>
        <w:t>duğu görülmüştür</w:t>
      </w:r>
      <w:r w:rsidR="00A7548C" w:rsidRPr="001F73A2">
        <w:rPr>
          <w:rFonts w:ascii="Times New Roman" w:eastAsia="MinionPro-Regular" w:hAnsi="Times New Roman" w:cs="Times New Roman"/>
          <w:sz w:val="24"/>
          <w:szCs w:val="24"/>
        </w:rPr>
        <w:t xml:space="preserve"> (Russel ve Elia, 2008, s</w:t>
      </w:r>
      <w:r w:rsidR="00783256" w:rsidRPr="001F73A2">
        <w:rPr>
          <w:rFonts w:ascii="Times New Roman" w:eastAsia="MinionPro-Regular" w:hAnsi="Times New Roman" w:cs="Times New Roman"/>
          <w:sz w:val="24"/>
          <w:szCs w:val="24"/>
        </w:rPr>
        <w:t>.</w:t>
      </w:r>
      <w:r w:rsidR="00A7548C" w:rsidRPr="001F73A2">
        <w:rPr>
          <w:rFonts w:ascii="Times New Roman" w:eastAsia="MinionPro-Regular" w:hAnsi="Times New Roman" w:cs="Times New Roman"/>
          <w:sz w:val="24"/>
          <w:szCs w:val="24"/>
        </w:rPr>
        <w:t xml:space="preserve"> 2). Türkiye’de 62 hastane gerçekleştirilen bir diğer çalışmada 29,139 kişinin % 15’inin malnutrisyonlu olduğu tespit edilmiştir. Yoğun bakım hastalarının % 52’sinin, medikal onkjoloji hastalarının % </w:t>
      </w:r>
      <w:proofErr w:type="gramStart"/>
      <w:r w:rsidR="00A7548C" w:rsidRPr="001F73A2">
        <w:rPr>
          <w:rFonts w:ascii="Times New Roman" w:eastAsia="MinionPro-Regular" w:hAnsi="Times New Roman" w:cs="Times New Roman"/>
          <w:sz w:val="24"/>
          <w:szCs w:val="24"/>
        </w:rPr>
        <w:t>43.4’ünün</w:t>
      </w:r>
      <w:proofErr w:type="gramEnd"/>
      <w:r w:rsidR="00A7548C" w:rsidRPr="001F73A2">
        <w:rPr>
          <w:rFonts w:ascii="Times New Roman" w:eastAsia="MinionPro-Regular" w:hAnsi="Times New Roman" w:cs="Times New Roman"/>
          <w:sz w:val="24"/>
          <w:szCs w:val="24"/>
        </w:rPr>
        <w:t>, nöroloji hastalarının 23.9’unun, hematoloji hastalarının %</w:t>
      </w:r>
      <w:r w:rsidR="00A51E8E" w:rsidRPr="001F73A2">
        <w:rPr>
          <w:rFonts w:ascii="Times New Roman" w:eastAsia="MinionPro-Regular" w:hAnsi="Times New Roman" w:cs="Times New Roman"/>
          <w:sz w:val="24"/>
          <w:szCs w:val="24"/>
        </w:rPr>
        <w:t xml:space="preserve"> 24’ünün, gastro</w:t>
      </w:r>
      <w:r w:rsidR="00A7548C" w:rsidRPr="001F73A2">
        <w:rPr>
          <w:rFonts w:ascii="Times New Roman" w:eastAsia="MinionPro-Regular" w:hAnsi="Times New Roman" w:cs="Times New Roman"/>
          <w:sz w:val="24"/>
          <w:szCs w:val="24"/>
        </w:rPr>
        <w:t>enteroloji hastalarının % 19.1’nin, gastronitestinal cerrahi hastalarının % 18.3’ünün, göğüs cerrahisi hastalarının % 18.2’sinin, dah</w:t>
      </w:r>
      <w:r w:rsidR="00D61ABF" w:rsidRPr="001F73A2">
        <w:rPr>
          <w:rFonts w:ascii="Times New Roman" w:eastAsia="MinionPro-Regular" w:hAnsi="Times New Roman" w:cs="Times New Roman"/>
          <w:sz w:val="24"/>
          <w:szCs w:val="24"/>
        </w:rPr>
        <w:t>iliye hastalarının % 16.4’nün, k</w:t>
      </w:r>
      <w:r w:rsidR="00A7548C" w:rsidRPr="001F73A2">
        <w:rPr>
          <w:rFonts w:ascii="Times New Roman" w:eastAsia="MinionPro-Regular" w:hAnsi="Times New Roman" w:cs="Times New Roman"/>
          <w:sz w:val="24"/>
          <w:szCs w:val="24"/>
        </w:rPr>
        <w:t xml:space="preserve">ardiyoloji hastalarının % 10.3’ünün, kardiyak cerrahisi hastalarının ise </w:t>
      </w:r>
      <w:r w:rsidR="00D61ABF" w:rsidRPr="001F73A2">
        <w:rPr>
          <w:rFonts w:ascii="Times New Roman" w:eastAsia="MinionPro-Regular" w:hAnsi="Times New Roman" w:cs="Times New Roman"/>
          <w:sz w:val="24"/>
          <w:szCs w:val="24"/>
        </w:rPr>
        <w:t xml:space="preserve">% </w:t>
      </w:r>
      <w:r w:rsidR="00A7548C" w:rsidRPr="001F73A2">
        <w:rPr>
          <w:rFonts w:ascii="Times New Roman" w:eastAsia="MinionPro-Regular" w:hAnsi="Times New Roman" w:cs="Times New Roman"/>
          <w:sz w:val="24"/>
          <w:szCs w:val="24"/>
        </w:rPr>
        <w:t xml:space="preserve">10.9’unun malnutrisyonlu olduğu tespit edilmiştir (Korfalı ve diğerleri, 2009, s. 535). </w:t>
      </w:r>
      <w:r w:rsidR="00CA51EC" w:rsidRPr="001F73A2">
        <w:rPr>
          <w:rFonts w:ascii="Times New Roman" w:eastAsia="MinionPro-Regular" w:hAnsi="Times New Roman" w:cs="Times New Roman"/>
          <w:sz w:val="24"/>
          <w:szCs w:val="24"/>
        </w:rPr>
        <w:t xml:space="preserve">2076 yaşlı </w:t>
      </w:r>
      <w:r w:rsidR="00CA51EC" w:rsidRPr="001F73A2">
        <w:rPr>
          <w:rFonts w:ascii="Times New Roman" w:eastAsia="MinionPro-Regular" w:hAnsi="Times New Roman" w:cs="Times New Roman"/>
          <w:sz w:val="24"/>
          <w:szCs w:val="24"/>
        </w:rPr>
        <w:lastRenderedPageBreak/>
        <w:t xml:space="preserve">birey üzerinde yapılan bir diğer çalışmada genel malnutrisyon oranı % 33, malnutrisyon riski oranı ise  % </w:t>
      </w:r>
      <w:proofErr w:type="gramStart"/>
      <w:r w:rsidR="00CA51EC" w:rsidRPr="001F73A2">
        <w:rPr>
          <w:rFonts w:ascii="Times New Roman" w:eastAsia="MinionPro-Regular" w:hAnsi="Times New Roman" w:cs="Times New Roman"/>
          <w:sz w:val="24"/>
          <w:szCs w:val="24"/>
        </w:rPr>
        <w:t>51.5</w:t>
      </w:r>
      <w:proofErr w:type="gramEnd"/>
      <w:r w:rsidR="00CA51EC" w:rsidRPr="001F73A2">
        <w:rPr>
          <w:rFonts w:ascii="Times New Roman" w:eastAsia="MinionPro-Regular" w:hAnsi="Times New Roman" w:cs="Times New Roman"/>
          <w:sz w:val="24"/>
          <w:szCs w:val="24"/>
        </w:rPr>
        <w:t xml:space="preserve"> olarak tespit edilmiştir. Malnutrisyonlu bireylerin % 30’nun hastalık durumu bilinmezken, %</w:t>
      </w:r>
      <w:r w:rsidR="00F41DD6">
        <w:rPr>
          <w:rFonts w:ascii="Times New Roman" w:eastAsia="MinionPro-Regular" w:hAnsi="Times New Roman" w:cs="Times New Roman"/>
          <w:sz w:val="24"/>
          <w:szCs w:val="24"/>
        </w:rPr>
        <w:t xml:space="preserve"> </w:t>
      </w:r>
      <w:r w:rsidR="00CA51EC" w:rsidRPr="001F73A2">
        <w:rPr>
          <w:rFonts w:ascii="Times New Roman" w:eastAsia="MinionPro-Regular" w:hAnsi="Times New Roman" w:cs="Times New Roman"/>
          <w:sz w:val="24"/>
          <w:szCs w:val="24"/>
        </w:rPr>
        <w:t xml:space="preserve">26’sı ortopedik problem, % </w:t>
      </w:r>
      <w:proofErr w:type="gramStart"/>
      <w:r w:rsidR="00CA51EC" w:rsidRPr="001F73A2">
        <w:rPr>
          <w:rFonts w:ascii="Times New Roman" w:eastAsia="MinionPro-Regular" w:hAnsi="Times New Roman" w:cs="Times New Roman"/>
          <w:sz w:val="24"/>
          <w:szCs w:val="24"/>
        </w:rPr>
        <w:t>11.6’sı</w:t>
      </w:r>
      <w:proofErr w:type="gramEnd"/>
      <w:r w:rsidR="00CA51EC" w:rsidRPr="001F73A2">
        <w:rPr>
          <w:rFonts w:ascii="Times New Roman" w:eastAsia="MinionPro-Regular" w:hAnsi="Times New Roman" w:cs="Times New Roman"/>
          <w:sz w:val="24"/>
          <w:szCs w:val="24"/>
        </w:rPr>
        <w:t xml:space="preserve"> inme, % 7.65’i ise kardiyak, solunum ve diğer problemler nedeniyle h</w:t>
      </w:r>
      <w:r w:rsidR="00D61ABF" w:rsidRPr="001F73A2">
        <w:rPr>
          <w:rFonts w:ascii="Times New Roman" w:eastAsia="MinionPro-Regular" w:hAnsi="Times New Roman" w:cs="Times New Roman"/>
          <w:sz w:val="24"/>
          <w:szCs w:val="24"/>
        </w:rPr>
        <w:t xml:space="preserve">astanede olduğu belirtilmiştir </w:t>
      </w:r>
      <w:r w:rsidR="00F41DD6">
        <w:rPr>
          <w:rFonts w:ascii="Times New Roman" w:eastAsia="MinionPro-Regular" w:hAnsi="Times New Roman" w:cs="Times New Roman"/>
          <w:sz w:val="24"/>
          <w:szCs w:val="24"/>
        </w:rPr>
        <w:t>(Charlton ve diğerleri, 2010, s</w:t>
      </w:r>
      <w:r w:rsidR="00CA51EC" w:rsidRPr="001F73A2">
        <w:rPr>
          <w:rFonts w:ascii="Times New Roman" w:eastAsia="MinionPro-Regular" w:hAnsi="Times New Roman" w:cs="Times New Roman"/>
          <w:sz w:val="24"/>
          <w:szCs w:val="24"/>
        </w:rPr>
        <w:t xml:space="preserve">. 624). </w:t>
      </w:r>
    </w:p>
    <w:p w:rsidR="00E35B6F" w:rsidRPr="001F73A2" w:rsidRDefault="005B7107"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Yaşlı bireyler</w:t>
      </w:r>
      <w:r w:rsidR="00104413">
        <w:rPr>
          <w:rFonts w:ascii="Times New Roman" w:eastAsia="MinionPro-Regular" w:hAnsi="Times New Roman" w:cs="Times New Roman"/>
          <w:sz w:val="24"/>
          <w:szCs w:val="24"/>
        </w:rPr>
        <w:t>de</w:t>
      </w:r>
      <w:r w:rsidRPr="001F73A2">
        <w:rPr>
          <w:rFonts w:ascii="Times New Roman" w:eastAsia="MinionPro-Regular" w:hAnsi="Times New Roman" w:cs="Times New Roman"/>
          <w:sz w:val="24"/>
          <w:szCs w:val="24"/>
        </w:rPr>
        <w:t xml:space="preserve"> en sık teşhisi konan hastalık kalp hastalıkları iken, yine yaşlı bireylerde gerçekleştirilen operasyonların büyük bir kısmını kardiyovasküler sistem operasyonları oluşturmaktadır (DiMaria Ghalili, 2008, s. 494). </w:t>
      </w:r>
      <w:r w:rsidR="0024464B" w:rsidRPr="001F73A2">
        <w:rPr>
          <w:rFonts w:ascii="Times New Roman" w:eastAsia="MinionPro-Regular" w:hAnsi="Times New Roman" w:cs="Times New Roman"/>
          <w:sz w:val="24"/>
          <w:szCs w:val="24"/>
        </w:rPr>
        <w:t xml:space="preserve">Yaşlanma, kardiyovasküler sistemin kaçınılmaz fizyolojik ve metabolik değişiklikleri ile paralel olarak morbidite ve mortalite artışını getirmektedir (Zoghi, 2010, s.1-2). </w:t>
      </w:r>
      <w:r w:rsidR="00693276" w:rsidRPr="001F73A2">
        <w:rPr>
          <w:rFonts w:ascii="Times New Roman" w:eastAsia="MinionPro-Regular" w:hAnsi="Times New Roman" w:cs="Times New Roman"/>
          <w:sz w:val="24"/>
          <w:szCs w:val="24"/>
        </w:rPr>
        <w:t xml:space="preserve">Bu nedenle kardiyovasküler hastalığı olan yaşlı bireylerde malnutrisyonun erken tespiti önemlidir. </w:t>
      </w:r>
      <w:r w:rsidR="0002549B" w:rsidRPr="001F73A2">
        <w:rPr>
          <w:rFonts w:ascii="Times New Roman" w:eastAsia="MinionPro-Regular" w:hAnsi="Times New Roman" w:cs="Times New Roman"/>
          <w:sz w:val="24"/>
          <w:szCs w:val="24"/>
        </w:rPr>
        <w:t>Literatürde kardiyovasküler hastalıkların</w:t>
      </w:r>
      <w:r w:rsidR="00D61ABF" w:rsidRPr="001F73A2">
        <w:rPr>
          <w:rFonts w:ascii="Times New Roman" w:eastAsia="MinionPro-Regular" w:hAnsi="Times New Roman" w:cs="Times New Roman"/>
          <w:sz w:val="24"/>
          <w:szCs w:val="24"/>
        </w:rPr>
        <w:t xml:space="preserve"> </w:t>
      </w:r>
      <w:r w:rsidR="0002549B" w:rsidRPr="001F73A2">
        <w:rPr>
          <w:rFonts w:ascii="Times New Roman" w:eastAsia="MinionPro-Regular" w:hAnsi="Times New Roman" w:cs="Times New Roman"/>
          <w:sz w:val="24"/>
          <w:szCs w:val="24"/>
        </w:rPr>
        <w:t>malnutrisyon ile ilişkisini gösteren pek çok çalışma mevcuttur</w:t>
      </w:r>
      <w:r w:rsidR="00F32E2C"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Bu çalışmalarda % 6.4’ten</w:t>
      </w:r>
      <w:r w:rsidR="00B71ECD">
        <w:rPr>
          <w:rFonts w:ascii="Times New Roman" w:eastAsia="MinionPro-Regular" w:hAnsi="Times New Roman" w:cs="Times New Roman"/>
          <w:sz w:val="24"/>
          <w:szCs w:val="24"/>
        </w:rPr>
        <w:t xml:space="preserve"> % 60.4’e kadar </w:t>
      </w:r>
      <w:proofErr w:type="gramStart"/>
      <w:r w:rsidR="00B71ECD">
        <w:rPr>
          <w:rFonts w:ascii="Times New Roman" w:eastAsia="MinionPro-Regular" w:hAnsi="Times New Roman" w:cs="Times New Roman"/>
          <w:sz w:val="24"/>
          <w:szCs w:val="24"/>
        </w:rPr>
        <w:t xml:space="preserve">farklı </w:t>
      </w:r>
      <w:r w:rsidRPr="001F73A2">
        <w:rPr>
          <w:rFonts w:ascii="Times New Roman" w:eastAsia="MinionPro-Regular" w:hAnsi="Times New Roman" w:cs="Times New Roman"/>
          <w:sz w:val="24"/>
          <w:szCs w:val="24"/>
        </w:rPr>
        <w:t xml:space="preserve"> m</w:t>
      </w:r>
      <w:r w:rsidR="00E35B6F" w:rsidRPr="001F73A2">
        <w:rPr>
          <w:rFonts w:ascii="Times New Roman" w:eastAsia="MinionPro-Regular" w:hAnsi="Times New Roman" w:cs="Times New Roman"/>
          <w:sz w:val="24"/>
          <w:szCs w:val="24"/>
        </w:rPr>
        <w:t>alnutrisyon</w:t>
      </w:r>
      <w:proofErr w:type="gramEnd"/>
      <w:r w:rsidR="00E35B6F" w:rsidRPr="001F73A2">
        <w:rPr>
          <w:rFonts w:ascii="Times New Roman" w:eastAsia="MinionPro-Regular" w:hAnsi="Times New Roman" w:cs="Times New Roman"/>
          <w:sz w:val="24"/>
          <w:szCs w:val="24"/>
        </w:rPr>
        <w:t xml:space="preserve"> </w:t>
      </w:r>
      <w:r w:rsidR="00B71ECD">
        <w:rPr>
          <w:rFonts w:ascii="Times New Roman" w:eastAsia="MinionPro-Regular" w:hAnsi="Times New Roman" w:cs="Times New Roman"/>
          <w:sz w:val="24"/>
          <w:szCs w:val="24"/>
        </w:rPr>
        <w:t xml:space="preserve">oranları </w:t>
      </w:r>
      <w:r w:rsidR="00E35B6F" w:rsidRPr="001F73A2">
        <w:rPr>
          <w:rFonts w:ascii="Times New Roman" w:eastAsia="MinionPro-Regular" w:hAnsi="Times New Roman" w:cs="Times New Roman"/>
          <w:sz w:val="24"/>
          <w:szCs w:val="24"/>
        </w:rPr>
        <w:t>olduğu dikkat çekmektedir (Tablo 2.3</w:t>
      </w:r>
      <w:r w:rsidR="00754665">
        <w:rPr>
          <w:rFonts w:ascii="Times New Roman" w:eastAsia="MinionPro-Regular" w:hAnsi="Times New Roman" w:cs="Times New Roman"/>
          <w:sz w:val="24"/>
          <w:szCs w:val="24"/>
        </w:rPr>
        <w:t>.</w:t>
      </w:r>
      <w:r w:rsidR="00E35B6F"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p>
    <w:p w:rsidR="00E35B6F" w:rsidRPr="001F73A2" w:rsidRDefault="00E35B6F"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Kronik hastalıklar hastanın beslenme durumuna etkisi nedeniyle malnutrisyonun en önemli nedenlerinden biri iken, malnutrisyon da hastalığın seyrini etkilemektedir (Bonilla-Palomas ve diğerleri, 2011, s. 753). Hastalık ve malnutrisyon arasındaki bu nedensellik ilişkisi tek başına malnutrisyonun prognostik etkisini belirlemeyi </w:t>
      </w:r>
      <w:proofErr w:type="gramStart"/>
      <w:r w:rsidRPr="001F73A2">
        <w:rPr>
          <w:rFonts w:ascii="Times New Roman" w:eastAsia="MinionPro-Regular" w:hAnsi="Times New Roman" w:cs="Times New Roman"/>
          <w:sz w:val="24"/>
          <w:szCs w:val="24"/>
        </w:rPr>
        <w:t>imkansız</w:t>
      </w:r>
      <w:proofErr w:type="gramEnd"/>
      <w:r w:rsidRPr="001F73A2">
        <w:rPr>
          <w:rFonts w:ascii="Times New Roman" w:eastAsia="MinionPro-Regular" w:hAnsi="Times New Roman" w:cs="Times New Roman"/>
          <w:sz w:val="24"/>
          <w:szCs w:val="24"/>
        </w:rPr>
        <w:t xml:space="preserve"> hale getirmektedir (Norman, 2008, s. 8). </w:t>
      </w:r>
    </w:p>
    <w:p w:rsidR="0002549B" w:rsidRPr="001F73A2" w:rsidRDefault="0002549B" w:rsidP="004472E8">
      <w:pPr>
        <w:spacing w:after="0" w:line="360" w:lineRule="auto"/>
        <w:ind w:firstLine="708"/>
        <w:jc w:val="both"/>
        <w:rPr>
          <w:rFonts w:ascii="Times New Roman" w:eastAsia="MinionPro-Regular" w:hAnsi="Times New Roman" w:cs="Times New Roman"/>
          <w:sz w:val="24"/>
          <w:szCs w:val="24"/>
        </w:rPr>
      </w:pPr>
    </w:p>
    <w:p w:rsidR="0002549B" w:rsidRPr="001F73A2" w:rsidRDefault="0002549B"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br w:type="page"/>
      </w:r>
    </w:p>
    <w:p w:rsidR="00DC27DA" w:rsidRPr="001F73A2" w:rsidRDefault="00DC27DA" w:rsidP="004472E8">
      <w:pPr>
        <w:spacing w:after="0" w:line="360" w:lineRule="auto"/>
        <w:ind w:firstLine="708"/>
        <w:jc w:val="both"/>
        <w:rPr>
          <w:rFonts w:ascii="Times New Roman" w:eastAsia="MinionPro-Regular" w:hAnsi="Times New Roman" w:cs="Times New Roman"/>
          <w:sz w:val="24"/>
          <w:szCs w:val="24"/>
        </w:rPr>
        <w:sectPr w:rsidR="00DC27DA" w:rsidRPr="001F73A2" w:rsidSect="00D1082B">
          <w:pgSz w:w="11906" w:h="16838"/>
          <w:pgMar w:top="1701" w:right="1418" w:bottom="1701" w:left="2268" w:header="709" w:footer="709" w:gutter="0"/>
          <w:cols w:space="708"/>
          <w:docGrid w:linePitch="360"/>
        </w:sectPr>
      </w:pPr>
    </w:p>
    <w:p w:rsidR="00DC27DA" w:rsidRPr="001F73A2" w:rsidRDefault="00DC27DA"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 xml:space="preserve">Tablo </w:t>
      </w:r>
      <w:proofErr w:type="gramStart"/>
      <w:r w:rsidRPr="001F73A2">
        <w:rPr>
          <w:rFonts w:ascii="Times New Roman" w:eastAsia="MinionPro-Regular" w:hAnsi="Times New Roman" w:cs="Times New Roman"/>
          <w:sz w:val="24"/>
          <w:szCs w:val="24"/>
        </w:rPr>
        <w:t>2.3</w:t>
      </w:r>
      <w:proofErr w:type="gramEnd"/>
      <w:r w:rsidR="00B46DEC" w:rsidRPr="001F73A2">
        <w:rPr>
          <w:rFonts w:ascii="Times New Roman" w:eastAsia="MinionPro-Regular" w:hAnsi="Times New Roman" w:cs="Times New Roman"/>
          <w:sz w:val="24"/>
          <w:szCs w:val="24"/>
        </w:rPr>
        <w:t>.</w:t>
      </w:r>
      <w:r w:rsidR="00305931" w:rsidRPr="001F73A2">
        <w:rPr>
          <w:rFonts w:ascii="Times New Roman" w:eastAsia="MinionPro-Regular" w:hAnsi="Times New Roman" w:cs="Times New Roman"/>
          <w:sz w:val="24"/>
          <w:szCs w:val="24"/>
        </w:rPr>
        <w:t xml:space="preserve"> Geçmişten Günümüze Kardiyovasküler Hastalıklar, Kardiyovasküler Sistem Operasyonları ve Malnutrisyon İlişkisi</w:t>
      </w:r>
    </w:p>
    <w:p w:rsidR="00DC27DA" w:rsidRPr="001F73A2" w:rsidRDefault="00DC27DA" w:rsidP="004472E8">
      <w:pPr>
        <w:spacing w:after="0" w:line="360" w:lineRule="auto"/>
        <w:ind w:firstLine="708"/>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426"/>
        <w:gridCol w:w="1138"/>
        <w:gridCol w:w="3863"/>
        <w:gridCol w:w="989"/>
        <w:gridCol w:w="3805"/>
        <w:gridCol w:w="3147"/>
      </w:tblGrid>
      <w:tr w:rsidR="00C665DB" w:rsidRPr="001F73A2" w:rsidTr="00F91772">
        <w:tc>
          <w:tcPr>
            <w:tcW w:w="159" w:type="pct"/>
            <w:tcBorders>
              <w:top w:val="single" w:sz="4" w:space="0" w:color="auto"/>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p>
        </w:tc>
        <w:tc>
          <w:tcPr>
            <w:tcW w:w="426" w:type="pct"/>
            <w:tcBorders>
              <w:top w:val="single" w:sz="4" w:space="0" w:color="auto"/>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Ülke</w:t>
            </w:r>
          </w:p>
        </w:tc>
        <w:tc>
          <w:tcPr>
            <w:tcW w:w="1445" w:type="pct"/>
            <w:tcBorders>
              <w:top w:val="single" w:sz="4" w:space="0" w:color="auto"/>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Kardiyovasküler Hastalık/Operasyon Çeşidi</w:t>
            </w:r>
          </w:p>
        </w:tc>
        <w:tc>
          <w:tcPr>
            <w:tcW w:w="370" w:type="pct"/>
            <w:tcBorders>
              <w:top w:val="single" w:sz="4" w:space="0" w:color="auto"/>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Kişi Sayısı</w:t>
            </w:r>
          </w:p>
        </w:tc>
        <w:tc>
          <w:tcPr>
            <w:tcW w:w="1423" w:type="pct"/>
            <w:tcBorders>
              <w:top w:val="single" w:sz="4" w:space="0" w:color="auto"/>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Durumu</w:t>
            </w:r>
          </w:p>
        </w:tc>
        <w:tc>
          <w:tcPr>
            <w:tcW w:w="1177" w:type="pct"/>
            <w:tcBorders>
              <w:top w:val="single" w:sz="4" w:space="0" w:color="auto"/>
              <w:bottom w:val="single" w:sz="4" w:space="0" w:color="auto"/>
            </w:tcBorders>
          </w:tcPr>
          <w:p w:rsidR="00C665DB" w:rsidRPr="001F73A2" w:rsidRDefault="00C665DB" w:rsidP="004472E8">
            <w:pPr>
              <w:spacing w:after="0" w:line="360" w:lineRule="auto"/>
              <w:jc w:val="both"/>
              <w:rPr>
                <w:rFonts w:ascii="Times New Roman" w:hAnsi="Times New Roman" w:cs="Times New Roman"/>
                <w:sz w:val="21"/>
                <w:szCs w:val="21"/>
              </w:rPr>
            </w:pPr>
            <w:r w:rsidRPr="001F73A2">
              <w:rPr>
                <w:rFonts w:ascii="Times New Roman" w:hAnsi="Times New Roman" w:cs="Times New Roman"/>
                <w:sz w:val="21"/>
                <w:szCs w:val="21"/>
              </w:rPr>
              <w:t>Kaynak</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45" w:type="pct"/>
          </w:tcPr>
          <w:p w:rsidR="00F9177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CABG, karotid endarterektomi, </w:t>
            </w:r>
          </w:p>
          <w:p w:rsidR="00F91772" w:rsidRDefault="00C665DB" w:rsidP="00F91772">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aort içi </w:t>
            </w:r>
            <w:proofErr w:type="gramStart"/>
            <w:r w:rsidRPr="001F73A2">
              <w:rPr>
                <w:rFonts w:ascii="Times New Roman" w:hAnsi="Times New Roman" w:cs="Times New Roman"/>
                <w:sz w:val="21"/>
                <w:szCs w:val="21"/>
              </w:rPr>
              <w:t>balon</w:t>
            </w:r>
            <w:r w:rsidR="00F91772">
              <w:rPr>
                <w:rFonts w:ascii="Times New Roman" w:hAnsi="Times New Roman" w:cs="Times New Roman"/>
                <w:sz w:val="21"/>
                <w:szCs w:val="21"/>
              </w:rPr>
              <w:t xml:space="preserve"> </w:t>
            </w:r>
            <w:r w:rsidRPr="001F73A2">
              <w:rPr>
                <w:rFonts w:ascii="Times New Roman" w:hAnsi="Times New Roman" w:cs="Times New Roman"/>
                <w:sz w:val="21"/>
                <w:szCs w:val="21"/>
              </w:rPr>
              <w:t xml:space="preserve"> pompası</w:t>
            </w:r>
            <w:proofErr w:type="gramEnd"/>
            <w:r w:rsidRPr="001F73A2">
              <w:rPr>
                <w:rFonts w:ascii="Times New Roman" w:hAnsi="Times New Roman" w:cs="Times New Roman"/>
                <w:sz w:val="21"/>
                <w:szCs w:val="21"/>
              </w:rPr>
              <w:t xml:space="preserve">, sol ventrikül </w:t>
            </w:r>
          </w:p>
          <w:p w:rsidR="00C665DB" w:rsidRPr="001F73A2" w:rsidRDefault="00C665DB" w:rsidP="00F91772">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anevrizma</w:t>
            </w:r>
            <w:proofErr w:type="gramEnd"/>
            <w:r w:rsidRPr="001F73A2">
              <w:rPr>
                <w:rFonts w:ascii="Times New Roman" w:hAnsi="Times New Roman" w:cs="Times New Roman"/>
                <w:sz w:val="21"/>
                <w:szCs w:val="21"/>
              </w:rPr>
              <w:t xml:space="preserve"> tamiri, kapak operasyonu</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92</w:t>
            </w:r>
          </w:p>
        </w:tc>
        <w:tc>
          <w:tcPr>
            <w:tcW w:w="1423"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Albümin &lt; </w:t>
            </w:r>
            <w:proofErr w:type="gramStart"/>
            <w:r w:rsidRPr="001F73A2">
              <w:rPr>
                <w:rFonts w:ascii="Times New Roman" w:hAnsi="Times New Roman" w:cs="Times New Roman"/>
                <w:sz w:val="21"/>
                <w:szCs w:val="21"/>
              </w:rPr>
              <w:t>3.5</w:t>
            </w:r>
            <w:proofErr w:type="gramEnd"/>
            <w:r w:rsidRPr="001F73A2">
              <w:rPr>
                <w:rFonts w:ascii="Times New Roman" w:hAnsi="Times New Roman" w:cs="Times New Roman"/>
                <w:sz w:val="21"/>
                <w:szCs w:val="21"/>
              </w:rPr>
              <w:t>: % 14</w:t>
            </w:r>
            <w:r w:rsidR="002E4C4A" w:rsidRPr="001F73A2">
              <w:rPr>
                <w:rFonts w:ascii="Times New Roman" w:hAnsi="Times New Roman" w:cs="Times New Roman"/>
                <w:sz w:val="21"/>
                <w:szCs w:val="21"/>
              </w:rPr>
              <w:t>.0</w:t>
            </w:r>
          </w:p>
        </w:tc>
        <w:tc>
          <w:tcPr>
            <w:tcW w:w="1177" w:type="pct"/>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Rich ve diğerleri, 1989, s. 714</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45"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70"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48</w:t>
            </w:r>
          </w:p>
        </w:tc>
        <w:tc>
          <w:tcPr>
            <w:tcW w:w="1423" w:type="pct"/>
          </w:tcPr>
          <w:p w:rsidR="00C665DB" w:rsidRPr="001F73A2" w:rsidRDefault="00104413"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Albümin, TDKK: </w:t>
            </w:r>
            <w:r w:rsidR="002E4C4A" w:rsidRPr="001F73A2">
              <w:rPr>
                <w:rFonts w:ascii="Times New Roman" w:hAnsi="Times New Roman" w:cs="Times New Roman"/>
                <w:sz w:val="21"/>
                <w:szCs w:val="21"/>
              </w:rPr>
              <w:t xml:space="preserve">% </w:t>
            </w:r>
            <w:proofErr w:type="gramStart"/>
            <w:r w:rsidR="002E4C4A" w:rsidRPr="001F73A2">
              <w:rPr>
                <w:rFonts w:ascii="Times New Roman" w:hAnsi="Times New Roman" w:cs="Times New Roman"/>
                <w:sz w:val="21"/>
                <w:szCs w:val="21"/>
              </w:rPr>
              <w:t>50.0</w:t>
            </w:r>
            <w:proofErr w:type="gramEnd"/>
          </w:p>
        </w:tc>
        <w:tc>
          <w:tcPr>
            <w:tcW w:w="1177" w:type="pct"/>
          </w:tcPr>
          <w:p w:rsidR="00C665DB" w:rsidRPr="001F73A2" w:rsidRDefault="002E4C4A"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Carr ve diğerleri, 1989, s. 709</w:t>
            </w:r>
          </w:p>
        </w:tc>
      </w:tr>
      <w:tr w:rsidR="002E4C4A" w:rsidRPr="001F73A2" w:rsidTr="00F91772">
        <w:tc>
          <w:tcPr>
            <w:tcW w:w="159"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w:t>
            </w:r>
          </w:p>
        </w:tc>
        <w:tc>
          <w:tcPr>
            <w:tcW w:w="426"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Almanya</w:t>
            </w:r>
          </w:p>
        </w:tc>
        <w:tc>
          <w:tcPr>
            <w:tcW w:w="1445"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70"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171</w:t>
            </w:r>
          </w:p>
        </w:tc>
        <w:tc>
          <w:tcPr>
            <w:tcW w:w="1423" w:type="pct"/>
          </w:tcPr>
          <w:p w:rsidR="002E4C4A" w:rsidRPr="001F73A2" w:rsidRDefault="00104413"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6 Ayda &gt; % </w:t>
            </w:r>
            <w:proofErr w:type="gramStart"/>
            <w:r>
              <w:rPr>
                <w:rFonts w:ascii="Times New Roman" w:hAnsi="Times New Roman" w:cs="Times New Roman"/>
                <w:sz w:val="21"/>
                <w:szCs w:val="21"/>
              </w:rPr>
              <w:t>7.5</w:t>
            </w:r>
            <w:proofErr w:type="gramEnd"/>
            <w:r>
              <w:rPr>
                <w:rFonts w:ascii="Times New Roman" w:hAnsi="Times New Roman" w:cs="Times New Roman"/>
                <w:sz w:val="21"/>
                <w:szCs w:val="21"/>
              </w:rPr>
              <w:t xml:space="preserve"> ağırlık kaybı : </w:t>
            </w:r>
            <w:r w:rsidR="002E4C4A" w:rsidRPr="001F73A2">
              <w:rPr>
                <w:rFonts w:ascii="Times New Roman" w:hAnsi="Times New Roman" w:cs="Times New Roman"/>
                <w:sz w:val="21"/>
                <w:szCs w:val="21"/>
              </w:rPr>
              <w:t>% 16.3</w:t>
            </w:r>
          </w:p>
        </w:tc>
        <w:tc>
          <w:tcPr>
            <w:tcW w:w="1177" w:type="pct"/>
          </w:tcPr>
          <w:p w:rsidR="002E4C4A" w:rsidRPr="001F73A2" w:rsidRDefault="002E4C4A"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Anker ve diğerleri, 1997, s. 1050</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İngiltere</w:t>
            </w:r>
          </w:p>
        </w:tc>
        <w:tc>
          <w:tcPr>
            <w:tcW w:w="1445"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Vasküler Cerrahi</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71</w:t>
            </w:r>
          </w:p>
        </w:tc>
        <w:tc>
          <w:tcPr>
            <w:tcW w:w="1423" w:type="pct"/>
          </w:tcPr>
          <w:p w:rsidR="00C665DB" w:rsidRPr="001F73A2" w:rsidRDefault="00104413"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Albümin, ÜOKÇ, TDKK, son 3 ayda ağırlık kaybı: </w:t>
            </w:r>
            <w:r w:rsidR="00C665DB" w:rsidRPr="001F73A2">
              <w:rPr>
                <w:rFonts w:ascii="Times New Roman" w:hAnsi="Times New Roman" w:cs="Times New Roman"/>
                <w:sz w:val="21"/>
                <w:szCs w:val="21"/>
              </w:rPr>
              <w:t xml:space="preserve">% </w:t>
            </w:r>
            <w:proofErr w:type="gramStart"/>
            <w:r w:rsidR="00C665DB" w:rsidRPr="001F73A2">
              <w:rPr>
                <w:rFonts w:ascii="Times New Roman" w:hAnsi="Times New Roman" w:cs="Times New Roman"/>
                <w:sz w:val="21"/>
                <w:szCs w:val="21"/>
              </w:rPr>
              <w:t>73</w:t>
            </w:r>
            <w:r w:rsidR="002E4C4A" w:rsidRPr="001F73A2">
              <w:rPr>
                <w:rFonts w:ascii="Times New Roman" w:hAnsi="Times New Roman" w:cs="Times New Roman"/>
                <w:sz w:val="21"/>
                <w:szCs w:val="21"/>
              </w:rPr>
              <w:t>.0</w:t>
            </w:r>
            <w:proofErr w:type="gramEnd"/>
          </w:p>
        </w:tc>
        <w:tc>
          <w:tcPr>
            <w:tcW w:w="1177" w:type="pct"/>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Durkin ve diğerleri, 1999, s. 702</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5</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45"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CABG, kapak operasyonu</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5168</w:t>
            </w:r>
          </w:p>
        </w:tc>
        <w:tc>
          <w:tcPr>
            <w:tcW w:w="1423" w:type="pct"/>
          </w:tcPr>
          <w:p w:rsidR="00B16CEE"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BKI: % </w:t>
            </w:r>
            <w:proofErr w:type="gramStart"/>
            <w:r w:rsidRPr="001F73A2">
              <w:rPr>
                <w:rFonts w:ascii="Times New Roman" w:hAnsi="Times New Roman" w:cs="Times New Roman"/>
                <w:sz w:val="21"/>
                <w:szCs w:val="21"/>
              </w:rPr>
              <w:t>42</w:t>
            </w:r>
            <w:r w:rsidR="002E4C4A" w:rsidRPr="001F73A2">
              <w:rPr>
                <w:rFonts w:ascii="Times New Roman" w:hAnsi="Times New Roman" w:cs="Times New Roman"/>
                <w:sz w:val="21"/>
                <w:szCs w:val="21"/>
              </w:rPr>
              <w:t>.0</w:t>
            </w:r>
            <w:proofErr w:type="gramEnd"/>
            <w:r w:rsidRPr="001F73A2">
              <w:rPr>
                <w:rFonts w:ascii="Times New Roman" w:hAnsi="Times New Roman" w:cs="Times New Roman"/>
                <w:sz w:val="21"/>
                <w:szCs w:val="21"/>
              </w:rPr>
              <w:t xml:space="preserve">, </w:t>
            </w:r>
          </w:p>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Albümin: %</w:t>
            </w:r>
            <w:proofErr w:type="gramStart"/>
            <w:r w:rsidRPr="001F73A2">
              <w:rPr>
                <w:rFonts w:ascii="Times New Roman" w:hAnsi="Times New Roman" w:cs="Times New Roman"/>
                <w:sz w:val="21"/>
                <w:szCs w:val="21"/>
              </w:rPr>
              <w:t>27</w:t>
            </w:r>
            <w:r w:rsidR="002E4C4A" w:rsidRPr="001F73A2">
              <w:rPr>
                <w:rFonts w:ascii="Times New Roman" w:hAnsi="Times New Roman" w:cs="Times New Roman"/>
                <w:sz w:val="21"/>
                <w:szCs w:val="21"/>
              </w:rPr>
              <w:t>.0</w:t>
            </w:r>
            <w:proofErr w:type="gramEnd"/>
          </w:p>
        </w:tc>
        <w:tc>
          <w:tcPr>
            <w:tcW w:w="1177" w:type="pct"/>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Engelman ve diğerleri, 1999 s. 866-868</w:t>
            </w:r>
          </w:p>
        </w:tc>
      </w:tr>
      <w:tr w:rsidR="002E4C4A" w:rsidRPr="001F73A2" w:rsidTr="00F91772">
        <w:tc>
          <w:tcPr>
            <w:tcW w:w="159"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6</w:t>
            </w:r>
          </w:p>
        </w:tc>
        <w:tc>
          <w:tcPr>
            <w:tcW w:w="426"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45"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w:t>
            </w:r>
            <w:r w:rsidR="00253AE1">
              <w:rPr>
                <w:rFonts w:ascii="Times New Roman" w:hAnsi="Times New Roman" w:cs="Times New Roman"/>
                <w:sz w:val="21"/>
                <w:szCs w:val="21"/>
              </w:rPr>
              <w:t>i</w:t>
            </w:r>
          </w:p>
        </w:tc>
        <w:tc>
          <w:tcPr>
            <w:tcW w:w="370" w:type="pct"/>
          </w:tcPr>
          <w:p w:rsidR="002E4C4A"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50</w:t>
            </w:r>
          </w:p>
        </w:tc>
        <w:tc>
          <w:tcPr>
            <w:tcW w:w="1423" w:type="pct"/>
          </w:tcPr>
          <w:p w:rsidR="002E4C4A" w:rsidRPr="001F73A2" w:rsidRDefault="00F91772"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Albümin, % 10 ağırlık kaybı: </w:t>
            </w:r>
            <w:r w:rsidR="002E4C4A" w:rsidRPr="001F73A2">
              <w:rPr>
                <w:rFonts w:ascii="Times New Roman" w:hAnsi="Times New Roman" w:cs="Times New Roman"/>
                <w:sz w:val="21"/>
                <w:szCs w:val="21"/>
              </w:rPr>
              <w:t xml:space="preserve">% </w:t>
            </w:r>
            <w:proofErr w:type="gramStart"/>
            <w:r w:rsidR="002E4C4A" w:rsidRPr="001F73A2">
              <w:rPr>
                <w:rFonts w:ascii="Times New Roman" w:hAnsi="Times New Roman" w:cs="Times New Roman"/>
                <w:sz w:val="21"/>
                <w:szCs w:val="21"/>
              </w:rPr>
              <w:t>36</w:t>
            </w:r>
            <w:r w:rsidR="00B16CEE" w:rsidRPr="001F73A2">
              <w:rPr>
                <w:rFonts w:ascii="Times New Roman" w:hAnsi="Times New Roman" w:cs="Times New Roman"/>
                <w:sz w:val="21"/>
                <w:szCs w:val="21"/>
              </w:rPr>
              <w:t>.0</w:t>
            </w:r>
            <w:proofErr w:type="gramEnd"/>
          </w:p>
        </w:tc>
        <w:tc>
          <w:tcPr>
            <w:tcW w:w="1177" w:type="pct"/>
          </w:tcPr>
          <w:p w:rsidR="002E4C4A" w:rsidRPr="001F73A2" w:rsidRDefault="002E4C4A"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Nicol ve diğerleri, 2002, s. 139</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7</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İsveç</w:t>
            </w:r>
          </w:p>
        </w:tc>
        <w:tc>
          <w:tcPr>
            <w:tcW w:w="1445"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CABG, Kapak operasyonu</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886</w:t>
            </w:r>
          </w:p>
        </w:tc>
        <w:tc>
          <w:tcPr>
            <w:tcW w:w="1423" w:type="pct"/>
          </w:tcPr>
          <w:p w:rsidR="002E4C4A"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BKI ≤</w:t>
            </w:r>
            <w:r w:rsidR="00253AE1">
              <w:rPr>
                <w:rFonts w:ascii="Times New Roman" w:hAnsi="Times New Roman" w:cs="Times New Roman"/>
                <w:sz w:val="21"/>
                <w:szCs w:val="21"/>
              </w:rPr>
              <w:t xml:space="preserve"> </w:t>
            </w:r>
            <w:r w:rsidRPr="001F73A2">
              <w:rPr>
                <w:rFonts w:ascii="Times New Roman" w:hAnsi="Times New Roman" w:cs="Times New Roman"/>
                <w:sz w:val="21"/>
                <w:szCs w:val="21"/>
              </w:rPr>
              <w:t xml:space="preserve">24: % </w:t>
            </w:r>
            <w:proofErr w:type="gramStart"/>
            <w:r w:rsidRPr="001F73A2">
              <w:rPr>
                <w:rFonts w:ascii="Times New Roman" w:hAnsi="Times New Roman" w:cs="Times New Roman"/>
                <w:sz w:val="21"/>
                <w:szCs w:val="21"/>
              </w:rPr>
              <w:t>23</w:t>
            </w:r>
            <w:r w:rsidR="002E4C4A" w:rsidRPr="001F73A2">
              <w:rPr>
                <w:rFonts w:ascii="Times New Roman" w:hAnsi="Times New Roman" w:cs="Times New Roman"/>
                <w:sz w:val="21"/>
                <w:szCs w:val="21"/>
              </w:rPr>
              <w:t>.0</w:t>
            </w:r>
            <w:proofErr w:type="gramEnd"/>
          </w:p>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Albümin ≤ </w:t>
            </w:r>
            <w:proofErr w:type="gramStart"/>
            <w:r w:rsidRPr="001F73A2">
              <w:rPr>
                <w:rFonts w:ascii="Times New Roman" w:hAnsi="Times New Roman" w:cs="Times New Roman"/>
                <w:sz w:val="21"/>
                <w:szCs w:val="21"/>
              </w:rPr>
              <w:t>3.7</w:t>
            </w:r>
            <w:proofErr w:type="gramEnd"/>
            <w:r w:rsidRPr="001F73A2">
              <w:rPr>
                <w:rFonts w:ascii="Times New Roman" w:hAnsi="Times New Roman" w:cs="Times New Roman"/>
                <w:sz w:val="21"/>
                <w:szCs w:val="21"/>
              </w:rPr>
              <w:t>: % 7</w:t>
            </w:r>
            <w:r w:rsidR="002E4C4A" w:rsidRPr="001F73A2">
              <w:rPr>
                <w:rFonts w:ascii="Times New Roman" w:hAnsi="Times New Roman" w:cs="Times New Roman"/>
                <w:sz w:val="21"/>
                <w:szCs w:val="21"/>
              </w:rPr>
              <w:t>.0</w:t>
            </w:r>
          </w:p>
        </w:tc>
        <w:tc>
          <w:tcPr>
            <w:tcW w:w="1177" w:type="pct"/>
          </w:tcPr>
          <w:p w:rsidR="00C665DB" w:rsidRPr="001F73A2" w:rsidRDefault="00B16CEE"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 xml:space="preserve">Rapp - </w:t>
            </w:r>
            <w:r w:rsidR="00C665DB" w:rsidRPr="001F73A2">
              <w:rPr>
                <w:rFonts w:ascii="Times New Roman" w:hAnsi="Times New Roman" w:cs="Times New Roman"/>
                <w:color w:val="000000"/>
                <w:sz w:val="21"/>
                <w:szCs w:val="21"/>
              </w:rPr>
              <w:t>Kesek ve diğerleri, 2004, s. 1398, 1401-4</w:t>
            </w:r>
          </w:p>
        </w:tc>
      </w:tr>
      <w:tr w:rsidR="00C665DB" w:rsidRPr="001F73A2" w:rsidTr="00F91772">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8</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Brezilya</w:t>
            </w:r>
          </w:p>
        </w:tc>
        <w:tc>
          <w:tcPr>
            <w:tcW w:w="1445"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95</w:t>
            </w:r>
          </w:p>
        </w:tc>
        <w:tc>
          <w:tcPr>
            <w:tcW w:w="1423" w:type="pct"/>
          </w:tcPr>
          <w:p w:rsidR="00C665DB" w:rsidRPr="001F73A2" w:rsidRDefault="00F91772"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Albümin, Lenfosit sayısı, TDKK: </w:t>
            </w:r>
            <w:r w:rsidR="00C665DB" w:rsidRPr="001F73A2">
              <w:rPr>
                <w:rFonts w:ascii="Times New Roman" w:hAnsi="Times New Roman" w:cs="Times New Roman"/>
                <w:sz w:val="21"/>
                <w:szCs w:val="21"/>
              </w:rPr>
              <w:t xml:space="preserve">% </w:t>
            </w:r>
            <w:proofErr w:type="gramStart"/>
            <w:r w:rsidR="00C665DB" w:rsidRPr="001F73A2">
              <w:rPr>
                <w:rFonts w:ascii="Times New Roman" w:hAnsi="Times New Roman" w:cs="Times New Roman"/>
                <w:sz w:val="21"/>
                <w:szCs w:val="21"/>
              </w:rPr>
              <w:t>24.2</w:t>
            </w:r>
            <w:proofErr w:type="gramEnd"/>
          </w:p>
        </w:tc>
        <w:tc>
          <w:tcPr>
            <w:tcW w:w="1177" w:type="pct"/>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Veloso ve diğerleri, 2005, s. yok</w:t>
            </w:r>
          </w:p>
        </w:tc>
      </w:tr>
      <w:tr w:rsidR="00C665DB" w:rsidRPr="001F73A2" w:rsidTr="00100DD3">
        <w:tc>
          <w:tcPr>
            <w:tcW w:w="159" w:type="pct"/>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9</w:t>
            </w:r>
          </w:p>
        </w:tc>
        <w:tc>
          <w:tcPr>
            <w:tcW w:w="426"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445"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AAA, Karotid endarterektomi, </w:t>
            </w:r>
          </w:p>
          <w:p w:rsidR="00C665DB" w:rsidRPr="001F73A2" w:rsidRDefault="00C665DB"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aşağı</w:t>
            </w:r>
            <w:proofErr w:type="gramEnd"/>
            <w:r w:rsidRPr="001F73A2">
              <w:rPr>
                <w:rFonts w:ascii="Times New Roman" w:hAnsi="Times New Roman" w:cs="Times New Roman"/>
                <w:sz w:val="21"/>
                <w:szCs w:val="21"/>
              </w:rPr>
              <w:t xml:space="preserve"> ekstremite vasküler operasyon</w:t>
            </w:r>
          </w:p>
        </w:tc>
        <w:tc>
          <w:tcPr>
            <w:tcW w:w="370" w:type="pct"/>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68</w:t>
            </w:r>
          </w:p>
        </w:tc>
        <w:tc>
          <w:tcPr>
            <w:tcW w:w="1423" w:type="pct"/>
          </w:tcPr>
          <w:p w:rsidR="00C665DB" w:rsidRPr="001F73A2" w:rsidRDefault="00F91772"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Ameliyat sonrası NRI:</w:t>
            </w:r>
            <w:r w:rsidR="00C665DB" w:rsidRPr="001F73A2">
              <w:rPr>
                <w:rFonts w:ascii="Times New Roman" w:hAnsi="Times New Roman" w:cs="Times New Roman"/>
                <w:sz w:val="21"/>
                <w:szCs w:val="21"/>
              </w:rPr>
              <w:t xml:space="preserve"> %</w:t>
            </w:r>
            <w:proofErr w:type="gramStart"/>
            <w:r w:rsidR="00C665DB" w:rsidRPr="001F73A2">
              <w:rPr>
                <w:rFonts w:ascii="Times New Roman" w:hAnsi="Times New Roman" w:cs="Times New Roman"/>
                <w:sz w:val="21"/>
                <w:szCs w:val="21"/>
              </w:rPr>
              <w:t>55</w:t>
            </w:r>
            <w:r w:rsidR="002E4C4A" w:rsidRPr="001F73A2">
              <w:rPr>
                <w:rFonts w:ascii="Times New Roman" w:hAnsi="Times New Roman" w:cs="Times New Roman"/>
                <w:sz w:val="21"/>
                <w:szCs w:val="21"/>
              </w:rPr>
              <w:t>.0</w:t>
            </w:r>
            <w:proofErr w:type="gramEnd"/>
          </w:p>
        </w:tc>
        <w:tc>
          <w:tcPr>
            <w:tcW w:w="1177" w:type="pct"/>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Westvik ve diğerleri, 2006, s. 22-24</w:t>
            </w:r>
          </w:p>
        </w:tc>
      </w:tr>
      <w:tr w:rsidR="00C665DB" w:rsidRPr="001F73A2" w:rsidTr="00100DD3">
        <w:tc>
          <w:tcPr>
            <w:tcW w:w="159" w:type="pct"/>
            <w:tcBorders>
              <w:bottom w:val="single" w:sz="4" w:space="0" w:color="auto"/>
            </w:tcBorders>
          </w:tcPr>
          <w:p w:rsidR="00C665DB" w:rsidRPr="001F73A2" w:rsidRDefault="002E4C4A"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w:t>
            </w:r>
          </w:p>
        </w:tc>
        <w:tc>
          <w:tcPr>
            <w:tcW w:w="426" w:type="pct"/>
            <w:tcBorders>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Brezilya</w:t>
            </w:r>
          </w:p>
        </w:tc>
        <w:tc>
          <w:tcPr>
            <w:tcW w:w="1445" w:type="pct"/>
            <w:tcBorders>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Grup 1: Farklı etiyolojileri olan kardiyovasküler </w:t>
            </w:r>
          </w:p>
          <w:p w:rsidR="00C665DB" w:rsidRPr="001F73A2" w:rsidRDefault="00C665DB" w:rsidP="004472E8">
            <w:pPr>
              <w:spacing w:after="0" w:line="360" w:lineRule="auto"/>
              <w:rPr>
                <w:rFonts w:ascii="Times New Roman" w:hAnsi="Times New Roman" w:cs="Times New Roman"/>
                <w:sz w:val="21"/>
                <w:szCs w:val="21"/>
              </w:rPr>
            </w:pPr>
            <w:proofErr w:type="gramStart"/>
            <w:r w:rsidRPr="001F73A2">
              <w:rPr>
                <w:rFonts w:ascii="Times New Roman" w:hAnsi="Times New Roman" w:cs="Times New Roman"/>
                <w:sz w:val="21"/>
                <w:szCs w:val="21"/>
              </w:rPr>
              <w:t>hastalıklar</w:t>
            </w:r>
            <w:proofErr w:type="gramEnd"/>
            <w:r w:rsidRPr="001F73A2">
              <w:rPr>
                <w:rFonts w:ascii="Times New Roman" w:hAnsi="Times New Roman" w:cs="Times New Roman"/>
                <w:sz w:val="21"/>
                <w:szCs w:val="21"/>
              </w:rPr>
              <w:t>, Grup 2: Kalp Yetmezliği</w:t>
            </w:r>
          </w:p>
        </w:tc>
        <w:tc>
          <w:tcPr>
            <w:tcW w:w="370" w:type="pct"/>
            <w:tcBorders>
              <w:bottom w:val="single" w:sz="4" w:space="0" w:color="auto"/>
            </w:tcBorders>
          </w:tcPr>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106</w:t>
            </w:r>
          </w:p>
        </w:tc>
        <w:tc>
          <w:tcPr>
            <w:tcW w:w="1423" w:type="pct"/>
            <w:tcBorders>
              <w:bottom w:val="single" w:sz="4" w:space="0" w:color="auto"/>
            </w:tcBorders>
          </w:tcPr>
          <w:p w:rsidR="00C665DB" w:rsidRPr="001F73A2" w:rsidRDefault="0032552D"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SGD</w:t>
            </w:r>
            <w:r w:rsidR="00C665DB" w:rsidRPr="001F73A2">
              <w:rPr>
                <w:rFonts w:ascii="Times New Roman" w:hAnsi="Times New Roman" w:cs="Times New Roman"/>
                <w:sz w:val="21"/>
                <w:szCs w:val="21"/>
              </w:rPr>
              <w:t xml:space="preserve">: Grup 1: % </w:t>
            </w:r>
            <w:proofErr w:type="gramStart"/>
            <w:r w:rsidR="00C665DB" w:rsidRPr="001F73A2">
              <w:rPr>
                <w:rFonts w:ascii="Times New Roman" w:hAnsi="Times New Roman" w:cs="Times New Roman"/>
                <w:sz w:val="21"/>
                <w:szCs w:val="21"/>
              </w:rPr>
              <w:t>51.9</w:t>
            </w:r>
            <w:proofErr w:type="gramEnd"/>
            <w:r w:rsidR="00C665DB" w:rsidRPr="001F73A2">
              <w:rPr>
                <w:rFonts w:ascii="Times New Roman" w:hAnsi="Times New Roman" w:cs="Times New Roman"/>
                <w:sz w:val="21"/>
                <w:szCs w:val="21"/>
              </w:rPr>
              <w:t xml:space="preserve"> </w:t>
            </w:r>
          </w:p>
          <w:p w:rsidR="00C665DB" w:rsidRPr="001F73A2" w:rsidRDefault="00C665DB"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Grup 2: % </w:t>
            </w:r>
            <w:proofErr w:type="gramStart"/>
            <w:r w:rsidRPr="001F73A2">
              <w:rPr>
                <w:rFonts w:ascii="Times New Roman" w:hAnsi="Times New Roman" w:cs="Times New Roman"/>
                <w:sz w:val="21"/>
                <w:szCs w:val="21"/>
              </w:rPr>
              <w:t>60.4</w:t>
            </w:r>
            <w:proofErr w:type="gramEnd"/>
          </w:p>
        </w:tc>
        <w:tc>
          <w:tcPr>
            <w:tcW w:w="1177" w:type="pct"/>
            <w:tcBorders>
              <w:bottom w:val="single" w:sz="4" w:space="0" w:color="auto"/>
            </w:tcBorders>
          </w:tcPr>
          <w:p w:rsidR="00C665DB" w:rsidRPr="001F73A2" w:rsidRDefault="00C665DB"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Yamauti ve diğerleri, 2006, s. 707</w:t>
            </w:r>
          </w:p>
        </w:tc>
      </w:tr>
    </w:tbl>
    <w:p w:rsidR="00DC27DA" w:rsidRPr="001F73A2" w:rsidRDefault="00DC27DA" w:rsidP="004472E8">
      <w:pPr>
        <w:spacing w:after="0" w:line="360" w:lineRule="auto"/>
        <w:ind w:firstLine="708"/>
        <w:jc w:val="both"/>
        <w:rPr>
          <w:rFonts w:ascii="Times New Roman" w:eastAsia="MinionPro-Regular" w:hAnsi="Times New Roman" w:cs="Times New Roman"/>
          <w:sz w:val="12"/>
          <w:szCs w:val="12"/>
        </w:rPr>
      </w:pPr>
    </w:p>
    <w:p w:rsidR="006A6161" w:rsidRPr="001F73A2" w:rsidRDefault="006A6161"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br w:type="page"/>
      </w:r>
    </w:p>
    <w:p w:rsidR="00305931" w:rsidRPr="001F73A2" w:rsidRDefault="00305931"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 xml:space="preserve">Tablo </w:t>
      </w:r>
      <w:proofErr w:type="gramStart"/>
      <w:r w:rsidRPr="001F73A2">
        <w:rPr>
          <w:rFonts w:ascii="Times New Roman" w:eastAsia="MinionPro-Regular" w:hAnsi="Times New Roman" w:cs="Times New Roman"/>
          <w:sz w:val="24"/>
          <w:szCs w:val="24"/>
        </w:rPr>
        <w:t>2.3</w:t>
      </w:r>
      <w:proofErr w:type="gramEnd"/>
      <w:r w:rsidR="00B46DEC"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Geçmişten Günümüze Kardiyovasküler Hastalıklar, Kardiyovasküler Sistem Operasyonları ve Maln</w:t>
      </w:r>
      <w:r w:rsidR="006A6161" w:rsidRPr="001F73A2">
        <w:rPr>
          <w:rFonts w:ascii="Times New Roman" w:eastAsia="MinionPro-Regular" w:hAnsi="Times New Roman" w:cs="Times New Roman"/>
          <w:sz w:val="24"/>
          <w:szCs w:val="24"/>
        </w:rPr>
        <w:t>utrisyon İlişkisi (D</w:t>
      </w:r>
      <w:r w:rsidRPr="001F73A2">
        <w:rPr>
          <w:rFonts w:ascii="Times New Roman" w:eastAsia="MinionPro-Regular" w:hAnsi="Times New Roman" w:cs="Times New Roman"/>
          <w:sz w:val="24"/>
          <w:szCs w:val="24"/>
        </w:rPr>
        <w:t>evam)</w:t>
      </w:r>
    </w:p>
    <w:p w:rsidR="00305931" w:rsidRPr="001F73A2" w:rsidRDefault="00305931" w:rsidP="004472E8">
      <w:pPr>
        <w:spacing w:after="0" w:line="360" w:lineRule="auto"/>
        <w:ind w:firstLine="708"/>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426"/>
        <w:gridCol w:w="1138"/>
        <w:gridCol w:w="4802"/>
        <w:gridCol w:w="1062"/>
        <w:gridCol w:w="2583"/>
        <w:gridCol w:w="3357"/>
      </w:tblGrid>
      <w:tr w:rsidR="00305931" w:rsidRPr="001F73A2" w:rsidTr="00F91772">
        <w:tc>
          <w:tcPr>
            <w:tcW w:w="160" w:type="pct"/>
            <w:tcBorders>
              <w:top w:val="single" w:sz="4" w:space="0" w:color="auto"/>
              <w:bottom w:val="single" w:sz="4" w:space="0" w:color="auto"/>
            </w:tcBorders>
          </w:tcPr>
          <w:p w:rsidR="00305931" w:rsidRPr="001F73A2" w:rsidRDefault="00305931" w:rsidP="004472E8">
            <w:pPr>
              <w:spacing w:after="0" w:line="360" w:lineRule="auto"/>
              <w:rPr>
                <w:rFonts w:ascii="Times New Roman" w:hAnsi="Times New Roman" w:cs="Times New Roman"/>
                <w:sz w:val="21"/>
                <w:szCs w:val="21"/>
              </w:rPr>
            </w:pPr>
          </w:p>
        </w:tc>
        <w:tc>
          <w:tcPr>
            <w:tcW w:w="417" w:type="pct"/>
            <w:tcBorders>
              <w:top w:val="single" w:sz="4" w:space="0" w:color="auto"/>
              <w:bottom w:val="single" w:sz="4" w:space="0" w:color="auto"/>
            </w:tcBorders>
          </w:tcPr>
          <w:p w:rsidR="00305931" w:rsidRPr="001F73A2" w:rsidRDefault="0030593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Ülke</w:t>
            </w:r>
          </w:p>
        </w:tc>
        <w:tc>
          <w:tcPr>
            <w:tcW w:w="1799" w:type="pct"/>
            <w:tcBorders>
              <w:top w:val="single" w:sz="4" w:space="0" w:color="auto"/>
              <w:bottom w:val="single" w:sz="4" w:space="0" w:color="auto"/>
            </w:tcBorders>
          </w:tcPr>
          <w:p w:rsidR="00305931" w:rsidRPr="001F73A2" w:rsidRDefault="0030593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Kardiyovasküler Hastalık/Operasyon Çeşidi</w:t>
            </w:r>
          </w:p>
        </w:tc>
        <w:tc>
          <w:tcPr>
            <w:tcW w:w="399" w:type="pct"/>
            <w:tcBorders>
              <w:top w:val="single" w:sz="4" w:space="0" w:color="auto"/>
              <w:bottom w:val="single" w:sz="4" w:space="0" w:color="auto"/>
            </w:tcBorders>
          </w:tcPr>
          <w:p w:rsidR="00305931" w:rsidRPr="001F73A2" w:rsidRDefault="0030593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Kişi Sayısı</w:t>
            </w:r>
          </w:p>
        </w:tc>
        <w:tc>
          <w:tcPr>
            <w:tcW w:w="968" w:type="pct"/>
            <w:tcBorders>
              <w:top w:val="single" w:sz="4" w:space="0" w:color="auto"/>
              <w:bottom w:val="single" w:sz="4" w:space="0" w:color="auto"/>
            </w:tcBorders>
          </w:tcPr>
          <w:p w:rsidR="00305931" w:rsidRPr="001F73A2" w:rsidRDefault="00305931"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Malnutrisyon Durumu</w:t>
            </w:r>
          </w:p>
        </w:tc>
        <w:tc>
          <w:tcPr>
            <w:tcW w:w="1257" w:type="pct"/>
            <w:tcBorders>
              <w:top w:val="single" w:sz="4" w:space="0" w:color="auto"/>
              <w:bottom w:val="single" w:sz="4" w:space="0" w:color="auto"/>
            </w:tcBorders>
          </w:tcPr>
          <w:p w:rsidR="00305931" w:rsidRPr="001F73A2" w:rsidRDefault="00305931" w:rsidP="004472E8">
            <w:pPr>
              <w:spacing w:after="0" w:line="360" w:lineRule="auto"/>
              <w:jc w:val="both"/>
              <w:rPr>
                <w:rFonts w:ascii="Times New Roman" w:hAnsi="Times New Roman" w:cs="Times New Roman"/>
                <w:sz w:val="21"/>
                <w:szCs w:val="21"/>
              </w:rPr>
            </w:pPr>
            <w:r w:rsidRPr="001F73A2">
              <w:rPr>
                <w:rFonts w:ascii="Times New Roman" w:hAnsi="Times New Roman" w:cs="Times New Roman"/>
                <w:sz w:val="21"/>
                <w:szCs w:val="21"/>
              </w:rPr>
              <w:t>Kaynak</w:t>
            </w:r>
          </w:p>
        </w:tc>
      </w:tr>
      <w:tr w:rsidR="00F91772" w:rsidRPr="001F73A2" w:rsidTr="00F91772">
        <w:tc>
          <w:tcPr>
            <w:tcW w:w="160"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11</w:t>
            </w:r>
          </w:p>
        </w:tc>
        <w:tc>
          <w:tcPr>
            <w:tcW w:w="417"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Avustralya</w:t>
            </w:r>
          </w:p>
        </w:tc>
        <w:tc>
          <w:tcPr>
            <w:tcW w:w="1799"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AAA, EVAR, Alt ekstremite damarlarının değiştirilmesi</w:t>
            </w:r>
          </w:p>
        </w:tc>
        <w:tc>
          <w:tcPr>
            <w:tcW w:w="399"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68</w:t>
            </w:r>
          </w:p>
        </w:tc>
        <w:tc>
          <w:tcPr>
            <w:tcW w:w="968"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22.0</w:t>
            </w:r>
          </w:p>
        </w:tc>
        <w:tc>
          <w:tcPr>
            <w:tcW w:w="1257" w:type="pct"/>
          </w:tcPr>
          <w:p w:rsidR="00F91772" w:rsidRPr="001F73A2" w:rsidRDefault="00F91772" w:rsidP="002B51F1">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Hassen ve diğerleri, 2007, s. 700</w:t>
            </w:r>
          </w:p>
        </w:tc>
      </w:tr>
      <w:tr w:rsidR="00F91772" w:rsidRPr="001F73A2" w:rsidTr="00F91772">
        <w:tc>
          <w:tcPr>
            <w:tcW w:w="160"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12</w:t>
            </w:r>
          </w:p>
        </w:tc>
        <w:tc>
          <w:tcPr>
            <w:tcW w:w="417"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Brezilya</w:t>
            </w:r>
          </w:p>
        </w:tc>
        <w:tc>
          <w:tcPr>
            <w:tcW w:w="1799"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CABG </w:t>
            </w:r>
          </w:p>
        </w:tc>
        <w:tc>
          <w:tcPr>
            <w:tcW w:w="399"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290</w:t>
            </w:r>
          </w:p>
        </w:tc>
        <w:tc>
          <w:tcPr>
            <w:tcW w:w="968" w:type="pct"/>
          </w:tcPr>
          <w:p w:rsidR="00F91772" w:rsidRPr="001F73A2" w:rsidRDefault="00F91772" w:rsidP="002B51F1">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BKI &lt; 22: % </w:t>
            </w:r>
            <w:proofErr w:type="gramStart"/>
            <w:r w:rsidRPr="001F73A2">
              <w:rPr>
                <w:rFonts w:ascii="Times New Roman" w:hAnsi="Times New Roman" w:cs="Times New Roman"/>
                <w:sz w:val="21"/>
                <w:szCs w:val="21"/>
              </w:rPr>
              <w:t>7.6</w:t>
            </w:r>
            <w:proofErr w:type="gramEnd"/>
          </w:p>
        </w:tc>
        <w:tc>
          <w:tcPr>
            <w:tcW w:w="1257" w:type="pct"/>
          </w:tcPr>
          <w:p w:rsidR="00F91772" w:rsidRPr="001F73A2" w:rsidRDefault="00F91772" w:rsidP="002B51F1">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Reis ve diğerleri, 2008, s. 524</w:t>
            </w:r>
          </w:p>
        </w:tc>
      </w:tr>
      <w:tr w:rsidR="00F91772" w:rsidRPr="001F73A2" w:rsidTr="00F91772">
        <w:tc>
          <w:tcPr>
            <w:tcW w:w="160"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13</w:t>
            </w:r>
          </w:p>
        </w:tc>
        <w:tc>
          <w:tcPr>
            <w:tcW w:w="417"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Hollanda</w:t>
            </w:r>
          </w:p>
        </w:tc>
        <w:tc>
          <w:tcPr>
            <w:tcW w:w="17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CABG, Kapak Operasyonu</w:t>
            </w:r>
          </w:p>
        </w:tc>
        <w:tc>
          <w:tcPr>
            <w:tcW w:w="3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331</w:t>
            </w:r>
          </w:p>
        </w:tc>
        <w:tc>
          <w:tcPr>
            <w:tcW w:w="968"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 %10 ağırlık kaybı - 6 ay, </w:t>
            </w:r>
          </w:p>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BKI ≤ 21: % </w:t>
            </w:r>
            <w:proofErr w:type="gramStart"/>
            <w:r w:rsidRPr="001F73A2">
              <w:rPr>
                <w:rFonts w:ascii="Times New Roman" w:hAnsi="Times New Roman" w:cs="Times New Roman"/>
                <w:sz w:val="21"/>
                <w:szCs w:val="21"/>
              </w:rPr>
              <w:t>9.1</w:t>
            </w:r>
            <w:proofErr w:type="gramEnd"/>
          </w:p>
        </w:tc>
        <w:tc>
          <w:tcPr>
            <w:tcW w:w="1257" w:type="pct"/>
          </w:tcPr>
          <w:p w:rsidR="00F91772" w:rsidRPr="001F73A2" w:rsidRDefault="00F91772"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Venrooij ve diğerleri, 2008, s. 1656</w:t>
            </w:r>
          </w:p>
        </w:tc>
      </w:tr>
      <w:tr w:rsidR="00F91772" w:rsidRPr="001F73A2" w:rsidTr="00F91772">
        <w:tc>
          <w:tcPr>
            <w:tcW w:w="160"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14</w:t>
            </w:r>
          </w:p>
        </w:tc>
        <w:tc>
          <w:tcPr>
            <w:tcW w:w="417"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ABD</w:t>
            </w:r>
          </w:p>
        </w:tc>
        <w:tc>
          <w:tcPr>
            <w:tcW w:w="17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1740</w:t>
            </w:r>
          </w:p>
        </w:tc>
        <w:tc>
          <w:tcPr>
            <w:tcW w:w="968" w:type="pct"/>
          </w:tcPr>
          <w:p w:rsidR="00F91772" w:rsidRPr="001F73A2" w:rsidRDefault="00F91772"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 xml:space="preserve">NRI: </w:t>
            </w:r>
            <w:r w:rsidRPr="001F73A2">
              <w:rPr>
                <w:rFonts w:ascii="Times New Roman" w:hAnsi="Times New Roman" w:cs="Times New Roman"/>
                <w:sz w:val="21"/>
                <w:szCs w:val="21"/>
              </w:rPr>
              <w:t xml:space="preserve">% </w:t>
            </w:r>
            <w:proofErr w:type="gramStart"/>
            <w:r w:rsidRPr="001F73A2">
              <w:rPr>
                <w:rFonts w:ascii="Times New Roman" w:hAnsi="Times New Roman" w:cs="Times New Roman"/>
                <w:sz w:val="21"/>
                <w:szCs w:val="21"/>
              </w:rPr>
              <w:t>40.0</w:t>
            </w:r>
            <w:proofErr w:type="gramEnd"/>
          </w:p>
        </w:tc>
        <w:tc>
          <w:tcPr>
            <w:tcW w:w="1257" w:type="pct"/>
          </w:tcPr>
          <w:p w:rsidR="00F91772" w:rsidRPr="001F73A2" w:rsidRDefault="00F91772"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Aziz ve diğerleri, 2009 (Abstract)</w:t>
            </w:r>
          </w:p>
        </w:tc>
      </w:tr>
      <w:tr w:rsidR="00F91772" w:rsidRPr="001F73A2" w:rsidTr="00F91772">
        <w:tc>
          <w:tcPr>
            <w:tcW w:w="160"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15</w:t>
            </w:r>
          </w:p>
        </w:tc>
        <w:tc>
          <w:tcPr>
            <w:tcW w:w="417"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Hollanda</w:t>
            </w:r>
          </w:p>
        </w:tc>
        <w:tc>
          <w:tcPr>
            <w:tcW w:w="17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CABG, Kapak Operasyonu</w:t>
            </w:r>
          </w:p>
        </w:tc>
        <w:tc>
          <w:tcPr>
            <w:tcW w:w="3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325</w:t>
            </w:r>
          </w:p>
        </w:tc>
        <w:tc>
          <w:tcPr>
            <w:tcW w:w="968"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Yağsız kütle indeksi: % </w:t>
            </w:r>
            <w:proofErr w:type="gramStart"/>
            <w:r w:rsidRPr="001F73A2">
              <w:rPr>
                <w:rFonts w:ascii="Times New Roman" w:hAnsi="Times New Roman" w:cs="Times New Roman"/>
                <w:sz w:val="21"/>
                <w:szCs w:val="21"/>
              </w:rPr>
              <w:t>8.3</w:t>
            </w:r>
            <w:proofErr w:type="gramEnd"/>
            <w:r w:rsidRPr="001F73A2">
              <w:rPr>
                <w:rFonts w:ascii="Times New Roman" w:hAnsi="Times New Roman" w:cs="Times New Roman"/>
                <w:sz w:val="21"/>
                <w:szCs w:val="21"/>
              </w:rPr>
              <w:t xml:space="preserve">, </w:t>
            </w:r>
          </w:p>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MUST: % </w:t>
            </w:r>
            <w:proofErr w:type="gramStart"/>
            <w:r w:rsidRPr="001F73A2">
              <w:rPr>
                <w:rFonts w:ascii="Times New Roman" w:hAnsi="Times New Roman" w:cs="Times New Roman"/>
                <w:sz w:val="21"/>
                <w:szCs w:val="21"/>
              </w:rPr>
              <w:t>20.9</w:t>
            </w:r>
            <w:proofErr w:type="gramEnd"/>
            <w:r w:rsidRPr="001F73A2">
              <w:rPr>
                <w:rFonts w:ascii="Times New Roman" w:hAnsi="Times New Roman" w:cs="Times New Roman"/>
                <w:sz w:val="21"/>
                <w:szCs w:val="21"/>
              </w:rPr>
              <w:t>,</w:t>
            </w:r>
          </w:p>
          <w:p w:rsidR="00F91772" w:rsidRPr="001F73A2" w:rsidRDefault="00F91772" w:rsidP="004472E8">
            <w:pPr>
              <w:spacing w:after="0" w:line="360" w:lineRule="auto"/>
              <w:rPr>
                <w:rFonts w:ascii="Times New Roman" w:hAnsi="Times New Roman" w:cs="Times New Roman"/>
                <w:sz w:val="21"/>
                <w:szCs w:val="21"/>
              </w:rPr>
            </w:pPr>
            <w:r>
              <w:rPr>
                <w:rFonts w:ascii="Times New Roman" w:hAnsi="Times New Roman" w:cs="Times New Roman"/>
                <w:sz w:val="21"/>
                <w:szCs w:val="21"/>
              </w:rPr>
              <w:t>Dutch-</w:t>
            </w:r>
            <w:r w:rsidRPr="001F73A2">
              <w:rPr>
                <w:rFonts w:ascii="Times New Roman" w:hAnsi="Times New Roman" w:cs="Times New Roman"/>
                <w:sz w:val="21"/>
                <w:szCs w:val="21"/>
              </w:rPr>
              <w:t xml:space="preserve">SNAQ: % </w:t>
            </w:r>
            <w:proofErr w:type="gramStart"/>
            <w:r w:rsidRPr="001F73A2">
              <w:rPr>
                <w:rFonts w:ascii="Times New Roman" w:hAnsi="Times New Roman" w:cs="Times New Roman"/>
                <w:sz w:val="21"/>
                <w:szCs w:val="21"/>
              </w:rPr>
              <w:t>7.5</w:t>
            </w:r>
            <w:proofErr w:type="gramEnd"/>
          </w:p>
        </w:tc>
        <w:tc>
          <w:tcPr>
            <w:tcW w:w="1257" w:type="pct"/>
          </w:tcPr>
          <w:p w:rsidR="00F91772" w:rsidRPr="001F73A2" w:rsidRDefault="00F91772"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Venrooij ve diğerleri, 2011, s. 1926</w:t>
            </w:r>
          </w:p>
        </w:tc>
      </w:tr>
      <w:tr w:rsidR="00F91772" w:rsidRPr="001F73A2" w:rsidTr="00F91772">
        <w:tc>
          <w:tcPr>
            <w:tcW w:w="160"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16</w:t>
            </w:r>
          </w:p>
        </w:tc>
        <w:tc>
          <w:tcPr>
            <w:tcW w:w="417"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İspanya</w:t>
            </w:r>
          </w:p>
        </w:tc>
        <w:tc>
          <w:tcPr>
            <w:tcW w:w="17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99"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208</w:t>
            </w:r>
          </w:p>
        </w:tc>
        <w:tc>
          <w:tcPr>
            <w:tcW w:w="968" w:type="pct"/>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MND: % 13</w:t>
            </w:r>
          </w:p>
        </w:tc>
        <w:tc>
          <w:tcPr>
            <w:tcW w:w="1257" w:type="pct"/>
          </w:tcPr>
          <w:p w:rsidR="00F91772" w:rsidRPr="001F73A2" w:rsidRDefault="00F91772" w:rsidP="004472E8">
            <w:pPr>
              <w:spacing w:after="0" w:line="360" w:lineRule="auto"/>
              <w:rPr>
                <w:rFonts w:ascii="Times New Roman" w:hAnsi="Times New Roman" w:cs="Times New Roman"/>
                <w:color w:val="000000"/>
                <w:sz w:val="21"/>
                <w:szCs w:val="21"/>
              </w:rPr>
            </w:pPr>
            <w:r w:rsidRPr="001F73A2">
              <w:rPr>
                <w:rFonts w:ascii="Times New Roman" w:hAnsi="Times New Roman" w:cs="Times New Roman"/>
                <w:color w:val="000000"/>
                <w:sz w:val="21"/>
                <w:szCs w:val="21"/>
              </w:rPr>
              <w:t>Bonilla-Palomas ve diğerleri, 2011, s. 752</w:t>
            </w:r>
          </w:p>
        </w:tc>
      </w:tr>
      <w:tr w:rsidR="00F91772" w:rsidRPr="001F73A2" w:rsidTr="00F91772">
        <w:tc>
          <w:tcPr>
            <w:tcW w:w="160" w:type="pct"/>
            <w:tcBorders>
              <w:bottom w:val="single" w:sz="4" w:space="0" w:color="auto"/>
            </w:tcBorders>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17</w:t>
            </w:r>
          </w:p>
        </w:tc>
        <w:tc>
          <w:tcPr>
            <w:tcW w:w="417" w:type="pct"/>
            <w:tcBorders>
              <w:bottom w:val="single" w:sz="4" w:space="0" w:color="auto"/>
            </w:tcBorders>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Meksika</w:t>
            </w:r>
          </w:p>
        </w:tc>
        <w:tc>
          <w:tcPr>
            <w:tcW w:w="1799" w:type="pct"/>
            <w:tcBorders>
              <w:bottom w:val="single" w:sz="4" w:space="0" w:color="auto"/>
            </w:tcBorders>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Kalp Yetmezliği</w:t>
            </w:r>
          </w:p>
        </w:tc>
        <w:tc>
          <w:tcPr>
            <w:tcW w:w="399" w:type="pct"/>
            <w:tcBorders>
              <w:bottom w:val="single" w:sz="4" w:space="0" w:color="auto"/>
            </w:tcBorders>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405</w:t>
            </w:r>
          </w:p>
        </w:tc>
        <w:tc>
          <w:tcPr>
            <w:tcW w:w="968" w:type="pct"/>
            <w:tcBorders>
              <w:bottom w:val="single" w:sz="4" w:space="0" w:color="auto"/>
            </w:tcBorders>
          </w:tcPr>
          <w:p w:rsidR="00F91772" w:rsidRPr="001F73A2" w:rsidRDefault="00F91772" w:rsidP="004472E8">
            <w:pPr>
              <w:spacing w:after="0" w:line="360" w:lineRule="auto"/>
              <w:rPr>
                <w:rFonts w:ascii="Times New Roman" w:hAnsi="Times New Roman" w:cs="Times New Roman"/>
                <w:sz w:val="21"/>
                <w:szCs w:val="21"/>
              </w:rPr>
            </w:pPr>
            <w:r w:rsidRPr="001F73A2">
              <w:rPr>
                <w:rFonts w:ascii="Times New Roman" w:hAnsi="Times New Roman" w:cs="Times New Roman"/>
                <w:sz w:val="21"/>
                <w:szCs w:val="21"/>
              </w:rPr>
              <w:t xml:space="preserve">BKI &lt; 20: % </w:t>
            </w:r>
            <w:proofErr w:type="gramStart"/>
            <w:r w:rsidRPr="001F73A2">
              <w:rPr>
                <w:rFonts w:ascii="Times New Roman" w:hAnsi="Times New Roman" w:cs="Times New Roman"/>
                <w:sz w:val="21"/>
                <w:szCs w:val="21"/>
              </w:rPr>
              <w:t>6.4</w:t>
            </w:r>
            <w:proofErr w:type="gramEnd"/>
          </w:p>
        </w:tc>
        <w:tc>
          <w:tcPr>
            <w:tcW w:w="1257" w:type="pct"/>
            <w:tcBorders>
              <w:bottom w:val="single" w:sz="4" w:space="0" w:color="auto"/>
            </w:tcBorders>
          </w:tcPr>
          <w:p w:rsidR="00F91772" w:rsidRPr="001F73A2" w:rsidRDefault="00EB6A32" w:rsidP="004472E8">
            <w:pPr>
              <w:spacing w:after="0" w:line="360" w:lineRule="auto"/>
              <w:rPr>
                <w:rFonts w:ascii="Times New Roman" w:hAnsi="Times New Roman" w:cs="Times New Roman"/>
                <w:color w:val="000000"/>
                <w:sz w:val="21"/>
                <w:szCs w:val="21"/>
              </w:rPr>
            </w:pPr>
            <w:r>
              <w:rPr>
                <w:rFonts w:ascii="Times New Roman" w:hAnsi="Times New Roman" w:cs="Times New Roman"/>
                <w:color w:val="000000"/>
                <w:sz w:val="21"/>
                <w:szCs w:val="21"/>
              </w:rPr>
              <w:t>Colin-</w:t>
            </w:r>
            <w:r w:rsidR="00F91772" w:rsidRPr="001F73A2">
              <w:rPr>
                <w:rFonts w:ascii="Times New Roman" w:hAnsi="Times New Roman" w:cs="Times New Roman"/>
                <w:color w:val="000000"/>
                <w:sz w:val="21"/>
                <w:szCs w:val="21"/>
              </w:rPr>
              <w:t>Ramirez ve diğerleri, 2011, s. 753-755</w:t>
            </w:r>
          </w:p>
        </w:tc>
      </w:tr>
    </w:tbl>
    <w:p w:rsidR="00305931" w:rsidRPr="001F73A2" w:rsidRDefault="00305931" w:rsidP="004472E8">
      <w:pPr>
        <w:spacing w:after="0" w:line="360" w:lineRule="auto"/>
        <w:ind w:firstLine="708"/>
        <w:jc w:val="both"/>
        <w:rPr>
          <w:rFonts w:ascii="Times New Roman" w:eastAsia="MinionPro-Regular" w:hAnsi="Times New Roman" w:cs="Times New Roman"/>
          <w:sz w:val="24"/>
          <w:szCs w:val="24"/>
        </w:rPr>
      </w:pPr>
    </w:p>
    <w:p w:rsidR="00305931" w:rsidRPr="001F73A2" w:rsidRDefault="006B2B4D"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AAA: Abdominal Aort Anevrizması; BKİ: Beden Kütle İndeksi; </w:t>
      </w:r>
      <w:r w:rsidR="00305931" w:rsidRPr="001F73A2">
        <w:rPr>
          <w:rFonts w:ascii="Times New Roman" w:eastAsia="MinionPro-Regular" w:hAnsi="Times New Roman" w:cs="Times New Roman"/>
          <w:sz w:val="24"/>
          <w:szCs w:val="24"/>
        </w:rPr>
        <w:t>CAB</w:t>
      </w:r>
      <w:r w:rsidRPr="001F73A2">
        <w:rPr>
          <w:rFonts w:ascii="Times New Roman" w:eastAsia="MinionPro-Regular" w:hAnsi="Times New Roman" w:cs="Times New Roman"/>
          <w:sz w:val="24"/>
          <w:szCs w:val="24"/>
        </w:rPr>
        <w:t>G: Koroner Arter Bypass Grefti,</w:t>
      </w:r>
      <w:r w:rsidR="00305931" w:rsidRPr="001F73A2">
        <w:rPr>
          <w:rFonts w:ascii="Times New Roman" w:eastAsia="MinionPro-Regular" w:hAnsi="Times New Roman" w:cs="Times New Roman"/>
          <w:sz w:val="24"/>
          <w:szCs w:val="24"/>
        </w:rPr>
        <w:t xml:space="preserve"> EVAR: Endovasküler Abdominal Aort Anevrizması</w:t>
      </w:r>
      <w:r w:rsidRPr="001F73A2">
        <w:rPr>
          <w:rFonts w:ascii="Times New Roman" w:eastAsia="MinionPro-Regular" w:hAnsi="Times New Roman" w:cs="Times New Roman"/>
          <w:sz w:val="24"/>
          <w:szCs w:val="24"/>
        </w:rPr>
        <w:t xml:space="preserve">,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Mini Nutrisyonel Değerlendirme, </w:t>
      </w:r>
      <w:r w:rsidR="0032552D" w:rsidRPr="001F73A2">
        <w:rPr>
          <w:rFonts w:ascii="Times New Roman" w:eastAsia="MinionPro-Regular" w:hAnsi="Times New Roman" w:cs="Times New Roman"/>
          <w:sz w:val="24"/>
          <w:szCs w:val="24"/>
        </w:rPr>
        <w:t>SGD</w:t>
      </w:r>
      <w:r w:rsidRPr="001F73A2">
        <w:rPr>
          <w:rFonts w:ascii="Times New Roman" w:eastAsia="MinionPro-Regular" w:hAnsi="Times New Roman" w:cs="Times New Roman"/>
          <w:sz w:val="24"/>
          <w:szCs w:val="24"/>
        </w:rPr>
        <w:t xml:space="preserve">: Subjektif Global Değerlendirme, MUST: Uluslararası Malnutrisyon Tarama Aracı, </w:t>
      </w:r>
      <w:r w:rsidR="00F91772">
        <w:rPr>
          <w:rFonts w:ascii="Times New Roman" w:eastAsia="MinionPro-Regular" w:hAnsi="Times New Roman" w:cs="Times New Roman"/>
          <w:sz w:val="24"/>
          <w:szCs w:val="24"/>
        </w:rPr>
        <w:t>Dutch-</w:t>
      </w:r>
      <w:r w:rsidRPr="001F73A2">
        <w:rPr>
          <w:rFonts w:ascii="Times New Roman" w:eastAsia="MinionPro-Regular" w:hAnsi="Times New Roman" w:cs="Times New Roman"/>
          <w:sz w:val="24"/>
          <w:szCs w:val="24"/>
        </w:rPr>
        <w:t xml:space="preserve">SNAQ: Kısa </w:t>
      </w:r>
      <w:r w:rsidR="00F91772">
        <w:rPr>
          <w:rFonts w:ascii="Times New Roman" w:eastAsia="MinionPro-Regular" w:hAnsi="Times New Roman" w:cs="Times New Roman"/>
          <w:sz w:val="24"/>
          <w:szCs w:val="24"/>
        </w:rPr>
        <w:t>Beslenme Değerlendirme Anketi (</w:t>
      </w:r>
      <w:r w:rsidRPr="001F73A2">
        <w:rPr>
          <w:rFonts w:ascii="Times New Roman" w:eastAsia="MinionPro-Regular" w:hAnsi="Times New Roman" w:cs="Times New Roman"/>
          <w:sz w:val="24"/>
          <w:szCs w:val="24"/>
        </w:rPr>
        <w:t xml:space="preserve">Hollanda </w:t>
      </w:r>
      <w:proofErr w:type="gramStart"/>
      <w:r w:rsidRPr="001F73A2">
        <w:rPr>
          <w:rFonts w:ascii="Times New Roman" w:eastAsia="MinionPro-Regular" w:hAnsi="Times New Roman" w:cs="Times New Roman"/>
          <w:sz w:val="24"/>
          <w:szCs w:val="24"/>
        </w:rPr>
        <w:t>versiyonu</w:t>
      </w:r>
      <w:proofErr w:type="gramEnd"/>
      <w:r w:rsidRPr="001F73A2">
        <w:rPr>
          <w:rFonts w:ascii="Times New Roman" w:eastAsia="MinionPro-Regular" w:hAnsi="Times New Roman" w:cs="Times New Roman"/>
          <w:sz w:val="24"/>
          <w:szCs w:val="24"/>
        </w:rPr>
        <w:t>)</w:t>
      </w:r>
    </w:p>
    <w:p w:rsidR="00E35B6F" w:rsidRPr="001F73A2" w:rsidRDefault="00E35B6F" w:rsidP="004472E8">
      <w:pPr>
        <w:spacing w:after="0" w:line="360" w:lineRule="auto"/>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br w:type="page"/>
      </w:r>
    </w:p>
    <w:p w:rsidR="00E35B6F" w:rsidRPr="001F73A2" w:rsidRDefault="00E35B6F" w:rsidP="004472E8">
      <w:pPr>
        <w:spacing w:after="0" w:line="360" w:lineRule="auto"/>
        <w:jc w:val="both"/>
        <w:rPr>
          <w:rFonts w:ascii="Times New Roman" w:eastAsia="MinionPro-Regular" w:hAnsi="Times New Roman" w:cs="Times New Roman"/>
          <w:sz w:val="24"/>
          <w:szCs w:val="24"/>
        </w:rPr>
        <w:sectPr w:rsidR="00E35B6F" w:rsidRPr="001F73A2" w:rsidSect="00E35B6F">
          <w:pgSz w:w="16838" w:h="11906" w:orient="landscape"/>
          <w:pgMar w:top="1701" w:right="1418" w:bottom="1701" w:left="2268" w:header="709" w:footer="709" w:gutter="0"/>
          <w:cols w:space="708"/>
          <w:docGrid w:linePitch="360"/>
        </w:sectPr>
      </w:pPr>
    </w:p>
    <w:p w:rsidR="00E35B6F" w:rsidRPr="001F73A2" w:rsidRDefault="004A2B2B"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2.10</w:t>
      </w:r>
      <w:r w:rsidR="00253AE1">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w:t>
      </w:r>
      <w:r w:rsidR="00CE11F3" w:rsidRPr="001F73A2">
        <w:rPr>
          <w:rFonts w:ascii="Times New Roman" w:eastAsia="MinionPro-Regular" w:hAnsi="Times New Roman" w:cs="Times New Roman"/>
          <w:b/>
          <w:sz w:val="24"/>
          <w:szCs w:val="24"/>
        </w:rPr>
        <w:t>Hastane Malnutrisyonunun Nedenleri</w:t>
      </w:r>
    </w:p>
    <w:p w:rsidR="00CE11F3" w:rsidRPr="001F73A2" w:rsidRDefault="00591AB2"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00C46B01" w:rsidRPr="001F73A2">
        <w:rPr>
          <w:rFonts w:ascii="Times New Roman" w:eastAsia="MinionPro-Regular" w:hAnsi="Times New Roman" w:cs="Times New Roman"/>
          <w:sz w:val="24"/>
          <w:szCs w:val="24"/>
        </w:rPr>
        <w:t>Hastane m</w:t>
      </w:r>
      <w:r w:rsidR="00680A0F" w:rsidRPr="001F73A2">
        <w:rPr>
          <w:rFonts w:ascii="Times New Roman" w:eastAsia="MinionPro-Regular" w:hAnsi="Times New Roman" w:cs="Times New Roman"/>
          <w:sz w:val="24"/>
          <w:szCs w:val="24"/>
        </w:rPr>
        <w:t xml:space="preserve">alnutrisyonun ortaya çıkışı genellikle çoklu etkenlerle ilişkilidir (Pirlich ve diğerleri, 2006, s. 564). </w:t>
      </w:r>
      <w:proofErr w:type="gramStart"/>
      <w:r w:rsidR="00062AB6" w:rsidRPr="001F73A2">
        <w:rPr>
          <w:rFonts w:ascii="Times New Roman" w:eastAsia="MinionPro-Regular" w:hAnsi="Times New Roman" w:cs="Times New Roman"/>
          <w:sz w:val="24"/>
          <w:szCs w:val="24"/>
        </w:rPr>
        <w:t>Beslenme durumunun izlemi ve tanımlanmasının yetersiz oluşu</w:t>
      </w:r>
      <w:r w:rsidR="00680A0F" w:rsidRPr="001F73A2">
        <w:rPr>
          <w:rFonts w:ascii="Times New Roman" w:eastAsia="MinionPro-Regular" w:hAnsi="Times New Roman" w:cs="Times New Roman"/>
          <w:sz w:val="24"/>
          <w:szCs w:val="24"/>
        </w:rPr>
        <w:t xml:space="preserve"> (Kandiah ve diğerleri, 2006, s. 1663</w:t>
      </w:r>
      <w:r w:rsidR="00C53395" w:rsidRPr="001F73A2">
        <w:rPr>
          <w:rFonts w:ascii="Times New Roman" w:eastAsia="MinionPro-Regular" w:hAnsi="Times New Roman" w:cs="Times New Roman"/>
          <w:sz w:val="24"/>
          <w:szCs w:val="24"/>
        </w:rPr>
        <w:t>, Stratton ve diğerleri, 2003, s. 109</w:t>
      </w:r>
      <w:r w:rsidR="00680A0F" w:rsidRPr="001F73A2">
        <w:rPr>
          <w:rFonts w:ascii="Times New Roman" w:eastAsia="MinionPro-Regular" w:hAnsi="Times New Roman" w:cs="Times New Roman"/>
          <w:sz w:val="24"/>
          <w:szCs w:val="24"/>
        </w:rPr>
        <w:t xml:space="preserve">), </w:t>
      </w:r>
      <w:r w:rsidR="001B3A32" w:rsidRPr="001F73A2">
        <w:rPr>
          <w:rFonts w:ascii="Times New Roman" w:eastAsia="MinionPro-Regular" w:hAnsi="Times New Roman" w:cs="Times New Roman"/>
          <w:sz w:val="24"/>
          <w:szCs w:val="24"/>
        </w:rPr>
        <w:t xml:space="preserve">yetersiz besin </w:t>
      </w:r>
      <w:r w:rsidR="00062AB6" w:rsidRPr="001F73A2">
        <w:rPr>
          <w:rFonts w:ascii="Times New Roman" w:eastAsia="MinionPro-Regular" w:hAnsi="Times New Roman" w:cs="Times New Roman"/>
          <w:sz w:val="24"/>
          <w:szCs w:val="24"/>
        </w:rPr>
        <w:t>alımı</w:t>
      </w:r>
      <w:r w:rsidR="00680A0F" w:rsidRPr="001F73A2">
        <w:rPr>
          <w:rFonts w:ascii="Times New Roman" w:eastAsia="MinionPro-Regular" w:hAnsi="Times New Roman" w:cs="Times New Roman"/>
          <w:sz w:val="24"/>
          <w:szCs w:val="24"/>
        </w:rPr>
        <w:t xml:space="preserve"> (</w:t>
      </w:r>
      <w:r w:rsidR="00C53395" w:rsidRPr="001F73A2">
        <w:rPr>
          <w:rFonts w:ascii="Times New Roman" w:eastAsia="MinionPro-Regular" w:hAnsi="Times New Roman" w:cs="Times New Roman"/>
          <w:sz w:val="24"/>
          <w:szCs w:val="24"/>
        </w:rPr>
        <w:t xml:space="preserve">Barton ve diğerleri, 2000, s. 445-449; </w:t>
      </w:r>
      <w:r w:rsidR="00104F63" w:rsidRPr="001F73A2">
        <w:rPr>
          <w:rFonts w:ascii="Times New Roman" w:eastAsia="MinionPro-Regular" w:hAnsi="Times New Roman" w:cs="Times New Roman"/>
          <w:sz w:val="24"/>
          <w:szCs w:val="24"/>
        </w:rPr>
        <w:t xml:space="preserve">Dupertuis ve diğerleri, 2003, s. 115; </w:t>
      </w:r>
      <w:r w:rsidR="00680A0F" w:rsidRPr="001F73A2">
        <w:rPr>
          <w:rFonts w:ascii="Times New Roman" w:eastAsia="MinionPro-Regular" w:hAnsi="Times New Roman" w:cs="Times New Roman"/>
          <w:sz w:val="24"/>
          <w:szCs w:val="24"/>
        </w:rPr>
        <w:t>Gilbridge ve Castro, 1995, s. 29; Kandiah ve diğerleri, 2006, s. 1663; Pirlich ve diğerleri, 2006, s. 564;</w:t>
      </w:r>
      <w:r w:rsidR="00104F63" w:rsidRPr="001F73A2">
        <w:rPr>
          <w:rFonts w:ascii="Times New Roman" w:eastAsia="MinionPro-Regular" w:hAnsi="Times New Roman" w:cs="Times New Roman"/>
          <w:sz w:val="24"/>
          <w:szCs w:val="24"/>
        </w:rPr>
        <w:t xml:space="preserve"> Stratton ve diğerleri, 2003, s. 94; Wiliams, 1994, s. 308</w:t>
      </w:r>
      <w:r w:rsidR="00680A0F" w:rsidRPr="001F73A2">
        <w:rPr>
          <w:rFonts w:ascii="Times New Roman" w:eastAsia="MinionPro-Regular" w:hAnsi="Times New Roman" w:cs="Times New Roman"/>
          <w:sz w:val="24"/>
          <w:szCs w:val="24"/>
        </w:rPr>
        <w:t>)</w:t>
      </w:r>
      <w:r w:rsidR="0081475E" w:rsidRPr="001F73A2">
        <w:rPr>
          <w:rFonts w:ascii="Times New Roman" w:eastAsia="MinionPro-Regular" w:hAnsi="Times New Roman" w:cs="Times New Roman"/>
          <w:sz w:val="24"/>
          <w:szCs w:val="24"/>
        </w:rPr>
        <w:t>, hastalıkların</w:t>
      </w:r>
      <w:r w:rsidR="00062AB6" w:rsidRPr="001F73A2">
        <w:rPr>
          <w:rFonts w:ascii="Times New Roman" w:eastAsia="MinionPro-Regular" w:hAnsi="Times New Roman" w:cs="Times New Roman"/>
          <w:sz w:val="24"/>
          <w:szCs w:val="24"/>
        </w:rPr>
        <w:t xml:space="preserve"> </w:t>
      </w:r>
      <w:r w:rsidR="008B732D" w:rsidRPr="001F73A2">
        <w:rPr>
          <w:rFonts w:ascii="Times New Roman" w:eastAsia="MinionPro-Regular" w:hAnsi="Times New Roman" w:cs="Times New Roman"/>
          <w:sz w:val="24"/>
          <w:szCs w:val="24"/>
        </w:rPr>
        <w:t>besin alımı sindirimi ve emilimine</w:t>
      </w:r>
      <w:r w:rsidR="00062AB6" w:rsidRPr="001F73A2">
        <w:rPr>
          <w:rFonts w:ascii="Times New Roman" w:eastAsia="MinionPro-Regular" w:hAnsi="Times New Roman" w:cs="Times New Roman"/>
          <w:sz w:val="24"/>
          <w:szCs w:val="24"/>
        </w:rPr>
        <w:t xml:space="preserve"> etkisi</w:t>
      </w:r>
      <w:r w:rsidR="00C53395" w:rsidRPr="001F73A2">
        <w:rPr>
          <w:rFonts w:ascii="Times New Roman" w:eastAsia="MinionPro-Regular" w:hAnsi="Times New Roman" w:cs="Times New Roman"/>
          <w:sz w:val="24"/>
          <w:szCs w:val="24"/>
        </w:rPr>
        <w:t xml:space="preserve"> (</w:t>
      </w:r>
      <w:r w:rsidR="001B3A32" w:rsidRPr="001F73A2">
        <w:rPr>
          <w:rFonts w:ascii="Times New Roman" w:eastAsia="MinionPro-Regular" w:hAnsi="Times New Roman" w:cs="Times New Roman"/>
          <w:sz w:val="24"/>
          <w:szCs w:val="24"/>
        </w:rPr>
        <w:t>Jeejeebhoy, 2003, s. 219; Löser, 2010, s. 912)</w:t>
      </w:r>
      <w:r w:rsidR="00062AB6" w:rsidRPr="001F73A2">
        <w:rPr>
          <w:rFonts w:ascii="Times New Roman" w:eastAsia="MinionPro-Regular" w:hAnsi="Times New Roman" w:cs="Times New Roman"/>
          <w:sz w:val="24"/>
          <w:szCs w:val="24"/>
        </w:rPr>
        <w:t>, hastaneye gelmeden önce hastan</w:t>
      </w:r>
      <w:r w:rsidR="002C2D04" w:rsidRPr="001F73A2">
        <w:rPr>
          <w:rFonts w:ascii="Times New Roman" w:eastAsia="MinionPro-Regular" w:hAnsi="Times New Roman" w:cs="Times New Roman"/>
          <w:sz w:val="24"/>
          <w:szCs w:val="24"/>
        </w:rPr>
        <w:t>ın malnutrisyon riskinin olması</w:t>
      </w:r>
      <w:r w:rsidR="001B3A32" w:rsidRPr="001F73A2">
        <w:rPr>
          <w:rFonts w:ascii="Times New Roman" w:eastAsia="MinionPro-Regular" w:hAnsi="Times New Roman" w:cs="Times New Roman"/>
          <w:sz w:val="24"/>
          <w:szCs w:val="24"/>
        </w:rPr>
        <w:t xml:space="preserve"> (Kandiah ve diğerleri, 2006, s. 1663)</w:t>
      </w:r>
      <w:r w:rsidR="002C2D04" w:rsidRPr="001F73A2">
        <w:rPr>
          <w:rFonts w:ascii="Times New Roman" w:eastAsia="MinionPro-Regular" w:hAnsi="Times New Roman" w:cs="Times New Roman"/>
          <w:sz w:val="24"/>
          <w:szCs w:val="24"/>
        </w:rPr>
        <w:t xml:space="preserve"> ve</w:t>
      </w:r>
      <w:r w:rsidR="00062AB6" w:rsidRPr="001F73A2">
        <w:rPr>
          <w:rFonts w:ascii="Times New Roman" w:eastAsia="MinionPro-Regular" w:hAnsi="Times New Roman" w:cs="Times New Roman"/>
          <w:sz w:val="24"/>
          <w:szCs w:val="24"/>
        </w:rPr>
        <w:t xml:space="preserve"> </w:t>
      </w:r>
      <w:r w:rsidR="002C2D04" w:rsidRPr="001F73A2">
        <w:rPr>
          <w:rFonts w:ascii="Times New Roman" w:eastAsia="MinionPro-Regular" w:hAnsi="Times New Roman" w:cs="Times New Roman"/>
          <w:sz w:val="24"/>
          <w:szCs w:val="24"/>
        </w:rPr>
        <w:t>hastanenin rutin düzeni</w:t>
      </w:r>
      <w:r w:rsidR="001B3A32" w:rsidRPr="001F73A2">
        <w:rPr>
          <w:rFonts w:ascii="Times New Roman" w:eastAsia="MinionPro-Regular" w:hAnsi="Times New Roman" w:cs="Times New Roman"/>
          <w:sz w:val="24"/>
          <w:szCs w:val="24"/>
        </w:rPr>
        <w:t xml:space="preserve"> (yemek servisi şekli, saati, uygulanan diyetler)</w:t>
      </w:r>
      <w:r w:rsidR="002C2D04" w:rsidRPr="001F73A2">
        <w:rPr>
          <w:rFonts w:ascii="Times New Roman" w:eastAsia="MinionPro-Regular" w:hAnsi="Times New Roman" w:cs="Times New Roman"/>
          <w:sz w:val="24"/>
          <w:szCs w:val="24"/>
        </w:rPr>
        <w:t xml:space="preserve"> ile ilgili problemler</w:t>
      </w:r>
      <w:r w:rsidR="001B3A32" w:rsidRPr="001F73A2">
        <w:rPr>
          <w:rFonts w:ascii="Times New Roman" w:eastAsia="MinionPro-Regular" w:hAnsi="Times New Roman" w:cs="Times New Roman"/>
          <w:sz w:val="24"/>
          <w:szCs w:val="24"/>
        </w:rPr>
        <w:t xml:space="preserve"> (Wiliams, 1994, s. 308)</w:t>
      </w:r>
      <w:r w:rsidR="002C2D04" w:rsidRPr="001F73A2">
        <w:rPr>
          <w:rFonts w:ascii="Times New Roman" w:eastAsia="MinionPro-Regular" w:hAnsi="Times New Roman" w:cs="Times New Roman"/>
          <w:sz w:val="24"/>
          <w:szCs w:val="24"/>
        </w:rPr>
        <w:t xml:space="preserve">, </w:t>
      </w:r>
      <w:r w:rsidR="00062AB6" w:rsidRPr="001F73A2">
        <w:rPr>
          <w:rFonts w:ascii="Times New Roman" w:eastAsia="MinionPro-Regular" w:hAnsi="Times New Roman" w:cs="Times New Roman"/>
          <w:sz w:val="24"/>
          <w:szCs w:val="24"/>
        </w:rPr>
        <w:t>h</w:t>
      </w:r>
      <w:r w:rsidRPr="001F73A2">
        <w:rPr>
          <w:rFonts w:ascii="Times New Roman" w:eastAsia="MinionPro-Regular" w:hAnsi="Times New Roman" w:cs="Times New Roman"/>
          <w:sz w:val="24"/>
          <w:szCs w:val="24"/>
        </w:rPr>
        <w:t>astanede kalan hastala</w:t>
      </w:r>
      <w:r w:rsidR="00062AB6" w:rsidRPr="001F73A2">
        <w:rPr>
          <w:rFonts w:ascii="Times New Roman" w:eastAsia="MinionPro-Regular" w:hAnsi="Times New Roman" w:cs="Times New Roman"/>
          <w:sz w:val="24"/>
          <w:szCs w:val="24"/>
        </w:rPr>
        <w:t>rda gözlenen yüksek malnutrisyon prevalansının en önemli nedenleridir</w:t>
      </w:r>
      <w:r w:rsidR="002C2D04" w:rsidRPr="001F73A2">
        <w:rPr>
          <w:rFonts w:ascii="Times New Roman" w:eastAsia="MinionPro-Regular" w:hAnsi="Times New Roman" w:cs="Times New Roman"/>
          <w:sz w:val="24"/>
          <w:szCs w:val="24"/>
        </w:rPr>
        <w:t>.</w:t>
      </w:r>
      <w:r w:rsidR="001B3A32" w:rsidRPr="001F73A2">
        <w:rPr>
          <w:rFonts w:ascii="Times New Roman" w:eastAsia="MinionPro-Regular" w:hAnsi="Times New Roman" w:cs="Times New Roman"/>
          <w:sz w:val="24"/>
          <w:szCs w:val="24"/>
        </w:rPr>
        <w:t xml:space="preserve"> </w:t>
      </w:r>
      <w:proofErr w:type="gramEnd"/>
      <w:r w:rsidR="001B3A32" w:rsidRPr="001F73A2">
        <w:rPr>
          <w:rFonts w:ascii="Times New Roman" w:eastAsia="MinionPro-Regular" w:hAnsi="Times New Roman" w:cs="Times New Roman"/>
          <w:sz w:val="24"/>
          <w:szCs w:val="24"/>
        </w:rPr>
        <w:t>Bu nedenlerin sistemik olarak değerlendirilmesi ve gerekli önlemlerin alınması malnutrisyonun tedavisi için gereklidir (Löser, 2010, s. 912)</w:t>
      </w:r>
    </w:p>
    <w:p w:rsidR="001B3A32" w:rsidRPr="001F73A2" w:rsidRDefault="001B3A32" w:rsidP="004472E8">
      <w:pPr>
        <w:spacing w:after="0" w:line="360" w:lineRule="auto"/>
        <w:jc w:val="both"/>
        <w:rPr>
          <w:rFonts w:ascii="Times New Roman" w:eastAsia="MinionPro-Regular" w:hAnsi="Times New Roman" w:cs="Times New Roman"/>
          <w:sz w:val="24"/>
          <w:szCs w:val="24"/>
        </w:rPr>
      </w:pPr>
    </w:p>
    <w:p w:rsidR="001B3A32" w:rsidRPr="001F73A2" w:rsidRDefault="001B3A32"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2.10.1</w:t>
      </w:r>
      <w:r w:rsidR="00C42774">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Hastalığın Besin Alımına ve Malnutrisyon Gelişimine Etkisi</w:t>
      </w:r>
    </w:p>
    <w:p w:rsidR="00E406BB" w:rsidRPr="001F73A2" w:rsidRDefault="001B3A32"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t>Gelişmiş ülkelerde</w:t>
      </w:r>
      <w:r w:rsidR="00B71ECD">
        <w:rPr>
          <w:rFonts w:ascii="Times New Roman" w:eastAsia="MinionPro-Regular" w:hAnsi="Times New Roman" w:cs="Times New Roman"/>
          <w:sz w:val="24"/>
          <w:szCs w:val="24"/>
        </w:rPr>
        <w:t>,</w:t>
      </w:r>
      <w:r w:rsidR="00B26D71">
        <w:rPr>
          <w:rFonts w:ascii="Times New Roman" w:eastAsia="MinionPro-Regular" w:hAnsi="Times New Roman" w:cs="Times New Roman"/>
          <w:sz w:val="24"/>
          <w:szCs w:val="24"/>
        </w:rPr>
        <w:t xml:space="preserve"> yetişkin bireylerde saptanan</w:t>
      </w:r>
      <w:r w:rsidRPr="001F73A2">
        <w:rPr>
          <w:rFonts w:ascii="Times New Roman" w:eastAsia="MinionPro-Regular" w:hAnsi="Times New Roman" w:cs="Times New Roman"/>
          <w:sz w:val="24"/>
          <w:szCs w:val="24"/>
        </w:rPr>
        <w:t xml:space="preserve"> malnutrisyonun en önemli nedeni hastalıktır. </w:t>
      </w:r>
      <w:proofErr w:type="gramStart"/>
      <w:r w:rsidRPr="001F73A2">
        <w:rPr>
          <w:rFonts w:ascii="Times New Roman" w:eastAsia="MinionPro-Regular" w:hAnsi="Times New Roman" w:cs="Times New Roman"/>
          <w:sz w:val="24"/>
          <w:szCs w:val="24"/>
        </w:rPr>
        <w:t xml:space="preserve">Hastalığın </w:t>
      </w:r>
      <w:r w:rsidR="00B71ECD">
        <w:rPr>
          <w:rFonts w:ascii="Times New Roman" w:eastAsia="MinionPro-Regular" w:hAnsi="Times New Roman" w:cs="Times New Roman"/>
          <w:sz w:val="24"/>
          <w:szCs w:val="24"/>
        </w:rPr>
        <w:t>yarattığı olumsuz etkiy</w:t>
      </w:r>
      <w:r w:rsidRPr="001F73A2">
        <w:rPr>
          <w:rFonts w:ascii="Times New Roman" w:eastAsia="MinionPro-Regular" w:hAnsi="Times New Roman" w:cs="Times New Roman"/>
          <w:sz w:val="24"/>
          <w:szCs w:val="24"/>
        </w:rPr>
        <w:t>e</w:t>
      </w:r>
      <w:r w:rsidR="00B71ECD">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00B71ECD">
        <w:rPr>
          <w:rFonts w:ascii="Times New Roman" w:eastAsia="MinionPro-Regular" w:hAnsi="Times New Roman" w:cs="Times New Roman"/>
          <w:sz w:val="24"/>
          <w:szCs w:val="24"/>
        </w:rPr>
        <w:t xml:space="preserve">ilaç </w:t>
      </w:r>
      <w:r w:rsidRPr="001F73A2">
        <w:rPr>
          <w:rFonts w:ascii="Times New Roman" w:eastAsia="MinionPro-Regular" w:hAnsi="Times New Roman" w:cs="Times New Roman"/>
          <w:sz w:val="24"/>
          <w:szCs w:val="24"/>
        </w:rPr>
        <w:t>tedavi</w:t>
      </w:r>
      <w:r w:rsidR="00B71ECD">
        <w:rPr>
          <w:rFonts w:ascii="Times New Roman" w:eastAsia="MinionPro-Regular" w:hAnsi="Times New Roman" w:cs="Times New Roman"/>
          <w:sz w:val="24"/>
          <w:szCs w:val="24"/>
        </w:rPr>
        <w:t>si</w:t>
      </w:r>
      <w:r w:rsidRPr="001F73A2">
        <w:rPr>
          <w:rFonts w:ascii="Times New Roman" w:eastAsia="MinionPro-Regular" w:hAnsi="Times New Roman" w:cs="Times New Roman"/>
          <w:sz w:val="24"/>
          <w:szCs w:val="24"/>
        </w:rPr>
        <w:t xml:space="preserve">nin </w:t>
      </w:r>
      <w:r w:rsidR="00B71ECD">
        <w:rPr>
          <w:rFonts w:ascii="Times New Roman" w:eastAsia="MinionPro-Regular" w:hAnsi="Times New Roman" w:cs="Times New Roman"/>
          <w:sz w:val="24"/>
          <w:szCs w:val="24"/>
        </w:rPr>
        <w:t xml:space="preserve">olumsuz </w:t>
      </w:r>
      <w:r w:rsidRPr="001F73A2">
        <w:rPr>
          <w:rFonts w:ascii="Times New Roman" w:eastAsia="MinionPro-Regular" w:hAnsi="Times New Roman" w:cs="Times New Roman"/>
          <w:sz w:val="24"/>
          <w:szCs w:val="24"/>
        </w:rPr>
        <w:t>etkisi, hastalığın tedavisi için uygulanan ancak yetersiz beslenme</w:t>
      </w:r>
      <w:r w:rsidR="00CA0A6E" w:rsidRPr="001F73A2">
        <w:rPr>
          <w:rFonts w:ascii="Times New Roman" w:eastAsia="MinionPro-Regular" w:hAnsi="Times New Roman" w:cs="Times New Roman"/>
          <w:sz w:val="24"/>
          <w:szCs w:val="24"/>
        </w:rPr>
        <w:t xml:space="preserve">ye yol açan beslenme </w:t>
      </w:r>
      <w:r w:rsidR="008B732D" w:rsidRPr="001F73A2">
        <w:rPr>
          <w:rFonts w:ascii="Times New Roman" w:eastAsia="MinionPro-Regular" w:hAnsi="Times New Roman" w:cs="Times New Roman"/>
          <w:sz w:val="24"/>
          <w:szCs w:val="24"/>
        </w:rPr>
        <w:t>uygulamaları</w:t>
      </w:r>
      <w:r w:rsidR="00AB2FF3" w:rsidRPr="001F73A2">
        <w:rPr>
          <w:rFonts w:ascii="Times New Roman" w:eastAsia="MinionPro-Regular" w:hAnsi="Times New Roman" w:cs="Times New Roman"/>
          <w:sz w:val="24"/>
          <w:szCs w:val="24"/>
        </w:rPr>
        <w:t xml:space="preserve"> (Stratton ve diğerleri, 2003, s. 94), </w:t>
      </w:r>
      <w:r w:rsidR="00B71ECD">
        <w:rPr>
          <w:rFonts w:ascii="Times New Roman" w:eastAsia="MinionPro-Regular" w:hAnsi="Times New Roman" w:cs="Times New Roman"/>
          <w:sz w:val="24"/>
          <w:szCs w:val="24"/>
        </w:rPr>
        <w:t>hastalığa bağlı</w:t>
      </w:r>
      <w:r w:rsidR="00C46B01" w:rsidRPr="001F73A2">
        <w:rPr>
          <w:rFonts w:ascii="Times New Roman" w:eastAsia="MinionPro-Regular" w:hAnsi="Times New Roman" w:cs="Times New Roman"/>
          <w:sz w:val="24"/>
          <w:szCs w:val="24"/>
        </w:rPr>
        <w:t xml:space="preserve"> </w:t>
      </w:r>
      <w:r w:rsidR="00AB2FF3" w:rsidRPr="001F73A2">
        <w:rPr>
          <w:rFonts w:ascii="Times New Roman" w:eastAsia="MinionPro-Regular" w:hAnsi="Times New Roman" w:cs="Times New Roman"/>
          <w:sz w:val="24"/>
          <w:szCs w:val="24"/>
        </w:rPr>
        <w:t>besin alımı</w:t>
      </w:r>
      <w:r w:rsidR="00B71ECD">
        <w:rPr>
          <w:rFonts w:ascii="Times New Roman" w:eastAsia="MinionPro-Regular" w:hAnsi="Times New Roman" w:cs="Times New Roman"/>
          <w:sz w:val="24"/>
          <w:szCs w:val="24"/>
        </w:rPr>
        <w:t xml:space="preserve">nın azalması, </w:t>
      </w:r>
      <w:r w:rsidR="00AB2FF3" w:rsidRPr="001F73A2">
        <w:rPr>
          <w:rFonts w:ascii="Times New Roman" w:eastAsia="MinionPro-Regular" w:hAnsi="Times New Roman" w:cs="Times New Roman"/>
          <w:sz w:val="24"/>
          <w:szCs w:val="24"/>
        </w:rPr>
        <w:t>protein ve enerji ihtiyacı</w:t>
      </w:r>
      <w:r w:rsidR="00B71ECD">
        <w:rPr>
          <w:rFonts w:ascii="Times New Roman" w:eastAsia="MinionPro-Regular" w:hAnsi="Times New Roman" w:cs="Times New Roman"/>
          <w:sz w:val="24"/>
          <w:szCs w:val="24"/>
        </w:rPr>
        <w:t xml:space="preserve">nda </w:t>
      </w:r>
      <w:r w:rsidR="00B26D71">
        <w:rPr>
          <w:rFonts w:ascii="Times New Roman" w:eastAsia="MinionPro-Regular" w:hAnsi="Times New Roman" w:cs="Times New Roman"/>
          <w:sz w:val="24"/>
          <w:szCs w:val="24"/>
        </w:rPr>
        <w:t>ve</w:t>
      </w:r>
      <w:r w:rsidR="00AB2FF3" w:rsidRPr="001F73A2">
        <w:rPr>
          <w:rFonts w:ascii="Times New Roman" w:eastAsia="MinionPro-Regular" w:hAnsi="Times New Roman" w:cs="Times New Roman"/>
          <w:sz w:val="24"/>
          <w:szCs w:val="24"/>
        </w:rPr>
        <w:t xml:space="preserve"> inflamasyonla bera</w:t>
      </w:r>
      <w:r w:rsidR="00B26D71">
        <w:rPr>
          <w:rFonts w:ascii="Times New Roman" w:eastAsia="MinionPro-Regular" w:hAnsi="Times New Roman" w:cs="Times New Roman"/>
          <w:sz w:val="24"/>
          <w:szCs w:val="24"/>
        </w:rPr>
        <w:t>ber</w:t>
      </w:r>
      <w:r w:rsidR="00AB2FF3" w:rsidRPr="001F73A2">
        <w:rPr>
          <w:rFonts w:ascii="Times New Roman" w:eastAsia="MinionPro-Regular" w:hAnsi="Times New Roman" w:cs="Times New Roman"/>
          <w:sz w:val="24"/>
          <w:szCs w:val="24"/>
        </w:rPr>
        <w:t xml:space="preserve"> kayıplar</w:t>
      </w:r>
      <w:r w:rsidR="00B26D71">
        <w:rPr>
          <w:rFonts w:ascii="Times New Roman" w:eastAsia="MinionPro-Regular" w:hAnsi="Times New Roman" w:cs="Times New Roman"/>
          <w:sz w:val="24"/>
          <w:szCs w:val="24"/>
        </w:rPr>
        <w:t>da artış</w:t>
      </w:r>
      <w:r w:rsidR="00AB2FF3" w:rsidRPr="001F73A2">
        <w:rPr>
          <w:rFonts w:ascii="Times New Roman" w:eastAsia="MinionPro-Regular" w:hAnsi="Times New Roman" w:cs="Times New Roman"/>
          <w:sz w:val="24"/>
          <w:szCs w:val="24"/>
        </w:rPr>
        <w:t xml:space="preserve"> (Norman ve diğerleri, 2008, s. 7)</w:t>
      </w:r>
      <w:r w:rsidR="00B26D71">
        <w:rPr>
          <w:rFonts w:ascii="Times New Roman" w:eastAsia="MinionPro-Regular" w:hAnsi="Times New Roman" w:cs="Times New Roman"/>
          <w:sz w:val="24"/>
          <w:szCs w:val="24"/>
        </w:rPr>
        <w:t xml:space="preserve"> ve</w:t>
      </w:r>
      <w:r w:rsidR="00CA0A6E" w:rsidRPr="001F73A2">
        <w:rPr>
          <w:rFonts w:ascii="Times New Roman" w:eastAsia="MinionPro-Regular" w:hAnsi="Times New Roman" w:cs="Times New Roman"/>
          <w:sz w:val="24"/>
          <w:szCs w:val="24"/>
        </w:rPr>
        <w:t xml:space="preserve"> psikososyal etmenler eklenmektedir (Stratton ve diğerleri, 2003, s. 94). </w:t>
      </w:r>
      <w:proofErr w:type="gramEnd"/>
      <w:r w:rsidR="00CA0A6E" w:rsidRPr="001F73A2">
        <w:rPr>
          <w:rFonts w:ascii="Times New Roman" w:eastAsia="MinionPro-Regular" w:hAnsi="Times New Roman" w:cs="Times New Roman"/>
          <w:sz w:val="24"/>
          <w:szCs w:val="24"/>
        </w:rPr>
        <w:t>Kronik ve akut hastalıklar anoreksi ve malabsorpsiyonla beraber inflamatuar yanıtta artışa</w:t>
      </w:r>
      <w:r w:rsidR="00E406BB" w:rsidRPr="001F73A2">
        <w:rPr>
          <w:rFonts w:ascii="Times New Roman" w:eastAsia="MinionPro-Regular" w:hAnsi="Times New Roman" w:cs="Times New Roman"/>
          <w:sz w:val="24"/>
          <w:szCs w:val="24"/>
        </w:rPr>
        <w:t>,</w:t>
      </w:r>
      <w:r w:rsidR="00CA0A6E" w:rsidRPr="001F73A2">
        <w:rPr>
          <w:rFonts w:ascii="Times New Roman" w:eastAsia="MinionPro-Regular" w:hAnsi="Times New Roman" w:cs="Times New Roman"/>
          <w:sz w:val="24"/>
          <w:szCs w:val="24"/>
        </w:rPr>
        <w:t xml:space="preserve"> bunu takiben ise stresle ilişkili katabolizmada artışa ve malnutrisyona yol açmaktadır</w:t>
      </w:r>
      <w:r w:rsidR="00B338D4" w:rsidRPr="001F73A2">
        <w:rPr>
          <w:rFonts w:ascii="Times New Roman" w:eastAsia="MinionPro-Regular" w:hAnsi="Times New Roman" w:cs="Times New Roman"/>
          <w:sz w:val="24"/>
          <w:szCs w:val="24"/>
        </w:rPr>
        <w:t xml:space="preserve"> (Norman ve diğerleri, 2008, s. 7)</w:t>
      </w:r>
      <w:r w:rsidR="002B0155" w:rsidRPr="001F73A2">
        <w:rPr>
          <w:rFonts w:ascii="Times New Roman" w:eastAsia="MinionPro-Regular" w:hAnsi="Times New Roman" w:cs="Times New Roman"/>
          <w:sz w:val="24"/>
          <w:szCs w:val="24"/>
        </w:rPr>
        <w:t xml:space="preserve">. Çeşitli hastalıklarda </w:t>
      </w:r>
      <w:r w:rsidR="00CA261C" w:rsidRPr="001F73A2">
        <w:rPr>
          <w:rFonts w:ascii="Times New Roman" w:eastAsia="MinionPro-Regular" w:hAnsi="Times New Roman" w:cs="Times New Roman"/>
          <w:sz w:val="24"/>
          <w:szCs w:val="24"/>
        </w:rPr>
        <w:t xml:space="preserve">ortaya çıkan </w:t>
      </w:r>
      <w:r w:rsidR="002B0155" w:rsidRPr="001F73A2">
        <w:rPr>
          <w:rFonts w:ascii="Times New Roman" w:eastAsia="MinionPro-Regular" w:hAnsi="Times New Roman" w:cs="Times New Roman"/>
          <w:sz w:val="24"/>
          <w:szCs w:val="24"/>
        </w:rPr>
        <w:t xml:space="preserve">tat ve koku değişiklikleri, ağız kuruluğu, ağız içinde bulunan yaralar, </w:t>
      </w:r>
      <w:r w:rsidR="00CA261C" w:rsidRPr="001F73A2">
        <w:rPr>
          <w:rFonts w:ascii="Times New Roman" w:eastAsia="MinionPro-Regular" w:hAnsi="Times New Roman" w:cs="Times New Roman"/>
          <w:sz w:val="24"/>
          <w:szCs w:val="24"/>
        </w:rPr>
        <w:t>solunum, çiğneme, yutma problemleri, iştahsızlık</w:t>
      </w:r>
      <w:r w:rsidR="00B338D4" w:rsidRPr="001F73A2">
        <w:rPr>
          <w:rFonts w:ascii="Times New Roman" w:eastAsia="MinionPro-Regular" w:hAnsi="Times New Roman" w:cs="Times New Roman"/>
          <w:sz w:val="24"/>
          <w:szCs w:val="24"/>
        </w:rPr>
        <w:t xml:space="preserve"> </w:t>
      </w:r>
      <w:r w:rsidR="00CA261C" w:rsidRPr="001F73A2">
        <w:rPr>
          <w:rFonts w:ascii="Times New Roman" w:eastAsia="MinionPro-Regular" w:hAnsi="Times New Roman" w:cs="Times New Roman"/>
          <w:sz w:val="24"/>
          <w:szCs w:val="24"/>
        </w:rPr>
        <w:t xml:space="preserve">ve pek çok farklı problem yetersiz beslenmeye neden olarak </w:t>
      </w:r>
      <w:r w:rsidR="00B338D4" w:rsidRPr="001F73A2">
        <w:rPr>
          <w:rFonts w:ascii="Times New Roman" w:eastAsia="MinionPro-Regular" w:hAnsi="Times New Roman" w:cs="Times New Roman"/>
          <w:sz w:val="24"/>
          <w:szCs w:val="24"/>
        </w:rPr>
        <w:t>malnutrisyon riski</w:t>
      </w:r>
      <w:r w:rsidR="00CA261C" w:rsidRPr="001F73A2">
        <w:rPr>
          <w:rFonts w:ascii="Times New Roman" w:eastAsia="MinionPro-Regular" w:hAnsi="Times New Roman" w:cs="Times New Roman"/>
          <w:sz w:val="24"/>
          <w:szCs w:val="24"/>
        </w:rPr>
        <w:t xml:space="preserve">ni </w:t>
      </w:r>
      <w:r w:rsidR="00B338D4" w:rsidRPr="001F73A2">
        <w:rPr>
          <w:rFonts w:ascii="Times New Roman" w:eastAsia="MinionPro-Regular" w:hAnsi="Times New Roman" w:cs="Times New Roman"/>
          <w:sz w:val="24"/>
          <w:szCs w:val="24"/>
        </w:rPr>
        <w:t>art</w:t>
      </w:r>
      <w:r w:rsidR="00CA261C" w:rsidRPr="001F73A2">
        <w:rPr>
          <w:rFonts w:ascii="Times New Roman" w:eastAsia="MinionPro-Regular" w:hAnsi="Times New Roman" w:cs="Times New Roman"/>
          <w:sz w:val="24"/>
          <w:szCs w:val="24"/>
        </w:rPr>
        <w:t>ır</w:t>
      </w:r>
      <w:r w:rsidR="00B338D4" w:rsidRPr="001F73A2">
        <w:rPr>
          <w:rFonts w:ascii="Times New Roman" w:eastAsia="MinionPro-Regular" w:hAnsi="Times New Roman" w:cs="Times New Roman"/>
          <w:sz w:val="24"/>
          <w:szCs w:val="24"/>
        </w:rPr>
        <w:t>maktadır</w:t>
      </w:r>
      <w:r w:rsidR="00CA261C" w:rsidRPr="001F73A2">
        <w:rPr>
          <w:rFonts w:ascii="Times New Roman" w:eastAsia="MinionPro-Regular" w:hAnsi="Times New Roman" w:cs="Times New Roman"/>
          <w:sz w:val="24"/>
          <w:szCs w:val="24"/>
        </w:rPr>
        <w:t xml:space="preserve"> (Güngör ve Arslan, 2011, s. 4)</w:t>
      </w:r>
      <w:r w:rsidR="00B338D4" w:rsidRPr="001F73A2">
        <w:rPr>
          <w:rFonts w:ascii="Times New Roman" w:eastAsia="MinionPro-Regular" w:hAnsi="Times New Roman" w:cs="Times New Roman"/>
          <w:sz w:val="24"/>
          <w:szCs w:val="24"/>
        </w:rPr>
        <w:t>. Örneğin solunum yolu hastalıklarında dispneye bağlı iştah az</w:t>
      </w:r>
      <w:r w:rsidR="00B26D71">
        <w:rPr>
          <w:rFonts w:ascii="Times New Roman" w:eastAsia="MinionPro-Regular" w:hAnsi="Times New Roman" w:cs="Times New Roman"/>
          <w:sz w:val="24"/>
          <w:szCs w:val="24"/>
        </w:rPr>
        <w:t>alıp yutma güçlüğü artarken, Cr</w:t>
      </w:r>
      <w:r w:rsidR="00B338D4" w:rsidRPr="001F73A2">
        <w:rPr>
          <w:rFonts w:ascii="Times New Roman" w:eastAsia="MinionPro-Regular" w:hAnsi="Times New Roman" w:cs="Times New Roman"/>
          <w:sz w:val="24"/>
          <w:szCs w:val="24"/>
        </w:rPr>
        <w:t>o</w:t>
      </w:r>
      <w:r w:rsidR="00B26D71">
        <w:rPr>
          <w:rFonts w:ascii="Times New Roman" w:eastAsia="MinionPro-Regular" w:hAnsi="Times New Roman" w:cs="Times New Roman"/>
          <w:sz w:val="24"/>
          <w:szCs w:val="24"/>
        </w:rPr>
        <w:t>h</w:t>
      </w:r>
      <w:r w:rsidR="00B338D4" w:rsidRPr="001F73A2">
        <w:rPr>
          <w:rFonts w:ascii="Times New Roman" w:eastAsia="MinionPro-Regular" w:hAnsi="Times New Roman" w:cs="Times New Roman"/>
          <w:sz w:val="24"/>
          <w:szCs w:val="24"/>
        </w:rPr>
        <w:t xml:space="preserve">n hastalığı gibi gastrointestinal sistem hastalıklarında emilim ve metabolizmadaki değişikliklerden ötürü risk artmaktadır. Malnutrisyon riskinin arttığı bir diğer hastalık ise inmedir. İnme geçiren bireylerde </w:t>
      </w:r>
      <w:r w:rsidR="00B338D4" w:rsidRPr="001F73A2">
        <w:rPr>
          <w:rFonts w:ascii="Times New Roman" w:eastAsia="MinionPro-Regular" w:hAnsi="Times New Roman" w:cs="Times New Roman"/>
          <w:sz w:val="24"/>
          <w:szCs w:val="24"/>
        </w:rPr>
        <w:lastRenderedPageBreak/>
        <w:t>disfaji, kendi kendini besleme yetisinin kaybı ve konu</w:t>
      </w:r>
      <w:r w:rsidR="00B16CEE" w:rsidRPr="001F73A2">
        <w:rPr>
          <w:rFonts w:ascii="Times New Roman" w:eastAsia="MinionPro-Regular" w:hAnsi="Times New Roman" w:cs="Times New Roman"/>
          <w:sz w:val="24"/>
          <w:szCs w:val="24"/>
        </w:rPr>
        <w:t>şma zorluğu nedeniyle,</w:t>
      </w:r>
      <w:r w:rsidR="004E4478" w:rsidRPr="001F73A2">
        <w:rPr>
          <w:rFonts w:ascii="Times New Roman" w:eastAsia="MinionPro-Regular" w:hAnsi="Times New Roman" w:cs="Times New Roman"/>
          <w:sz w:val="24"/>
          <w:szCs w:val="24"/>
        </w:rPr>
        <w:t xml:space="preserve"> isteklerin belirtilememesine</w:t>
      </w:r>
      <w:r w:rsidR="00B338D4" w:rsidRPr="001F73A2">
        <w:rPr>
          <w:rFonts w:ascii="Times New Roman" w:eastAsia="MinionPro-Regular" w:hAnsi="Times New Roman" w:cs="Times New Roman"/>
          <w:sz w:val="24"/>
          <w:szCs w:val="24"/>
        </w:rPr>
        <w:t xml:space="preserve"> bağlı olarak</w:t>
      </w:r>
      <w:r w:rsidR="00B16CEE" w:rsidRPr="001F73A2">
        <w:rPr>
          <w:rFonts w:ascii="Times New Roman" w:eastAsia="MinionPro-Regular" w:hAnsi="Times New Roman" w:cs="Times New Roman"/>
          <w:sz w:val="24"/>
          <w:szCs w:val="24"/>
        </w:rPr>
        <w:t>,</w:t>
      </w:r>
      <w:r w:rsidR="00B338D4" w:rsidRPr="001F73A2">
        <w:rPr>
          <w:rFonts w:ascii="Times New Roman" w:eastAsia="MinionPro-Regular" w:hAnsi="Times New Roman" w:cs="Times New Roman"/>
          <w:sz w:val="24"/>
          <w:szCs w:val="24"/>
        </w:rPr>
        <w:t xml:space="preserve"> malnutrisyon geliştiği bilinmektedir (Tierney, 1996, s. 232).</w:t>
      </w:r>
      <w:r w:rsidR="00AE4084" w:rsidRPr="001F73A2">
        <w:rPr>
          <w:rFonts w:ascii="Times New Roman" w:eastAsia="MinionPro-Regular" w:hAnsi="Times New Roman" w:cs="Times New Roman"/>
          <w:sz w:val="24"/>
          <w:szCs w:val="24"/>
        </w:rPr>
        <w:t xml:space="preserve"> Ameliyat olmak için hastaneye yatan CABG hastalarında </w:t>
      </w:r>
      <w:r w:rsidR="002E5A30" w:rsidRPr="001F73A2">
        <w:rPr>
          <w:rFonts w:ascii="Times New Roman" w:eastAsia="MinionPro-Regular" w:hAnsi="Times New Roman" w:cs="Times New Roman"/>
          <w:sz w:val="24"/>
          <w:szCs w:val="24"/>
        </w:rPr>
        <w:t>besin tüketiminin azalmasına</w:t>
      </w:r>
      <w:r w:rsidR="00AE4084" w:rsidRPr="001F73A2">
        <w:rPr>
          <w:rFonts w:ascii="Times New Roman" w:eastAsia="MinionPro-Regular" w:hAnsi="Times New Roman" w:cs="Times New Roman"/>
          <w:sz w:val="24"/>
          <w:szCs w:val="24"/>
        </w:rPr>
        <w:t xml:space="preserve"> ek olarak operasyon </w:t>
      </w:r>
      <w:r w:rsidR="002E5A30" w:rsidRPr="001F73A2">
        <w:rPr>
          <w:rFonts w:ascii="Times New Roman" w:eastAsia="MinionPro-Regular" w:hAnsi="Times New Roman" w:cs="Times New Roman"/>
          <w:sz w:val="24"/>
          <w:szCs w:val="24"/>
        </w:rPr>
        <w:t>zamanı,</w:t>
      </w:r>
      <w:r w:rsidR="00AE4084" w:rsidRPr="001F73A2">
        <w:rPr>
          <w:rFonts w:ascii="Times New Roman" w:eastAsia="MinionPro-Regular" w:hAnsi="Times New Roman" w:cs="Times New Roman"/>
          <w:sz w:val="24"/>
          <w:szCs w:val="24"/>
        </w:rPr>
        <w:t xml:space="preserve"> </w:t>
      </w:r>
      <w:r w:rsidR="002E5A30" w:rsidRPr="001F73A2">
        <w:rPr>
          <w:rFonts w:ascii="Times New Roman" w:eastAsia="MinionPro-Regular" w:hAnsi="Times New Roman" w:cs="Times New Roman"/>
          <w:sz w:val="24"/>
          <w:szCs w:val="24"/>
        </w:rPr>
        <w:t xml:space="preserve">depresyon, inflamasyon, iştah kaybı ve kullanılan ilaçlar </w:t>
      </w:r>
      <w:r w:rsidR="00AE4084" w:rsidRPr="001F73A2">
        <w:rPr>
          <w:rFonts w:ascii="Times New Roman" w:eastAsia="MinionPro-Regular" w:hAnsi="Times New Roman" w:cs="Times New Roman"/>
          <w:sz w:val="24"/>
          <w:szCs w:val="24"/>
        </w:rPr>
        <w:t>maln</w:t>
      </w:r>
      <w:r w:rsidR="002E5A30" w:rsidRPr="001F73A2">
        <w:rPr>
          <w:rFonts w:ascii="Times New Roman" w:eastAsia="MinionPro-Regular" w:hAnsi="Times New Roman" w:cs="Times New Roman"/>
          <w:sz w:val="24"/>
          <w:szCs w:val="24"/>
        </w:rPr>
        <w:t>utrisyon riskini artırabilmektedir. Ö</w:t>
      </w:r>
      <w:r w:rsidR="00AE4084" w:rsidRPr="001F73A2">
        <w:rPr>
          <w:rFonts w:ascii="Times New Roman" w:eastAsia="MinionPro-Regular" w:hAnsi="Times New Roman" w:cs="Times New Roman"/>
          <w:sz w:val="24"/>
          <w:szCs w:val="24"/>
        </w:rPr>
        <w:t>zellikle yaşlı b</w:t>
      </w:r>
      <w:r w:rsidR="00F91772">
        <w:rPr>
          <w:rFonts w:ascii="Times New Roman" w:eastAsia="MinionPro-Regular" w:hAnsi="Times New Roman" w:cs="Times New Roman"/>
          <w:sz w:val="24"/>
          <w:szCs w:val="24"/>
        </w:rPr>
        <w:t>ireylerde ameliyat sonrası kalış</w:t>
      </w:r>
      <w:r w:rsidR="00AE4084" w:rsidRPr="001F73A2">
        <w:rPr>
          <w:rFonts w:ascii="Times New Roman" w:eastAsia="MinionPro-Regular" w:hAnsi="Times New Roman" w:cs="Times New Roman"/>
          <w:sz w:val="24"/>
          <w:szCs w:val="24"/>
        </w:rPr>
        <w:t xml:space="preserve"> süresinin </w:t>
      </w:r>
      <w:r w:rsidR="002E5A30" w:rsidRPr="001F73A2">
        <w:rPr>
          <w:rFonts w:ascii="Times New Roman" w:eastAsia="MinionPro-Regular" w:hAnsi="Times New Roman" w:cs="Times New Roman"/>
          <w:sz w:val="24"/>
          <w:szCs w:val="24"/>
        </w:rPr>
        <w:t xml:space="preserve">genç bireylere göre uzun olmasına </w:t>
      </w:r>
      <w:r w:rsidR="00AE4084" w:rsidRPr="001F73A2">
        <w:rPr>
          <w:rFonts w:ascii="Times New Roman" w:eastAsia="MinionPro-Regular" w:hAnsi="Times New Roman" w:cs="Times New Roman"/>
          <w:sz w:val="24"/>
          <w:szCs w:val="24"/>
        </w:rPr>
        <w:t>ek olarak</w:t>
      </w:r>
      <w:r w:rsidR="005F4285" w:rsidRPr="001F73A2">
        <w:rPr>
          <w:rFonts w:ascii="Times New Roman" w:eastAsia="MinionPro-Regular" w:hAnsi="Times New Roman" w:cs="Times New Roman"/>
          <w:sz w:val="24"/>
          <w:szCs w:val="24"/>
        </w:rPr>
        <w:t>,</w:t>
      </w:r>
      <w:r w:rsidR="00AE4084" w:rsidRPr="001F73A2">
        <w:rPr>
          <w:rFonts w:ascii="Times New Roman" w:eastAsia="MinionPro-Regular" w:hAnsi="Times New Roman" w:cs="Times New Roman"/>
          <w:sz w:val="24"/>
          <w:szCs w:val="24"/>
        </w:rPr>
        <w:t xml:space="preserve"> ameliyat öncesi </w:t>
      </w:r>
      <w:r w:rsidR="00F91772">
        <w:rPr>
          <w:rFonts w:ascii="Times New Roman" w:eastAsia="MinionPro-Regular" w:hAnsi="Times New Roman" w:cs="Times New Roman"/>
          <w:sz w:val="24"/>
          <w:szCs w:val="24"/>
        </w:rPr>
        <w:t xml:space="preserve">hastanede </w:t>
      </w:r>
      <w:r w:rsidR="00AE4084" w:rsidRPr="001F73A2">
        <w:rPr>
          <w:rFonts w:ascii="Times New Roman" w:eastAsia="MinionPro-Regular" w:hAnsi="Times New Roman" w:cs="Times New Roman"/>
          <w:sz w:val="24"/>
          <w:szCs w:val="24"/>
        </w:rPr>
        <w:t xml:space="preserve">kalış süresinin </w:t>
      </w:r>
      <w:r w:rsidR="002E5A30" w:rsidRPr="001F73A2">
        <w:rPr>
          <w:rFonts w:ascii="Times New Roman" w:eastAsia="MinionPro-Regular" w:hAnsi="Times New Roman" w:cs="Times New Roman"/>
          <w:sz w:val="24"/>
          <w:szCs w:val="24"/>
        </w:rPr>
        <w:t xml:space="preserve">de uzun tutulmasının malnutrisyon riskini artırabileceği belirtilmiştir (DiMaria-Ghalili, 2008, s. 495). </w:t>
      </w:r>
      <w:r w:rsidR="00F91772">
        <w:rPr>
          <w:rFonts w:ascii="Times New Roman" w:eastAsia="MinionPro-Regular" w:hAnsi="Times New Roman" w:cs="Times New Roman"/>
          <w:sz w:val="24"/>
          <w:szCs w:val="24"/>
        </w:rPr>
        <w:t>Kalp y</w:t>
      </w:r>
      <w:r w:rsidR="00DE7659" w:rsidRPr="001F73A2">
        <w:rPr>
          <w:rFonts w:ascii="Times New Roman" w:eastAsia="MinionPro-Regular" w:hAnsi="Times New Roman" w:cs="Times New Roman"/>
          <w:sz w:val="24"/>
          <w:szCs w:val="24"/>
        </w:rPr>
        <w:t>etmezliği olan bireylerde ise kardiyak kaşeksisine yol açan malnutrisyon azalmış iştah, dispepsi, malapsorpsiyon ve nöroendokrin aktivite ile ilişkili katabolizma nedeniyle ortaya çıkmaktadır (Gariballa ve Forster, 2007, s. 472). Hastalıkların etkilerinin</w:t>
      </w:r>
      <w:r w:rsidR="00CA0A6E" w:rsidRPr="001F73A2">
        <w:rPr>
          <w:rFonts w:ascii="Times New Roman" w:eastAsia="MinionPro-Regular" w:hAnsi="Times New Roman" w:cs="Times New Roman"/>
          <w:sz w:val="24"/>
          <w:szCs w:val="24"/>
        </w:rPr>
        <w:t xml:space="preserve"> yanında hastalığın tedavisinde kullanılan ilaçların yan etkisi olarak yine anoreksiya veya besinin tüketiminde</w:t>
      </w:r>
      <w:r w:rsidR="00AB2FF3" w:rsidRPr="001F73A2">
        <w:rPr>
          <w:rFonts w:ascii="Times New Roman" w:eastAsia="MinionPro-Regular" w:hAnsi="Times New Roman" w:cs="Times New Roman"/>
          <w:sz w:val="24"/>
          <w:szCs w:val="24"/>
        </w:rPr>
        <w:t xml:space="preserve"> ve besin öğesi emiliminde problemler gözlenmektedir (Norman ve diğerleri, 2008, s. 7)</w:t>
      </w:r>
      <w:r w:rsidR="00DE7659" w:rsidRPr="001F73A2">
        <w:rPr>
          <w:rFonts w:ascii="Times New Roman" w:eastAsia="MinionPro-Regular" w:hAnsi="Times New Roman" w:cs="Times New Roman"/>
          <w:sz w:val="24"/>
          <w:szCs w:val="24"/>
        </w:rPr>
        <w:t>. Hastanede yatan yaşlı bireylerin yaklaşık % 10’unda çoklu ilaç kullanımına bağlı azalmış besin alımı olduğu görülmüştür. Digoksin türevleri</w:t>
      </w:r>
      <w:r w:rsidR="00504409" w:rsidRPr="001F73A2">
        <w:rPr>
          <w:rFonts w:ascii="Times New Roman" w:eastAsia="MinionPro-Regular" w:hAnsi="Times New Roman" w:cs="Times New Roman"/>
          <w:sz w:val="24"/>
          <w:szCs w:val="24"/>
        </w:rPr>
        <w:t>,</w:t>
      </w:r>
      <w:r w:rsidR="00DE7659" w:rsidRPr="001F73A2">
        <w:rPr>
          <w:rFonts w:ascii="Times New Roman" w:eastAsia="MinionPro-Regular" w:hAnsi="Times New Roman" w:cs="Times New Roman"/>
          <w:sz w:val="24"/>
          <w:szCs w:val="24"/>
        </w:rPr>
        <w:t xml:space="preserve"> antibiyotikler, sedatifler, nöroepileptiker iştahta azalmaya yol açarken, </w:t>
      </w:r>
      <w:r w:rsidR="00504409" w:rsidRPr="001F73A2">
        <w:rPr>
          <w:rFonts w:ascii="Times New Roman" w:eastAsia="MinionPro-Regular" w:hAnsi="Times New Roman" w:cs="Times New Roman"/>
          <w:sz w:val="24"/>
          <w:szCs w:val="24"/>
        </w:rPr>
        <w:t>antihipertansifler</w:t>
      </w:r>
      <w:r w:rsidR="00DE7659" w:rsidRPr="001F73A2">
        <w:rPr>
          <w:rFonts w:ascii="Times New Roman" w:eastAsia="MinionPro-Regular" w:hAnsi="Times New Roman" w:cs="Times New Roman"/>
          <w:sz w:val="24"/>
          <w:szCs w:val="24"/>
        </w:rPr>
        <w:t xml:space="preserve">, </w:t>
      </w:r>
      <w:r w:rsidR="00504409" w:rsidRPr="001F73A2">
        <w:rPr>
          <w:rFonts w:ascii="Times New Roman" w:eastAsia="MinionPro-Regular" w:hAnsi="Times New Roman" w:cs="Times New Roman"/>
          <w:sz w:val="24"/>
          <w:szCs w:val="24"/>
        </w:rPr>
        <w:t xml:space="preserve">aneljezikler, anti diyabetikler ve damar genişleticiler tat duyusunda azalma/değişmeye, Parkinson ilaçları, antidepresan ve antihistaminikler ağız kuruluğuna ve antihipertansifler bulantıya neden olmaktadır (Pirlich ve Lochs, 2001, s. 877). </w:t>
      </w:r>
      <w:r w:rsidR="005C2C6D">
        <w:rPr>
          <w:rFonts w:ascii="Times New Roman" w:eastAsia="MinionPro-Regular" w:hAnsi="Times New Roman" w:cs="Times New Roman"/>
          <w:sz w:val="24"/>
          <w:szCs w:val="24"/>
        </w:rPr>
        <w:t>Yapılan bir çalışmada</w:t>
      </w:r>
      <w:r w:rsidR="00EB525E">
        <w:rPr>
          <w:rFonts w:ascii="Times New Roman" w:eastAsia="MinionPro-Regular" w:hAnsi="Times New Roman" w:cs="Times New Roman"/>
          <w:sz w:val="24"/>
          <w:szCs w:val="24"/>
        </w:rPr>
        <w:t xml:space="preserve"> ise</w:t>
      </w:r>
      <w:r w:rsidR="005C2C6D">
        <w:rPr>
          <w:rFonts w:ascii="Times New Roman" w:eastAsia="MinionPro-Regular" w:hAnsi="Times New Roman" w:cs="Times New Roman"/>
          <w:sz w:val="24"/>
          <w:szCs w:val="24"/>
        </w:rPr>
        <w:t xml:space="preserve"> </w:t>
      </w:r>
      <w:r w:rsidR="00EB525E">
        <w:rPr>
          <w:rFonts w:ascii="Times New Roman" w:eastAsia="MinionPro-Regular" w:hAnsi="Times New Roman" w:cs="Times New Roman"/>
          <w:sz w:val="24"/>
          <w:szCs w:val="24"/>
        </w:rPr>
        <w:t xml:space="preserve">farklı hasta gruplarında </w:t>
      </w:r>
      <w:r w:rsidR="005C2C6D">
        <w:rPr>
          <w:rFonts w:ascii="Times New Roman" w:eastAsia="MinionPro-Regular" w:hAnsi="Times New Roman" w:cs="Times New Roman"/>
          <w:sz w:val="24"/>
          <w:szCs w:val="24"/>
        </w:rPr>
        <w:t xml:space="preserve">hem ilaç sayısının hem de ilaç türünün malnutrisyon ile </w:t>
      </w:r>
      <w:r w:rsidR="00EB525E">
        <w:rPr>
          <w:rFonts w:ascii="Times New Roman" w:eastAsia="MinionPro-Regular" w:hAnsi="Times New Roman" w:cs="Times New Roman"/>
          <w:sz w:val="24"/>
          <w:szCs w:val="24"/>
        </w:rPr>
        <w:t xml:space="preserve">ilişkili olduğu vurgulanmıştır </w:t>
      </w:r>
      <w:r w:rsidR="00C85BA0" w:rsidRPr="001F73A2">
        <w:rPr>
          <w:rFonts w:ascii="Times New Roman" w:eastAsia="MinionPro-Regular" w:hAnsi="Times New Roman" w:cs="Times New Roman"/>
          <w:sz w:val="24"/>
          <w:szCs w:val="24"/>
        </w:rPr>
        <w:t xml:space="preserve">(Pirlich ve diğerleri, 2006, s. 569). </w:t>
      </w:r>
    </w:p>
    <w:p w:rsidR="00AB2FF3" w:rsidRPr="001F73A2" w:rsidRDefault="00AB2FF3" w:rsidP="004472E8">
      <w:pPr>
        <w:spacing w:after="0" w:line="360" w:lineRule="auto"/>
        <w:jc w:val="both"/>
        <w:rPr>
          <w:rFonts w:ascii="Times New Roman" w:eastAsia="MinionPro-Regular" w:hAnsi="Times New Roman" w:cs="Times New Roman"/>
          <w:sz w:val="24"/>
          <w:szCs w:val="24"/>
        </w:rPr>
      </w:pPr>
    </w:p>
    <w:p w:rsidR="00B968F8" w:rsidRPr="001F73A2" w:rsidRDefault="00B968F8" w:rsidP="004472E8">
      <w:pPr>
        <w:spacing w:after="0" w:line="360" w:lineRule="auto"/>
        <w:ind w:firstLine="708"/>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2.10.2</w:t>
      </w:r>
      <w:r w:rsidR="00C42774">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w:t>
      </w:r>
      <w:r w:rsidR="0081475E" w:rsidRPr="001F73A2">
        <w:rPr>
          <w:rFonts w:ascii="Times New Roman" w:eastAsia="MinionPro-Regular" w:hAnsi="Times New Roman" w:cs="Times New Roman"/>
          <w:b/>
          <w:sz w:val="24"/>
          <w:szCs w:val="24"/>
        </w:rPr>
        <w:t xml:space="preserve">Hastalıkta </w:t>
      </w:r>
      <w:r w:rsidRPr="001F73A2">
        <w:rPr>
          <w:rFonts w:ascii="Times New Roman" w:eastAsia="MinionPro-Regular" w:hAnsi="Times New Roman" w:cs="Times New Roman"/>
          <w:b/>
          <w:sz w:val="24"/>
          <w:szCs w:val="24"/>
        </w:rPr>
        <w:t>Yetersiz</w:t>
      </w:r>
      <w:r w:rsidR="0081475E" w:rsidRPr="001F73A2">
        <w:rPr>
          <w:rFonts w:ascii="Times New Roman" w:eastAsia="MinionPro-Regular" w:hAnsi="Times New Roman" w:cs="Times New Roman"/>
          <w:b/>
          <w:sz w:val="24"/>
          <w:szCs w:val="24"/>
        </w:rPr>
        <w:t xml:space="preserve"> Besin ve Besin Öğesi Alımı</w:t>
      </w:r>
    </w:p>
    <w:p w:rsidR="0053030C" w:rsidRPr="001F73A2" w:rsidRDefault="00131D59"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00CA261C" w:rsidRPr="001F73A2">
        <w:rPr>
          <w:rFonts w:ascii="Times New Roman" w:eastAsia="MinionPro-Regular" w:hAnsi="Times New Roman" w:cs="Times New Roman"/>
          <w:sz w:val="24"/>
          <w:szCs w:val="24"/>
        </w:rPr>
        <w:t xml:space="preserve">Hastalıkta pek çok besin için gereksinimin artmasına bağlı olarak günlük besin tüketiminin değişmediği durumlarda bile yetersiz beslenme gözlenebilir. </w:t>
      </w:r>
      <w:r w:rsidR="0081475E" w:rsidRPr="001F73A2">
        <w:rPr>
          <w:rFonts w:ascii="Times New Roman" w:eastAsia="MinionPro-Regular" w:hAnsi="Times New Roman" w:cs="Times New Roman"/>
          <w:sz w:val="24"/>
          <w:szCs w:val="24"/>
        </w:rPr>
        <w:t xml:space="preserve">Hastalıkta yetersiz besin alımını etkileyen faktörler yetersiz/kalitesiz besin alımı veya besin yeterli olduğunda da besin alımını azaltan hastalıkla ilişkili faktörler olarak nitelendirilebilir (Güngör ve Arslan, 2011, s. 4). </w:t>
      </w:r>
      <w:r w:rsidRPr="001F73A2">
        <w:rPr>
          <w:rFonts w:ascii="Times New Roman" w:eastAsia="MinionPro-Regular" w:hAnsi="Times New Roman" w:cs="Times New Roman"/>
          <w:sz w:val="24"/>
          <w:szCs w:val="24"/>
        </w:rPr>
        <w:t>Pek çok çalışma birlikte değerlendirildiğinde farklı hastalık gruplarındaki tüm hastalarda günlük enerji alımının, hastanede yatan hastalar için belirlenen ortalama günlük e</w:t>
      </w:r>
      <w:r w:rsidR="002B0155" w:rsidRPr="001F73A2">
        <w:rPr>
          <w:rFonts w:ascii="Times New Roman" w:eastAsia="MinionPro-Regular" w:hAnsi="Times New Roman" w:cs="Times New Roman"/>
          <w:sz w:val="24"/>
          <w:szCs w:val="24"/>
        </w:rPr>
        <w:t>nerji alımını</w:t>
      </w:r>
      <w:r w:rsidRPr="001F73A2">
        <w:rPr>
          <w:rFonts w:ascii="Times New Roman" w:eastAsia="MinionPro-Regular" w:hAnsi="Times New Roman" w:cs="Times New Roman"/>
          <w:sz w:val="24"/>
          <w:szCs w:val="24"/>
        </w:rPr>
        <w:t xml:space="preserve"> karşılamadığı görülmüştür</w:t>
      </w:r>
      <w:r w:rsidR="002B3E91" w:rsidRPr="001F73A2">
        <w:rPr>
          <w:rFonts w:ascii="Times New Roman" w:eastAsia="MinionPro-Regular" w:hAnsi="Times New Roman" w:cs="Times New Roman"/>
          <w:sz w:val="24"/>
          <w:szCs w:val="24"/>
        </w:rPr>
        <w:t xml:space="preserve"> (Dumartheray ve diğerleri, 2006, s. 431; Mudge ve </w:t>
      </w:r>
      <w:r w:rsidR="002B3E91" w:rsidRPr="001F73A2">
        <w:rPr>
          <w:rFonts w:ascii="Times New Roman" w:eastAsia="MinionPro-Regular" w:hAnsi="Times New Roman" w:cs="Times New Roman"/>
          <w:sz w:val="24"/>
          <w:szCs w:val="24"/>
        </w:rPr>
        <w:lastRenderedPageBreak/>
        <w:t>diğerleri, 2011, s. 320; Stratton ve diğerleri, 2003, s. 96; Tavares ve diğerleri, 2007, s. 584). Yetersiz enerji alan bireylerin</w:t>
      </w:r>
      <w:r w:rsidRPr="001F73A2">
        <w:rPr>
          <w:rFonts w:ascii="Times New Roman" w:eastAsia="MinionPro-Regular" w:hAnsi="Times New Roman" w:cs="Times New Roman"/>
          <w:sz w:val="24"/>
          <w:szCs w:val="24"/>
        </w:rPr>
        <w:t xml:space="preserve"> protein alımları incelendiğinde</w:t>
      </w:r>
      <w:r w:rsidR="00C63FEC"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protein alımlarında fark</w:t>
      </w:r>
      <w:r w:rsidR="0053030C"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edilir bir düşüş olduğu görülmüştür. Yeter</w:t>
      </w:r>
      <w:r w:rsidR="002B0155" w:rsidRPr="001F73A2">
        <w:rPr>
          <w:rFonts w:ascii="Times New Roman" w:eastAsia="MinionPro-Regular" w:hAnsi="Times New Roman" w:cs="Times New Roman"/>
          <w:sz w:val="24"/>
          <w:szCs w:val="24"/>
        </w:rPr>
        <w:t>siz besin tüketimi sadece enerji</w:t>
      </w:r>
      <w:r w:rsidRPr="001F73A2">
        <w:rPr>
          <w:rFonts w:ascii="Times New Roman" w:eastAsia="MinionPro-Regular" w:hAnsi="Times New Roman" w:cs="Times New Roman"/>
          <w:sz w:val="24"/>
          <w:szCs w:val="24"/>
        </w:rPr>
        <w:t xml:space="preserve"> ve protein eksikliğine değil vitamin, mineral ve diğer eser elementlerin de eksik alımına neden olmaktadır. Yaşlı bireylerde pek çok nedenden ötürü mikro besin öğesi rezervleri genç bireylere göre daha düşük</w:t>
      </w:r>
      <w:r w:rsidR="00B16CEE" w:rsidRPr="001F73A2">
        <w:rPr>
          <w:rFonts w:ascii="Times New Roman" w:eastAsia="MinionPro-Regular" w:hAnsi="Times New Roman" w:cs="Times New Roman"/>
          <w:sz w:val="24"/>
          <w:szCs w:val="24"/>
        </w:rPr>
        <w:t xml:space="preserve"> olduğundan malnutrisyon risk</w:t>
      </w:r>
      <w:r w:rsidRPr="001F73A2">
        <w:rPr>
          <w:rFonts w:ascii="Times New Roman" w:eastAsia="MinionPro-Regular" w:hAnsi="Times New Roman" w:cs="Times New Roman"/>
          <w:sz w:val="24"/>
          <w:szCs w:val="24"/>
        </w:rPr>
        <w:t xml:space="preserve">i artmaktadır. </w:t>
      </w:r>
      <w:r w:rsidR="0053030C" w:rsidRPr="001F73A2">
        <w:rPr>
          <w:rFonts w:ascii="Times New Roman" w:eastAsia="MinionPro-Regular" w:hAnsi="Times New Roman" w:cs="Times New Roman"/>
          <w:sz w:val="24"/>
          <w:szCs w:val="24"/>
        </w:rPr>
        <w:t xml:space="preserve">Hastanede yatan hastalarda </w:t>
      </w:r>
      <w:r w:rsidR="002B0155" w:rsidRPr="001F73A2">
        <w:rPr>
          <w:rFonts w:ascii="Times New Roman" w:eastAsia="MinionPro-Regular" w:hAnsi="Times New Roman" w:cs="Times New Roman"/>
          <w:sz w:val="24"/>
          <w:szCs w:val="24"/>
        </w:rPr>
        <w:t xml:space="preserve">yetersiz besin alımı </w:t>
      </w:r>
      <w:r w:rsidR="0053030C" w:rsidRPr="001F73A2">
        <w:rPr>
          <w:rFonts w:ascii="Times New Roman" w:eastAsia="MinionPro-Regular" w:hAnsi="Times New Roman" w:cs="Times New Roman"/>
          <w:sz w:val="24"/>
          <w:szCs w:val="24"/>
        </w:rPr>
        <w:t>pek çok farklı nedene bağlıdır</w:t>
      </w:r>
      <w:r w:rsidR="00CD1779" w:rsidRPr="001F73A2">
        <w:rPr>
          <w:rFonts w:ascii="Times New Roman" w:eastAsia="MinionPro-Regular" w:hAnsi="Times New Roman" w:cs="Times New Roman"/>
          <w:sz w:val="24"/>
          <w:szCs w:val="24"/>
        </w:rPr>
        <w:t xml:space="preserve"> (Stratton ve diğerleri, 2003, s. 96)</w:t>
      </w:r>
      <w:r w:rsidR="0053030C" w:rsidRPr="001F73A2">
        <w:rPr>
          <w:rFonts w:ascii="Times New Roman" w:eastAsia="MinionPro-Regular" w:hAnsi="Times New Roman" w:cs="Times New Roman"/>
          <w:sz w:val="24"/>
          <w:szCs w:val="24"/>
        </w:rPr>
        <w:t xml:space="preserve">. </w:t>
      </w:r>
    </w:p>
    <w:p w:rsidR="004E4478" w:rsidRPr="001F73A2" w:rsidRDefault="004E4478"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Servis edilen yiyecek ile ilgili nedenler:</w:t>
      </w:r>
    </w:p>
    <w:p w:rsidR="005F4285" w:rsidRPr="001F73A2" w:rsidRDefault="0053030C"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Servis edilen yiyeceğin kalitesinin istenilen düzeyde olmaması</w:t>
      </w:r>
      <w:r w:rsidR="00AB11A4" w:rsidRPr="001F73A2">
        <w:rPr>
          <w:rFonts w:ascii="Times New Roman" w:eastAsia="MinionPro-Regular" w:hAnsi="Times New Roman" w:cs="Times New Roman"/>
          <w:sz w:val="24"/>
          <w:szCs w:val="24"/>
        </w:rPr>
        <w:t xml:space="preserve"> (Dupertuis ve diğerleri, 2003, s. 115</w:t>
      </w:r>
      <w:r w:rsidR="00F41DD6">
        <w:rPr>
          <w:rFonts w:ascii="Times New Roman" w:eastAsia="MinionPro-Regular" w:hAnsi="Times New Roman" w:cs="Times New Roman"/>
          <w:sz w:val="24"/>
          <w:szCs w:val="24"/>
        </w:rPr>
        <w:t>;</w:t>
      </w:r>
      <w:r w:rsidR="00162C1E" w:rsidRPr="001F73A2">
        <w:rPr>
          <w:rFonts w:ascii="Times New Roman" w:eastAsia="MinionPro-Regular" w:hAnsi="Times New Roman" w:cs="Times New Roman"/>
          <w:sz w:val="24"/>
          <w:szCs w:val="24"/>
        </w:rPr>
        <w:t xml:space="preserve"> Stratton ve diğerleri, 2003, s. 96</w:t>
      </w:r>
      <w:r w:rsidR="00AB11A4"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p>
    <w:p w:rsidR="008176AE" w:rsidRPr="001F73A2" w:rsidRDefault="008176AE"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Yemeğin kokusunun, tadının, ısısının ve porsiyon büyüklüğünün uygun olmayışı (Naithani ve diğerleri, 2010, s. 576),</w:t>
      </w:r>
    </w:p>
    <w:p w:rsidR="003B09A8" w:rsidRPr="001F73A2" w:rsidRDefault="0053030C"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Hastanın yanlış besin seçimi</w:t>
      </w:r>
      <w:r w:rsidR="003B09A8" w:rsidRPr="001F73A2">
        <w:rPr>
          <w:rFonts w:ascii="Times New Roman" w:eastAsia="MinionPro-Regular" w:hAnsi="Times New Roman" w:cs="Times New Roman"/>
          <w:sz w:val="24"/>
          <w:szCs w:val="24"/>
        </w:rPr>
        <w:t xml:space="preserve"> (Pennington, 1998, s. 67</w:t>
      </w:r>
      <w:r w:rsidR="00846EB8" w:rsidRPr="001F73A2">
        <w:rPr>
          <w:rFonts w:ascii="Times New Roman" w:eastAsia="MinionPro-Regular" w:hAnsi="Times New Roman" w:cs="Times New Roman"/>
          <w:sz w:val="24"/>
          <w:szCs w:val="24"/>
        </w:rPr>
        <w:t>, Naithani ve diğerleri, 2010, s. 576</w:t>
      </w:r>
      <w:r w:rsidR="003B09A8"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p>
    <w:p w:rsidR="005F4285" w:rsidRPr="001F73A2" w:rsidRDefault="003B09A8"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Hastanın a</w:t>
      </w:r>
      <w:r w:rsidR="0053030C" w:rsidRPr="001F73A2">
        <w:rPr>
          <w:rFonts w:ascii="Times New Roman" w:eastAsia="MinionPro-Regular" w:hAnsi="Times New Roman" w:cs="Times New Roman"/>
          <w:sz w:val="24"/>
          <w:szCs w:val="24"/>
        </w:rPr>
        <w:t>lışık olm</w:t>
      </w:r>
      <w:r w:rsidRPr="001F73A2">
        <w:rPr>
          <w:rFonts w:ascii="Times New Roman" w:eastAsia="MinionPro-Regular" w:hAnsi="Times New Roman" w:cs="Times New Roman"/>
          <w:sz w:val="24"/>
          <w:szCs w:val="24"/>
        </w:rPr>
        <w:t>adığı besinler ile</w:t>
      </w:r>
      <w:r w:rsidR="008D3A9D" w:rsidRPr="001F73A2">
        <w:rPr>
          <w:rFonts w:ascii="Times New Roman" w:eastAsia="MinionPro-Regular" w:hAnsi="Times New Roman" w:cs="Times New Roman"/>
          <w:sz w:val="24"/>
          <w:szCs w:val="24"/>
        </w:rPr>
        <w:t xml:space="preserve"> kolay çiğnenip yutulamayan</w:t>
      </w:r>
      <w:r w:rsidR="0053030C" w:rsidRPr="001F73A2">
        <w:rPr>
          <w:rFonts w:ascii="Times New Roman" w:eastAsia="MinionPro-Regular" w:hAnsi="Times New Roman" w:cs="Times New Roman"/>
          <w:sz w:val="24"/>
          <w:szCs w:val="24"/>
        </w:rPr>
        <w:t xml:space="preserve"> besinlerin servis </w:t>
      </w:r>
      <w:r w:rsidRPr="001F73A2">
        <w:rPr>
          <w:rFonts w:ascii="Times New Roman" w:eastAsia="MinionPro-Regular" w:hAnsi="Times New Roman" w:cs="Times New Roman"/>
          <w:sz w:val="24"/>
          <w:szCs w:val="24"/>
        </w:rPr>
        <w:t>edilmesi</w:t>
      </w:r>
      <w:r w:rsidR="00CD1779" w:rsidRPr="001F73A2">
        <w:rPr>
          <w:rFonts w:ascii="Times New Roman" w:eastAsia="MinionPro-Regular" w:hAnsi="Times New Roman" w:cs="Times New Roman"/>
          <w:sz w:val="24"/>
          <w:szCs w:val="24"/>
        </w:rPr>
        <w:t xml:space="preserve"> (Stratton ve diğerleri, 2003, s. 103)</w:t>
      </w:r>
      <w:r w:rsidRPr="001F73A2">
        <w:rPr>
          <w:rFonts w:ascii="Times New Roman" w:eastAsia="MinionPro-Regular" w:hAnsi="Times New Roman" w:cs="Times New Roman"/>
          <w:sz w:val="24"/>
          <w:szCs w:val="24"/>
        </w:rPr>
        <w:t>,</w:t>
      </w:r>
    </w:p>
    <w:p w:rsidR="005F4285" w:rsidRPr="001F73A2" w:rsidRDefault="0053030C" w:rsidP="00060480">
      <w:pPr>
        <w:pStyle w:val="ListeParagraf"/>
        <w:numPr>
          <w:ilvl w:val="0"/>
          <w:numId w:val="3"/>
        </w:numPr>
        <w:spacing w:after="0" w:line="360" w:lineRule="auto"/>
        <w:jc w:val="both"/>
        <w:rPr>
          <w:rFonts w:ascii="Times New Roman" w:eastAsia="MinionPro-Regular" w:hAnsi="Times New Roman" w:cs="Times New Roman"/>
          <w:sz w:val="24"/>
          <w:szCs w:val="24"/>
        </w:rPr>
      </w:pPr>
      <w:proofErr w:type="gramStart"/>
      <w:r w:rsidRPr="001F73A2">
        <w:rPr>
          <w:rFonts w:ascii="Times New Roman" w:eastAsia="MinionPro-Regular" w:hAnsi="Times New Roman" w:cs="Times New Roman"/>
          <w:sz w:val="24"/>
          <w:szCs w:val="24"/>
        </w:rPr>
        <w:t xml:space="preserve">Yatan hasta için önerilen düzeyde protein ve enerji içermeyen </w:t>
      </w:r>
      <w:r w:rsidR="003B09A8" w:rsidRPr="001F73A2">
        <w:rPr>
          <w:rFonts w:ascii="Times New Roman" w:eastAsia="MinionPro-Regular" w:hAnsi="Times New Roman" w:cs="Times New Roman"/>
          <w:sz w:val="24"/>
          <w:szCs w:val="24"/>
        </w:rPr>
        <w:t xml:space="preserve">yetersiz </w:t>
      </w:r>
      <w:r w:rsidRPr="001F73A2">
        <w:rPr>
          <w:rFonts w:ascii="Times New Roman" w:eastAsia="MinionPro-Regular" w:hAnsi="Times New Roman" w:cs="Times New Roman"/>
          <w:sz w:val="24"/>
          <w:szCs w:val="24"/>
        </w:rPr>
        <w:t>menülerin düzenlenmesi</w:t>
      </w:r>
      <w:r w:rsidR="002B0155" w:rsidRPr="001F73A2">
        <w:rPr>
          <w:rFonts w:ascii="Times New Roman" w:eastAsia="MinionPro-Regular" w:hAnsi="Times New Roman" w:cs="Times New Roman"/>
          <w:sz w:val="24"/>
          <w:szCs w:val="24"/>
        </w:rPr>
        <w:t xml:space="preserve"> (</w:t>
      </w:r>
      <w:r w:rsidR="008D3A9D" w:rsidRPr="001F73A2">
        <w:rPr>
          <w:rFonts w:ascii="Times New Roman" w:eastAsia="MinionPro-Regular" w:hAnsi="Times New Roman" w:cs="Times New Roman"/>
          <w:sz w:val="24"/>
          <w:szCs w:val="24"/>
        </w:rPr>
        <w:t xml:space="preserve">Holmes ve Holmes, 1991, s. 231; </w:t>
      </w:r>
      <w:r w:rsidR="002B0155" w:rsidRPr="001F73A2">
        <w:rPr>
          <w:rFonts w:ascii="Times New Roman" w:eastAsia="MinionPro-Regular" w:hAnsi="Times New Roman" w:cs="Times New Roman"/>
          <w:sz w:val="24"/>
          <w:szCs w:val="24"/>
        </w:rPr>
        <w:t>Stratton ve diğerleri, 2003, s. 103)</w:t>
      </w:r>
      <w:r w:rsidRPr="001F73A2">
        <w:rPr>
          <w:rFonts w:ascii="Times New Roman" w:eastAsia="MinionPro-Regular" w:hAnsi="Times New Roman" w:cs="Times New Roman"/>
          <w:sz w:val="24"/>
          <w:szCs w:val="24"/>
        </w:rPr>
        <w:t>, en</w:t>
      </w:r>
      <w:r w:rsidR="00B26D71">
        <w:rPr>
          <w:rFonts w:ascii="Times New Roman" w:eastAsia="MinionPro-Regular" w:hAnsi="Times New Roman" w:cs="Times New Roman"/>
          <w:sz w:val="24"/>
          <w:szCs w:val="24"/>
        </w:rPr>
        <w:t>erji protein içeriği uygun menü</w:t>
      </w:r>
      <w:r w:rsidRPr="001F73A2">
        <w:rPr>
          <w:rFonts w:ascii="Times New Roman" w:eastAsia="MinionPro-Regular" w:hAnsi="Times New Roman" w:cs="Times New Roman"/>
          <w:sz w:val="24"/>
          <w:szCs w:val="24"/>
        </w:rPr>
        <w:t xml:space="preserve">ler düzenlenmesine rağmen </w:t>
      </w:r>
      <w:r w:rsidR="005F4285" w:rsidRPr="001F73A2">
        <w:rPr>
          <w:rFonts w:ascii="Times New Roman" w:eastAsia="MinionPro-Regular" w:hAnsi="Times New Roman" w:cs="Times New Roman"/>
          <w:sz w:val="24"/>
          <w:szCs w:val="24"/>
        </w:rPr>
        <w:t xml:space="preserve">lezzet eksikliği nedeniyle </w:t>
      </w:r>
      <w:r w:rsidRPr="001F73A2">
        <w:rPr>
          <w:rFonts w:ascii="Times New Roman" w:eastAsia="MinionPro-Regular" w:hAnsi="Times New Roman" w:cs="Times New Roman"/>
          <w:sz w:val="24"/>
          <w:szCs w:val="24"/>
        </w:rPr>
        <w:t>servis edilen yi</w:t>
      </w:r>
      <w:r w:rsidR="004E3984" w:rsidRPr="001F73A2">
        <w:rPr>
          <w:rFonts w:ascii="Times New Roman" w:eastAsia="MinionPro-Regular" w:hAnsi="Times New Roman" w:cs="Times New Roman"/>
          <w:sz w:val="24"/>
          <w:szCs w:val="24"/>
        </w:rPr>
        <w:t xml:space="preserve">yeceğin tüketilmemesine </w:t>
      </w:r>
      <w:r w:rsidR="002B0155" w:rsidRPr="001F73A2">
        <w:rPr>
          <w:rFonts w:ascii="Times New Roman" w:eastAsia="MinionPro-Regular" w:hAnsi="Times New Roman" w:cs="Times New Roman"/>
          <w:sz w:val="24"/>
          <w:szCs w:val="24"/>
        </w:rPr>
        <w:t>bağlı olarak yetersiz beslenilmesi</w:t>
      </w:r>
      <w:r w:rsidR="00CD1779" w:rsidRPr="001F73A2">
        <w:rPr>
          <w:rFonts w:ascii="Times New Roman" w:eastAsia="MinionPro-Regular" w:hAnsi="Times New Roman" w:cs="Times New Roman"/>
          <w:sz w:val="24"/>
          <w:szCs w:val="24"/>
        </w:rPr>
        <w:t xml:space="preserve"> (</w:t>
      </w:r>
      <w:r w:rsidR="00CF1AA5" w:rsidRPr="001F73A2">
        <w:rPr>
          <w:rFonts w:ascii="Times New Roman" w:eastAsia="MinionPro-Regular" w:hAnsi="Times New Roman" w:cs="Times New Roman"/>
          <w:sz w:val="24"/>
          <w:szCs w:val="24"/>
        </w:rPr>
        <w:t xml:space="preserve">Barton ve diğerleri, 2000, s. 445-449; </w:t>
      </w:r>
      <w:r w:rsidR="002B0155" w:rsidRPr="001F73A2">
        <w:rPr>
          <w:rFonts w:ascii="Times New Roman" w:eastAsia="MinionPro-Regular" w:hAnsi="Times New Roman" w:cs="Times New Roman"/>
          <w:sz w:val="24"/>
          <w:szCs w:val="24"/>
        </w:rPr>
        <w:t xml:space="preserve">Güngör ve Arslan, 2011, s. 4; </w:t>
      </w:r>
      <w:r w:rsidR="00CD1779" w:rsidRPr="001F73A2">
        <w:rPr>
          <w:rFonts w:ascii="Times New Roman" w:eastAsia="MinionPro-Regular" w:hAnsi="Times New Roman" w:cs="Times New Roman"/>
          <w:sz w:val="24"/>
          <w:szCs w:val="24"/>
        </w:rPr>
        <w:t>Stratton ve diğerleri, 2003, s. 103)</w:t>
      </w:r>
      <w:r w:rsidR="005F4285" w:rsidRPr="001F73A2">
        <w:rPr>
          <w:rFonts w:ascii="Times New Roman" w:eastAsia="MinionPro-Regular" w:hAnsi="Times New Roman" w:cs="Times New Roman"/>
          <w:sz w:val="24"/>
          <w:szCs w:val="24"/>
        </w:rPr>
        <w:t>,</w:t>
      </w:r>
      <w:r w:rsidR="004E3984" w:rsidRPr="001F73A2">
        <w:rPr>
          <w:rFonts w:ascii="Times New Roman" w:eastAsia="MinionPro-Regular" w:hAnsi="Times New Roman" w:cs="Times New Roman"/>
          <w:sz w:val="24"/>
          <w:szCs w:val="24"/>
        </w:rPr>
        <w:t xml:space="preserve"> </w:t>
      </w:r>
      <w:proofErr w:type="gramEnd"/>
    </w:p>
    <w:p w:rsidR="003B09A8" w:rsidRPr="001F73A2" w:rsidRDefault="005F4285"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E</w:t>
      </w:r>
      <w:r w:rsidR="004E3984" w:rsidRPr="001F73A2">
        <w:rPr>
          <w:rFonts w:ascii="Times New Roman" w:eastAsia="MinionPro-Regular" w:hAnsi="Times New Roman" w:cs="Times New Roman"/>
          <w:sz w:val="24"/>
          <w:szCs w:val="24"/>
        </w:rPr>
        <w:t xml:space="preserve">snek olmayan yemek hizmeti saatleri </w:t>
      </w:r>
      <w:r w:rsidR="003B09A8" w:rsidRPr="001F73A2">
        <w:rPr>
          <w:rFonts w:ascii="Times New Roman" w:eastAsia="MinionPro-Regular" w:hAnsi="Times New Roman" w:cs="Times New Roman"/>
          <w:sz w:val="24"/>
          <w:szCs w:val="24"/>
        </w:rPr>
        <w:t xml:space="preserve">nedeniyle </w:t>
      </w:r>
      <w:r w:rsidR="004E3984" w:rsidRPr="001F73A2">
        <w:rPr>
          <w:rFonts w:ascii="Times New Roman" w:eastAsia="MinionPro-Regular" w:hAnsi="Times New Roman" w:cs="Times New Roman"/>
          <w:sz w:val="24"/>
          <w:szCs w:val="24"/>
        </w:rPr>
        <w:t>b</w:t>
      </w:r>
      <w:r w:rsidRPr="001F73A2">
        <w:rPr>
          <w:rFonts w:ascii="Times New Roman" w:eastAsia="MinionPro-Regular" w:hAnsi="Times New Roman" w:cs="Times New Roman"/>
          <w:sz w:val="24"/>
          <w:szCs w:val="24"/>
        </w:rPr>
        <w:t>esine ulaşılamam</w:t>
      </w:r>
      <w:r w:rsidR="003B09A8" w:rsidRPr="001F73A2">
        <w:rPr>
          <w:rFonts w:ascii="Times New Roman" w:eastAsia="MinionPro-Regular" w:hAnsi="Times New Roman" w:cs="Times New Roman"/>
          <w:sz w:val="24"/>
          <w:szCs w:val="24"/>
        </w:rPr>
        <w:t>a</w:t>
      </w:r>
      <w:r w:rsidRPr="001F73A2">
        <w:rPr>
          <w:rFonts w:ascii="Times New Roman" w:eastAsia="MinionPro-Regular" w:hAnsi="Times New Roman" w:cs="Times New Roman"/>
          <w:sz w:val="24"/>
          <w:szCs w:val="24"/>
        </w:rPr>
        <w:t>sı</w:t>
      </w:r>
      <w:r w:rsidR="003B09A8" w:rsidRPr="001F73A2">
        <w:rPr>
          <w:rFonts w:ascii="Times New Roman" w:eastAsia="MinionPro-Regular" w:hAnsi="Times New Roman" w:cs="Times New Roman"/>
          <w:sz w:val="24"/>
          <w:szCs w:val="24"/>
        </w:rPr>
        <w:t xml:space="preserve"> (</w:t>
      </w:r>
      <w:r w:rsidR="00AB11A4" w:rsidRPr="001F73A2">
        <w:rPr>
          <w:rFonts w:ascii="Times New Roman" w:eastAsia="MinionPro-Regular" w:hAnsi="Times New Roman" w:cs="Times New Roman"/>
          <w:sz w:val="24"/>
          <w:szCs w:val="24"/>
        </w:rPr>
        <w:t xml:space="preserve">Dupertuis ve diğerleri, 2003, s. 115; </w:t>
      </w:r>
      <w:r w:rsidR="003B09A8" w:rsidRPr="001F73A2">
        <w:rPr>
          <w:rFonts w:ascii="Times New Roman" w:eastAsia="MinionPro-Regular" w:hAnsi="Times New Roman" w:cs="Times New Roman"/>
          <w:sz w:val="24"/>
          <w:szCs w:val="24"/>
        </w:rPr>
        <w:t xml:space="preserve">Pennington, 1998, s. 67), </w:t>
      </w:r>
    </w:p>
    <w:p w:rsidR="003B09A8" w:rsidRPr="001F73A2" w:rsidRDefault="004E3984"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Hastanın yemeği kaçırması halinde bir sonraki öğüne kadar aç kalması</w:t>
      </w:r>
      <w:r w:rsidR="00192FF1" w:rsidRPr="001F73A2">
        <w:rPr>
          <w:rFonts w:ascii="Times New Roman" w:eastAsia="MinionPro-Regular" w:hAnsi="Times New Roman" w:cs="Times New Roman"/>
          <w:sz w:val="24"/>
          <w:szCs w:val="24"/>
        </w:rPr>
        <w:t xml:space="preserve"> </w:t>
      </w:r>
      <w:r w:rsidR="00CD1779" w:rsidRPr="001F73A2">
        <w:rPr>
          <w:rFonts w:ascii="Times New Roman" w:eastAsia="MinionPro-Regular" w:hAnsi="Times New Roman" w:cs="Times New Roman"/>
          <w:sz w:val="24"/>
          <w:szCs w:val="24"/>
        </w:rPr>
        <w:t>(</w:t>
      </w:r>
      <w:r w:rsidR="002B0155" w:rsidRPr="001F73A2">
        <w:rPr>
          <w:rFonts w:ascii="Times New Roman" w:eastAsia="MinionPro-Regular" w:hAnsi="Times New Roman" w:cs="Times New Roman"/>
          <w:sz w:val="24"/>
          <w:szCs w:val="24"/>
        </w:rPr>
        <w:t xml:space="preserve">Güngör ve Arslan, 2011, s. 4; </w:t>
      </w:r>
      <w:r w:rsidR="00CD1779" w:rsidRPr="001F73A2">
        <w:rPr>
          <w:rFonts w:ascii="Times New Roman" w:eastAsia="MinionPro-Regular" w:hAnsi="Times New Roman" w:cs="Times New Roman"/>
          <w:sz w:val="24"/>
          <w:szCs w:val="24"/>
        </w:rPr>
        <w:t>Naithani ve diğerleri, 2008, s. 302; Stratton ve diğerleri, 2003, s. 103),</w:t>
      </w:r>
    </w:p>
    <w:p w:rsidR="004E3984" w:rsidRPr="001F73A2" w:rsidRDefault="00192FF1"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w:t>
      </w:r>
      <w:r w:rsidR="004E3984" w:rsidRPr="001F73A2">
        <w:rPr>
          <w:rFonts w:ascii="Times New Roman" w:eastAsia="MinionPro-Regular" w:hAnsi="Times New Roman" w:cs="Times New Roman"/>
          <w:sz w:val="24"/>
          <w:szCs w:val="24"/>
        </w:rPr>
        <w:t>na öğü</w:t>
      </w:r>
      <w:r w:rsidR="005F4285" w:rsidRPr="001F73A2">
        <w:rPr>
          <w:rFonts w:ascii="Times New Roman" w:eastAsia="MinionPro-Regular" w:hAnsi="Times New Roman" w:cs="Times New Roman"/>
          <w:sz w:val="24"/>
          <w:szCs w:val="24"/>
        </w:rPr>
        <w:t>nde</w:t>
      </w:r>
      <w:r w:rsidR="00096127" w:rsidRPr="001F73A2">
        <w:rPr>
          <w:rFonts w:ascii="Times New Roman" w:eastAsia="MinionPro-Regular" w:hAnsi="Times New Roman" w:cs="Times New Roman"/>
          <w:sz w:val="24"/>
          <w:szCs w:val="24"/>
        </w:rPr>
        <w:t xml:space="preserve"> erken tokluk hissi oluşan hasta</w:t>
      </w:r>
      <w:r w:rsidR="00C63FEC" w:rsidRPr="001F73A2">
        <w:rPr>
          <w:rFonts w:ascii="Times New Roman" w:eastAsia="MinionPro-Regular" w:hAnsi="Times New Roman" w:cs="Times New Roman"/>
          <w:sz w:val="24"/>
          <w:szCs w:val="24"/>
        </w:rPr>
        <w:t xml:space="preserve"> bireylerde, öğün sırasında yeterli tüketim olmazken</w:t>
      </w:r>
      <w:r w:rsidR="005F4285" w:rsidRPr="001F73A2">
        <w:rPr>
          <w:rFonts w:ascii="Times New Roman" w:eastAsia="MinionPro-Regular" w:hAnsi="Times New Roman" w:cs="Times New Roman"/>
          <w:sz w:val="24"/>
          <w:szCs w:val="24"/>
        </w:rPr>
        <w:t>, yemek aralarında</w:t>
      </w:r>
      <w:r w:rsidR="004E3984" w:rsidRPr="001F73A2">
        <w:rPr>
          <w:rFonts w:ascii="Times New Roman" w:eastAsia="MinionPro-Regular" w:hAnsi="Times New Roman" w:cs="Times New Roman"/>
          <w:sz w:val="24"/>
          <w:szCs w:val="24"/>
        </w:rPr>
        <w:t xml:space="preserve"> açlık </w:t>
      </w:r>
      <w:r w:rsidR="00C63FEC" w:rsidRPr="001F73A2">
        <w:rPr>
          <w:rFonts w:ascii="Times New Roman" w:eastAsia="MinionPro-Regular" w:hAnsi="Times New Roman" w:cs="Times New Roman"/>
          <w:sz w:val="24"/>
          <w:szCs w:val="24"/>
        </w:rPr>
        <w:t xml:space="preserve">oluşması ve bu açlığı </w:t>
      </w:r>
      <w:r w:rsidR="00C63FEC" w:rsidRPr="001F73A2">
        <w:rPr>
          <w:rFonts w:ascii="Times New Roman" w:eastAsia="MinionPro-Regular" w:hAnsi="Times New Roman" w:cs="Times New Roman"/>
          <w:sz w:val="24"/>
          <w:szCs w:val="24"/>
        </w:rPr>
        <w:lastRenderedPageBreak/>
        <w:t xml:space="preserve">karşılayacak ara öğün hizmetinin olmaması </w:t>
      </w:r>
      <w:r w:rsidR="00CD1779" w:rsidRPr="001F73A2">
        <w:rPr>
          <w:rFonts w:ascii="Times New Roman" w:eastAsia="MinionPro-Regular" w:hAnsi="Times New Roman" w:cs="Times New Roman"/>
          <w:sz w:val="24"/>
          <w:szCs w:val="24"/>
        </w:rPr>
        <w:t>(Naithani ve diğerleri, 2008, s. 302; Stratton ve diğerleri, 2003, s. 103),</w:t>
      </w:r>
    </w:p>
    <w:p w:rsidR="00E97525" w:rsidRPr="001F73A2" w:rsidRDefault="00E97525" w:rsidP="00060480">
      <w:pPr>
        <w:pStyle w:val="ListeParagraf"/>
        <w:numPr>
          <w:ilvl w:val="0"/>
          <w:numId w:val="3"/>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Servis edilen yemeğin hastanı</w:t>
      </w:r>
      <w:r w:rsidR="001A4D1A" w:rsidRPr="001F73A2">
        <w:rPr>
          <w:rFonts w:ascii="Times New Roman" w:eastAsia="MinionPro-Regular" w:hAnsi="Times New Roman" w:cs="Times New Roman"/>
          <w:sz w:val="24"/>
          <w:szCs w:val="24"/>
        </w:rPr>
        <w:t>n ulaşamayacağı bir yere bırakılması</w:t>
      </w:r>
      <w:r w:rsidRPr="001F73A2">
        <w:rPr>
          <w:rFonts w:ascii="Times New Roman" w:eastAsia="MinionPro-Regular" w:hAnsi="Times New Roman" w:cs="Times New Roman"/>
          <w:sz w:val="24"/>
          <w:szCs w:val="24"/>
        </w:rPr>
        <w:t xml:space="preserve">, </w:t>
      </w:r>
      <w:r w:rsidR="001A4D1A" w:rsidRPr="001F73A2">
        <w:rPr>
          <w:rFonts w:ascii="Times New Roman" w:eastAsia="MinionPro-Regular" w:hAnsi="Times New Roman" w:cs="Times New Roman"/>
          <w:sz w:val="24"/>
          <w:szCs w:val="24"/>
        </w:rPr>
        <w:t xml:space="preserve">özellikle yaşlı hastalara </w:t>
      </w:r>
      <w:r w:rsidRPr="001F73A2">
        <w:rPr>
          <w:rFonts w:ascii="Times New Roman" w:eastAsia="MinionPro-Regular" w:hAnsi="Times New Roman" w:cs="Times New Roman"/>
          <w:sz w:val="24"/>
          <w:szCs w:val="24"/>
        </w:rPr>
        <w:t xml:space="preserve">çatal, bıçak gibi kullanılan </w:t>
      </w:r>
      <w:proofErr w:type="gramStart"/>
      <w:r w:rsidRPr="001F73A2">
        <w:rPr>
          <w:rFonts w:ascii="Times New Roman" w:eastAsia="MinionPro-Regular" w:hAnsi="Times New Roman" w:cs="Times New Roman"/>
          <w:sz w:val="24"/>
          <w:szCs w:val="24"/>
        </w:rPr>
        <w:t>ekipmanların</w:t>
      </w:r>
      <w:proofErr w:type="gramEnd"/>
      <w:r w:rsidRPr="001F73A2">
        <w:rPr>
          <w:rFonts w:ascii="Times New Roman" w:eastAsia="MinionPro-Regular" w:hAnsi="Times New Roman" w:cs="Times New Roman"/>
          <w:sz w:val="24"/>
          <w:szCs w:val="24"/>
        </w:rPr>
        <w:t xml:space="preserve"> </w:t>
      </w:r>
      <w:r w:rsidR="001A4D1A" w:rsidRPr="001F73A2">
        <w:rPr>
          <w:rFonts w:ascii="Times New Roman" w:eastAsia="MinionPro-Regular" w:hAnsi="Times New Roman" w:cs="Times New Roman"/>
          <w:sz w:val="24"/>
          <w:szCs w:val="24"/>
        </w:rPr>
        <w:t>ve yiyeceklerin ambalajlarının</w:t>
      </w:r>
      <w:r w:rsidRPr="001F73A2">
        <w:rPr>
          <w:rFonts w:ascii="Times New Roman" w:eastAsia="MinionPro-Regular" w:hAnsi="Times New Roman" w:cs="Times New Roman"/>
          <w:sz w:val="24"/>
          <w:szCs w:val="24"/>
        </w:rPr>
        <w:t xml:space="preserve"> </w:t>
      </w:r>
      <w:r w:rsidR="001A4D1A" w:rsidRPr="001F73A2">
        <w:rPr>
          <w:rFonts w:ascii="Times New Roman" w:eastAsia="MinionPro-Regular" w:hAnsi="Times New Roman" w:cs="Times New Roman"/>
          <w:sz w:val="24"/>
          <w:szCs w:val="24"/>
        </w:rPr>
        <w:t>açılmadan servis edilmiş olması (Corish ve Kennedy, 2000, s. 580),</w:t>
      </w:r>
    </w:p>
    <w:p w:rsidR="00CD1779" w:rsidRPr="001F73A2" w:rsidRDefault="00FA2D7A" w:rsidP="00F41DD6">
      <w:pPr>
        <w:spacing w:after="0" w:line="360" w:lineRule="auto"/>
        <w:ind w:firstLine="709"/>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Personel ile ilgili n</w:t>
      </w:r>
      <w:r w:rsidR="00CD1779" w:rsidRPr="001F73A2">
        <w:rPr>
          <w:rFonts w:ascii="Times New Roman" w:eastAsia="MinionPro-Regular" w:hAnsi="Times New Roman" w:cs="Times New Roman"/>
          <w:sz w:val="24"/>
          <w:szCs w:val="24"/>
        </w:rPr>
        <w:t>edenler:</w:t>
      </w:r>
    </w:p>
    <w:p w:rsidR="00CD1779" w:rsidRPr="001F73A2" w:rsidRDefault="00CD1779" w:rsidP="00C42774">
      <w:pPr>
        <w:pStyle w:val="ListeParagraf"/>
        <w:numPr>
          <w:ilvl w:val="0"/>
          <w:numId w:val="4"/>
        </w:numPr>
        <w:spacing w:after="0" w:line="360" w:lineRule="auto"/>
        <w:ind w:left="993" w:hanging="28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Hastanın besin tüketimi ve besine ulaşma durumu</w:t>
      </w:r>
      <w:r w:rsidR="001A4D1A" w:rsidRPr="001F73A2">
        <w:rPr>
          <w:rFonts w:ascii="Times New Roman" w:eastAsia="MinionPro-Regular" w:hAnsi="Times New Roman" w:cs="Times New Roman"/>
          <w:sz w:val="24"/>
          <w:szCs w:val="24"/>
        </w:rPr>
        <w:t>nda yaşadığı problemlerle</w:t>
      </w:r>
      <w:r w:rsidRPr="001F73A2">
        <w:rPr>
          <w:rFonts w:ascii="Times New Roman" w:eastAsia="MinionPro-Regular" w:hAnsi="Times New Roman" w:cs="Times New Roman"/>
          <w:sz w:val="24"/>
          <w:szCs w:val="24"/>
        </w:rPr>
        <w:t xml:space="preserve"> ilgili personelin farkındalığının olmayışı (</w:t>
      </w:r>
      <w:r w:rsidR="001A4D1A" w:rsidRPr="001F73A2">
        <w:rPr>
          <w:rFonts w:ascii="Times New Roman" w:eastAsia="MinionPro-Regular" w:hAnsi="Times New Roman" w:cs="Times New Roman"/>
          <w:sz w:val="24"/>
          <w:szCs w:val="24"/>
        </w:rPr>
        <w:t xml:space="preserve">Corish ve Kennedy, 2000, s. 580; </w:t>
      </w:r>
      <w:r w:rsidRPr="001F73A2">
        <w:rPr>
          <w:rFonts w:ascii="Times New Roman" w:eastAsia="MinionPro-Regular" w:hAnsi="Times New Roman" w:cs="Times New Roman"/>
          <w:sz w:val="24"/>
          <w:szCs w:val="24"/>
        </w:rPr>
        <w:t>Naithani ve diğerleri, 2008, s. 302)</w:t>
      </w:r>
      <w:r w:rsidR="00096127" w:rsidRPr="001F73A2">
        <w:rPr>
          <w:rFonts w:ascii="Times New Roman" w:eastAsia="MinionPro-Regular" w:hAnsi="Times New Roman" w:cs="Times New Roman"/>
          <w:sz w:val="24"/>
          <w:szCs w:val="24"/>
        </w:rPr>
        <w:t>,</w:t>
      </w:r>
    </w:p>
    <w:p w:rsidR="00C42774" w:rsidRDefault="00162C1E" w:rsidP="00C42774">
      <w:pPr>
        <w:pStyle w:val="ListeParagraf"/>
        <w:numPr>
          <w:ilvl w:val="0"/>
          <w:numId w:val="4"/>
        </w:numPr>
        <w:spacing w:after="0" w:line="360" w:lineRule="auto"/>
        <w:ind w:left="993" w:hanging="284"/>
        <w:jc w:val="both"/>
        <w:rPr>
          <w:rFonts w:ascii="Times New Roman" w:eastAsia="MinionPro-Regular" w:hAnsi="Times New Roman" w:cs="Times New Roman"/>
          <w:sz w:val="24"/>
          <w:szCs w:val="24"/>
        </w:rPr>
      </w:pPr>
      <w:r w:rsidRPr="00C42774">
        <w:rPr>
          <w:rFonts w:ascii="Times New Roman" w:eastAsia="MinionPro-Regular" w:hAnsi="Times New Roman" w:cs="Times New Roman"/>
          <w:sz w:val="24"/>
          <w:szCs w:val="24"/>
        </w:rPr>
        <w:t>Personelin hastalara yemek sırasın</w:t>
      </w:r>
      <w:r w:rsidR="00096127" w:rsidRPr="00C42774">
        <w:rPr>
          <w:rFonts w:ascii="Times New Roman" w:eastAsia="MinionPro-Regular" w:hAnsi="Times New Roman" w:cs="Times New Roman"/>
          <w:sz w:val="24"/>
          <w:szCs w:val="24"/>
        </w:rPr>
        <w:t>da yeterince yardımcı olmayışı</w:t>
      </w:r>
      <w:r w:rsidRPr="00C42774">
        <w:rPr>
          <w:rFonts w:ascii="Times New Roman" w:eastAsia="MinionPro-Regular" w:hAnsi="Times New Roman" w:cs="Times New Roman"/>
          <w:sz w:val="24"/>
          <w:szCs w:val="24"/>
        </w:rPr>
        <w:t xml:space="preserve"> (Dupertuis ve diğerleri, 2003, s. 115)</w:t>
      </w:r>
      <w:r w:rsidR="0077176E" w:rsidRPr="00C42774">
        <w:rPr>
          <w:rFonts w:ascii="Times New Roman" w:eastAsia="MinionPro-Regular" w:hAnsi="Times New Roman" w:cs="Times New Roman"/>
          <w:sz w:val="24"/>
          <w:szCs w:val="24"/>
        </w:rPr>
        <w:t>,</w:t>
      </w:r>
    </w:p>
    <w:p w:rsidR="0077176E" w:rsidRPr="00C42774" w:rsidRDefault="00FA2D7A" w:rsidP="00C42774">
      <w:pPr>
        <w:pStyle w:val="ListeParagraf"/>
        <w:numPr>
          <w:ilvl w:val="0"/>
          <w:numId w:val="4"/>
        </w:numPr>
        <w:spacing w:after="0" w:line="360" w:lineRule="auto"/>
        <w:ind w:left="993" w:hanging="284"/>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Çevresel f</w:t>
      </w:r>
      <w:r w:rsidR="0077176E" w:rsidRPr="00C42774">
        <w:rPr>
          <w:rFonts w:ascii="Times New Roman" w:eastAsia="MinionPro-Regular" w:hAnsi="Times New Roman" w:cs="Times New Roman"/>
          <w:sz w:val="24"/>
          <w:szCs w:val="24"/>
        </w:rPr>
        <w:t>aktörle</w:t>
      </w:r>
      <w:r w:rsidR="005D63C5" w:rsidRPr="00C42774">
        <w:rPr>
          <w:rFonts w:ascii="Times New Roman" w:eastAsia="MinionPro-Regular" w:hAnsi="Times New Roman" w:cs="Times New Roman"/>
          <w:sz w:val="24"/>
          <w:szCs w:val="24"/>
        </w:rPr>
        <w:t>r</w:t>
      </w:r>
      <w:r w:rsidR="00096127" w:rsidRPr="00C42774">
        <w:rPr>
          <w:rFonts w:ascii="Times New Roman" w:eastAsia="MinionPro-Regular" w:hAnsi="Times New Roman" w:cs="Times New Roman"/>
          <w:sz w:val="24"/>
          <w:szCs w:val="24"/>
        </w:rPr>
        <w:t xml:space="preserve"> (Naithani ve diğerleri, 2010, s. 576)</w:t>
      </w:r>
      <w:r w:rsidR="0077176E" w:rsidRPr="00C42774">
        <w:rPr>
          <w:rFonts w:ascii="Times New Roman" w:eastAsia="MinionPro-Regular" w:hAnsi="Times New Roman" w:cs="Times New Roman"/>
          <w:sz w:val="24"/>
          <w:szCs w:val="24"/>
        </w:rPr>
        <w:t>:</w:t>
      </w:r>
    </w:p>
    <w:p w:rsidR="0077176E" w:rsidRPr="001F73A2" w:rsidRDefault="0077176E" w:rsidP="00C42774">
      <w:pPr>
        <w:pStyle w:val="ListeParagraf"/>
        <w:numPr>
          <w:ilvl w:val="0"/>
          <w:numId w:val="5"/>
        </w:numPr>
        <w:spacing w:after="0" w:line="360" w:lineRule="auto"/>
        <w:ind w:left="993" w:hanging="28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Diğer hastaların gürültüsü ve rahatsız edici sesler</w:t>
      </w:r>
      <w:r w:rsidR="00096127" w:rsidRPr="001F73A2">
        <w:rPr>
          <w:rFonts w:ascii="Times New Roman" w:eastAsia="MinionPro-Regular" w:hAnsi="Times New Roman" w:cs="Times New Roman"/>
          <w:sz w:val="24"/>
          <w:szCs w:val="24"/>
        </w:rPr>
        <w:t>,</w:t>
      </w:r>
    </w:p>
    <w:p w:rsidR="0077176E" w:rsidRPr="001F73A2" w:rsidRDefault="00E406BB" w:rsidP="00C42774">
      <w:pPr>
        <w:pStyle w:val="ListeParagraf"/>
        <w:numPr>
          <w:ilvl w:val="0"/>
          <w:numId w:val="5"/>
        </w:numPr>
        <w:spacing w:after="0" w:line="360" w:lineRule="auto"/>
        <w:ind w:left="993" w:hanging="28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İ</w:t>
      </w:r>
      <w:r w:rsidR="00096127" w:rsidRPr="001F73A2">
        <w:rPr>
          <w:rFonts w:ascii="Times New Roman" w:eastAsia="MinionPro-Regular" w:hAnsi="Times New Roman" w:cs="Times New Roman"/>
          <w:sz w:val="24"/>
          <w:szCs w:val="24"/>
        </w:rPr>
        <w:t>stenmeyen kokular gibi nedenler hastaların besin alımını olumsuz etkileyen önemli etkenlerdir.</w:t>
      </w:r>
    </w:p>
    <w:p w:rsidR="0077176E" w:rsidRPr="001F73A2" w:rsidRDefault="0077176E" w:rsidP="004472E8">
      <w:pPr>
        <w:spacing w:after="0" w:line="360" w:lineRule="auto"/>
        <w:ind w:left="360"/>
        <w:jc w:val="both"/>
        <w:rPr>
          <w:rFonts w:ascii="Times New Roman" w:eastAsia="MinionPro-Regular" w:hAnsi="Times New Roman" w:cs="Times New Roman"/>
          <w:sz w:val="24"/>
          <w:szCs w:val="24"/>
        </w:rPr>
      </w:pPr>
    </w:p>
    <w:p w:rsidR="00A96EA0" w:rsidRPr="001F73A2" w:rsidRDefault="00A96EA0"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2.10.3</w:t>
      </w:r>
      <w:r w:rsidR="00C42774">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Hastanenin Rutin Uygulamaları ile İlgili Problemler</w:t>
      </w:r>
    </w:p>
    <w:p w:rsidR="00A96EA0" w:rsidRPr="001F73A2" w:rsidRDefault="00A96EA0"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Hastanede gerçekleşen rutin uygulam</w:t>
      </w:r>
      <w:r w:rsidR="00B26D71">
        <w:rPr>
          <w:rFonts w:ascii="Times New Roman" w:eastAsia="MinionPro-Regular" w:hAnsi="Times New Roman" w:cs="Times New Roman"/>
          <w:sz w:val="24"/>
          <w:szCs w:val="24"/>
        </w:rPr>
        <w:t>a</w:t>
      </w:r>
      <w:r w:rsidRPr="001F73A2">
        <w:rPr>
          <w:rFonts w:ascii="Times New Roman" w:eastAsia="MinionPro-Regular" w:hAnsi="Times New Roman" w:cs="Times New Roman"/>
          <w:sz w:val="24"/>
          <w:szCs w:val="24"/>
        </w:rPr>
        <w:t xml:space="preserve">ların bir kısmı hastanın yetersiz besin alımına neden olarak malnutrisyon riskini artırmaktadır (Norman, 2008, s. 7). </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Hastaların beslenme ile ilgili bakımlarının sorumluluğu ile ilgili yetki karmaşası (Corish ve Kennedy, 2000, s. 580)</w:t>
      </w:r>
      <w:r w:rsidR="00F41DD6">
        <w:rPr>
          <w:rFonts w:ascii="Times New Roman" w:eastAsia="MinionPro-Regular" w:hAnsi="Times New Roman" w:cs="Times New Roman"/>
          <w:sz w:val="24"/>
          <w:szCs w:val="24"/>
        </w:rPr>
        <w:t>,</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Hastaların rutin olarak vücut ağırlığının ve boy uzunluğunun ölçülmemesi </w:t>
      </w:r>
      <w:r w:rsidR="00FA2D7A">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Corish ve Kennedy, 2000, s. 580),</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Hastaların besin alımının düzenli takibi ve kaydının yapılmaması (Corish ve Kennedy, 2000, s. 580),</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Yemek servis saatlerinin esnek olmayışı (Corish ve Kennedy, 2000, s. 580; Dupertuis ve diğerleri, 2003, s. 115; Pennington, 1998, s. 67), saatlerin hasta odaklı değil hastane odaklı belirlenmesi (Corish ve Kennedy, 2000, s. 580),</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Kısıtlanmış diyet isteklerinin uzun süre destek yapılmadan devam ettirilmesi (Wiliams, 1994, s. 308),</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Teşhis amaçlı testler ve medikal işlemler nedeniyle hastanın sürekli aç bırakılması (Dupertuis, 2003, s. 115; Güngör ve Arslan, 2011, s. 4; Norman, 2008, s. 7; Wiliams, 1994, s. 308),</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Hastaların yemekten önce veya yemek sırasında tetkik için çağrılmaları nedeniyle öğünlerini tüketememeleri (Norman, 2008, s. 7; Pennington, 1998, s. 67),</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Glukoz ve tuz içeren damar içi sıvıların uzun süreli kullanımına bağlı beslenme desteği uygulamasının gecikmesi (Corish ve Kennedy, 2000, s. 580),</w:t>
      </w:r>
    </w:p>
    <w:p w:rsidR="00A96EA0" w:rsidRPr="001F73A2" w:rsidRDefault="00A96EA0" w:rsidP="00060480">
      <w:pPr>
        <w:pStyle w:val="ListeParagraf"/>
        <w:numPr>
          <w:ilvl w:val="0"/>
          <w:numId w:val="6"/>
        </w:num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Ameliyat sonrasında hastaların uzun süre ağızdan beslenmemesi veya yetersiz beslenmesi en sık görülen malnutrisyon riskini artıran rutin uygulamalardır (Corish ve Kennedy, 2000, s. 580).</w:t>
      </w:r>
    </w:p>
    <w:p w:rsidR="00A96EA0" w:rsidRPr="001F73A2" w:rsidRDefault="00A96EA0" w:rsidP="004472E8">
      <w:pPr>
        <w:spacing w:after="0" w:line="360" w:lineRule="auto"/>
        <w:jc w:val="both"/>
        <w:rPr>
          <w:rFonts w:ascii="Times New Roman" w:eastAsia="MinionPro-Regular" w:hAnsi="Times New Roman" w:cs="Times New Roman"/>
          <w:sz w:val="24"/>
          <w:szCs w:val="24"/>
        </w:rPr>
      </w:pPr>
    </w:p>
    <w:p w:rsidR="00192FF1" w:rsidRPr="001F73A2" w:rsidRDefault="00A96EA0"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2.10.4</w:t>
      </w:r>
      <w:r w:rsidR="00B85914">
        <w:rPr>
          <w:rFonts w:ascii="Times New Roman" w:eastAsia="MinionPro-Regular" w:hAnsi="Times New Roman" w:cs="Times New Roman"/>
          <w:b/>
          <w:sz w:val="24"/>
          <w:szCs w:val="24"/>
        </w:rPr>
        <w:t>.</w:t>
      </w:r>
      <w:r w:rsidR="00192FF1" w:rsidRPr="001F73A2">
        <w:rPr>
          <w:rFonts w:ascii="Times New Roman" w:eastAsia="MinionPro-Regular" w:hAnsi="Times New Roman" w:cs="Times New Roman"/>
          <w:b/>
          <w:sz w:val="24"/>
          <w:szCs w:val="24"/>
        </w:rPr>
        <w:t xml:space="preserve"> Malnutrisyon Tanı ve Tedavisi</w:t>
      </w:r>
      <w:r w:rsidR="00E406BB" w:rsidRPr="001F73A2">
        <w:rPr>
          <w:rFonts w:ascii="Times New Roman" w:eastAsia="MinionPro-Regular" w:hAnsi="Times New Roman" w:cs="Times New Roman"/>
          <w:b/>
          <w:sz w:val="24"/>
          <w:szCs w:val="24"/>
        </w:rPr>
        <w:t>ndeki Yetersizlikler</w:t>
      </w:r>
    </w:p>
    <w:p w:rsidR="00A96EA0" w:rsidRPr="001F73A2" w:rsidRDefault="00DD7FEB"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Hastalıkla ilişkili malnutrisyonun hastane veya diğer ortamlarda bir problem olarak görülmeyişi ve bu konu ile ilgili farkındalığın eksik olmasının getirdiği sonuçlar, malnutrisyonun gelişme nedenlerinden birini oluşturur (Güngör ve Arslan, 2011, s. 5). </w:t>
      </w:r>
      <w:r w:rsidR="00192FF1" w:rsidRPr="001F73A2">
        <w:rPr>
          <w:rFonts w:ascii="Times New Roman" w:eastAsia="MinionPro-Regular" w:hAnsi="Times New Roman" w:cs="Times New Roman"/>
          <w:sz w:val="24"/>
          <w:szCs w:val="24"/>
        </w:rPr>
        <w:t>Beslenme durumunun izle</w:t>
      </w:r>
      <w:r w:rsidRPr="001F73A2">
        <w:rPr>
          <w:rFonts w:ascii="Times New Roman" w:eastAsia="MinionPro-Regular" w:hAnsi="Times New Roman" w:cs="Times New Roman"/>
          <w:sz w:val="24"/>
          <w:szCs w:val="24"/>
        </w:rPr>
        <w:t>n</w:t>
      </w:r>
      <w:r w:rsidR="00192FF1" w:rsidRPr="001F73A2">
        <w:rPr>
          <w:rFonts w:ascii="Times New Roman" w:eastAsia="MinionPro-Regular" w:hAnsi="Times New Roman" w:cs="Times New Roman"/>
          <w:sz w:val="24"/>
          <w:szCs w:val="24"/>
        </w:rPr>
        <w:t>m</w:t>
      </w:r>
      <w:r w:rsidRPr="001F73A2">
        <w:rPr>
          <w:rFonts w:ascii="Times New Roman" w:eastAsia="MinionPro-Regular" w:hAnsi="Times New Roman" w:cs="Times New Roman"/>
          <w:sz w:val="24"/>
          <w:szCs w:val="24"/>
        </w:rPr>
        <w:t>es</w:t>
      </w:r>
      <w:r w:rsidR="00192FF1" w:rsidRPr="001F73A2">
        <w:rPr>
          <w:rFonts w:ascii="Times New Roman" w:eastAsia="MinionPro-Regular" w:hAnsi="Times New Roman" w:cs="Times New Roman"/>
          <w:sz w:val="24"/>
          <w:szCs w:val="24"/>
        </w:rPr>
        <w:t>i ve yeterli beslenmenin sağlanıp sağlanmadığ</w:t>
      </w:r>
      <w:r w:rsidR="00B26D71">
        <w:rPr>
          <w:rFonts w:ascii="Times New Roman" w:eastAsia="MinionPro-Regular" w:hAnsi="Times New Roman" w:cs="Times New Roman"/>
          <w:sz w:val="24"/>
          <w:szCs w:val="24"/>
        </w:rPr>
        <w:t>ının takibi önemlidir. Takip</w:t>
      </w:r>
      <w:r w:rsidR="00192FF1" w:rsidRPr="001F73A2">
        <w:rPr>
          <w:rFonts w:ascii="Times New Roman" w:eastAsia="MinionPro-Regular" w:hAnsi="Times New Roman" w:cs="Times New Roman"/>
          <w:sz w:val="24"/>
          <w:szCs w:val="24"/>
        </w:rPr>
        <w:t>deki yetersizlikler hastanın kayıtlarında ve bakım planlarında eksikliklere ve yeterli uzman görüşü isten</w:t>
      </w:r>
      <w:r w:rsidR="003B09A8" w:rsidRPr="001F73A2">
        <w:rPr>
          <w:rFonts w:ascii="Times New Roman" w:eastAsia="MinionPro-Regular" w:hAnsi="Times New Roman" w:cs="Times New Roman"/>
          <w:sz w:val="24"/>
          <w:szCs w:val="24"/>
        </w:rPr>
        <w:t>me</w:t>
      </w:r>
      <w:r w:rsidR="00192FF1" w:rsidRPr="001F73A2">
        <w:rPr>
          <w:rFonts w:ascii="Times New Roman" w:eastAsia="MinionPro-Regular" w:hAnsi="Times New Roman" w:cs="Times New Roman"/>
          <w:sz w:val="24"/>
          <w:szCs w:val="24"/>
        </w:rPr>
        <w:t>mesine neden olabilir</w:t>
      </w:r>
      <w:r w:rsidR="00096127" w:rsidRPr="001F73A2">
        <w:rPr>
          <w:rFonts w:ascii="Times New Roman" w:eastAsia="MinionPro-Regular" w:hAnsi="Times New Roman" w:cs="Times New Roman"/>
          <w:sz w:val="24"/>
          <w:szCs w:val="24"/>
        </w:rPr>
        <w:t xml:space="preserve"> (Stratton ve diğerleri, 2003, s. 109-110)</w:t>
      </w:r>
      <w:r w:rsidR="00192FF1" w:rsidRPr="001F73A2">
        <w:rPr>
          <w:rFonts w:ascii="Times New Roman" w:eastAsia="MinionPro-Regular" w:hAnsi="Times New Roman" w:cs="Times New Roman"/>
          <w:sz w:val="24"/>
          <w:szCs w:val="24"/>
        </w:rPr>
        <w:t>. Pek çok çalışma malnutrisyon riski altındaki bireylerin diyetisyene yönlendirilmediği</w:t>
      </w:r>
      <w:r w:rsidR="001506E2" w:rsidRPr="001F73A2">
        <w:rPr>
          <w:rFonts w:ascii="Times New Roman" w:eastAsia="MinionPro-Regular" w:hAnsi="Times New Roman" w:cs="Times New Roman"/>
          <w:sz w:val="24"/>
          <w:szCs w:val="24"/>
        </w:rPr>
        <w:t>ni</w:t>
      </w:r>
      <w:r w:rsidR="00CA261C" w:rsidRPr="001F73A2">
        <w:rPr>
          <w:rFonts w:ascii="Times New Roman" w:eastAsia="MinionPro-Regular" w:hAnsi="Times New Roman" w:cs="Times New Roman"/>
          <w:sz w:val="24"/>
          <w:szCs w:val="24"/>
        </w:rPr>
        <w:t xml:space="preserve"> (Güngör ve Arslan, 2011, s. 5; Stratton ve diğerleri, 2003, s. 109-110)</w:t>
      </w:r>
      <w:r w:rsidR="00192FF1" w:rsidRPr="001F73A2">
        <w:rPr>
          <w:rFonts w:ascii="Times New Roman" w:eastAsia="MinionPro-Regular" w:hAnsi="Times New Roman" w:cs="Times New Roman"/>
          <w:sz w:val="24"/>
          <w:szCs w:val="24"/>
        </w:rPr>
        <w:t>, bes</w:t>
      </w:r>
      <w:r w:rsidR="003B09A8" w:rsidRPr="001F73A2">
        <w:rPr>
          <w:rFonts w:ascii="Times New Roman" w:eastAsia="MinionPro-Regular" w:hAnsi="Times New Roman" w:cs="Times New Roman"/>
          <w:sz w:val="24"/>
          <w:szCs w:val="24"/>
        </w:rPr>
        <w:t xml:space="preserve">lenme desteği önerildiğinde </w:t>
      </w:r>
      <w:r w:rsidR="00192FF1" w:rsidRPr="001F73A2">
        <w:rPr>
          <w:rFonts w:ascii="Times New Roman" w:eastAsia="MinionPro-Regular" w:hAnsi="Times New Roman" w:cs="Times New Roman"/>
          <w:sz w:val="24"/>
          <w:szCs w:val="24"/>
        </w:rPr>
        <w:t>ise uygun olmayan</w:t>
      </w:r>
      <w:r w:rsidRPr="001F73A2">
        <w:rPr>
          <w:rFonts w:ascii="Times New Roman" w:eastAsia="MinionPro-Regular" w:hAnsi="Times New Roman" w:cs="Times New Roman"/>
          <w:sz w:val="24"/>
          <w:szCs w:val="24"/>
        </w:rPr>
        <w:t xml:space="preserve"> şekilde</w:t>
      </w:r>
      <w:r w:rsidR="00192FF1"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ve yetersiz</w:t>
      </w:r>
      <w:r w:rsidR="00651D2E" w:rsidRPr="001F73A2">
        <w:rPr>
          <w:rFonts w:ascii="Times New Roman" w:eastAsia="MinionPro-Regular" w:hAnsi="Times New Roman" w:cs="Times New Roman"/>
          <w:sz w:val="24"/>
          <w:szCs w:val="24"/>
        </w:rPr>
        <w:t xml:space="preserve"> uygulama yapıldığını göstermektedir</w:t>
      </w:r>
      <w:r w:rsidR="00E406BB" w:rsidRPr="001F73A2">
        <w:rPr>
          <w:rFonts w:ascii="Times New Roman" w:eastAsia="MinionPro-Regular" w:hAnsi="Times New Roman" w:cs="Times New Roman"/>
          <w:sz w:val="24"/>
          <w:szCs w:val="24"/>
        </w:rPr>
        <w:t xml:space="preserve"> (Stratton ve diğerleri, 2003, s. 109-110)</w:t>
      </w:r>
      <w:r w:rsidR="00651D2E" w:rsidRPr="001F73A2">
        <w:rPr>
          <w:rFonts w:ascii="Times New Roman" w:eastAsia="MinionPro-Regular" w:hAnsi="Times New Roman" w:cs="Times New Roman"/>
          <w:sz w:val="24"/>
          <w:szCs w:val="24"/>
        </w:rPr>
        <w:t>.</w:t>
      </w:r>
      <w:r w:rsidR="00E406BB" w:rsidRPr="001F73A2">
        <w:rPr>
          <w:rFonts w:ascii="Times New Roman" w:eastAsia="MinionPro-Regular" w:hAnsi="Times New Roman" w:cs="Times New Roman"/>
          <w:sz w:val="24"/>
          <w:szCs w:val="24"/>
        </w:rPr>
        <w:t xml:space="preserve"> </w:t>
      </w:r>
      <w:r w:rsidR="00651D2E" w:rsidRPr="001F73A2">
        <w:rPr>
          <w:rFonts w:ascii="Times New Roman" w:eastAsia="MinionPro-Regular" w:hAnsi="Times New Roman" w:cs="Times New Roman"/>
          <w:sz w:val="24"/>
          <w:szCs w:val="24"/>
        </w:rPr>
        <w:t>Hastanede çalışa</w:t>
      </w:r>
      <w:r w:rsidR="003B09A8" w:rsidRPr="001F73A2">
        <w:rPr>
          <w:rFonts w:ascii="Times New Roman" w:eastAsia="MinionPro-Regular" w:hAnsi="Times New Roman" w:cs="Times New Roman"/>
          <w:sz w:val="24"/>
          <w:szCs w:val="24"/>
        </w:rPr>
        <w:t xml:space="preserve">n sağlık personelinin beslenme durumunun değerlendirilmesi ve malnutrisyon riskinin saptanması ile ilgili bilgi düzeyinin </w:t>
      </w:r>
      <w:r w:rsidR="00651D2E" w:rsidRPr="001F73A2">
        <w:rPr>
          <w:rFonts w:ascii="Times New Roman" w:eastAsia="MinionPro-Regular" w:hAnsi="Times New Roman" w:cs="Times New Roman"/>
          <w:sz w:val="24"/>
          <w:szCs w:val="24"/>
        </w:rPr>
        <w:t>yeterli olmayışı da yine hastane maln</w:t>
      </w:r>
      <w:r w:rsidR="003B09A8" w:rsidRPr="001F73A2">
        <w:rPr>
          <w:rFonts w:ascii="Times New Roman" w:eastAsia="MinionPro-Regular" w:hAnsi="Times New Roman" w:cs="Times New Roman"/>
          <w:sz w:val="24"/>
          <w:szCs w:val="24"/>
        </w:rPr>
        <w:t>utrisyonun önemli nedenlerinden biri olup malnutr</w:t>
      </w:r>
      <w:r w:rsidR="00651D2E" w:rsidRPr="001F73A2">
        <w:rPr>
          <w:rFonts w:ascii="Times New Roman" w:eastAsia="MinionPro-Regular" w:hAnsi="Times New Roman" w:cs="Times New Roman"/>
          <w:sz w:val="24"/>
          <w:szCs w:val="24"/>
        </w:rPr>
        <w:t>isyonun tanı ve tedavisini geciktirmektedir</w:t>
      </w:r>
      <w:r w:rsidR="00CA261C" w:rsidRPr="001F73A2">
        <w:rPr>
          <w:rFonts w:ascii="Times New Roman" w:eastAsia="MinionPro-Regular" w:hAnsi="Times New Roman" w:cs="Times New Roman"/>
          <w:sz w:val="24"/>
          <w:szCs w:val="24"/>
        </w:rPr>
        <w:t xml:space="preserve"> (Güngör ve Arslan, 2011, s. 5; Stratton ve diğerleri, 2003, s. 109-110)</w:t>
      </w:r>
      <w:r w:rsidR="00651D2E" w:rsidRPr="001F73A2">
        <w:rPr>
          <w:rFonts w:ascii="Times New Roman" w:eastAsia="MinionPro-Regular" w:hAnsi="Times New Roman" w:cs="Times New Roman"/>
          <w:sz w:val="24"/>
          <w:szCs w:val="24"/>
        </w:rPr>
        <w:t xml:space="preserve">. </w:t>
      </w:r>
      <w:r w:rsidR="00ED3415" w:rsidRPr="001F73A2">
        <w:rPr>
          <w:rFonts w:ascii="Times New Roman" w:eastAsia="MinionPro-Regular" w:hAnsi="Times New Roman" w:cs="Times New Roman"/>
          <w:sz w:val="24"/>
          <w:szCs w:val="24"/>
        </w:rPr>
        <w:t xml:space="preserve">Ayrıca beslenme servisi ile hastane içerisindeki diğer disiplinler arasındaki iletişimin sağlanamaması, beslenme desteğini sağlayacak olan nutrisyon destek ekibinin olmayışı veya sürdürülemeyişi de </w:t>
      </w:r>
      <w:r w:rsidR="00ED3415" w:rsidRPr="001F73A2">
        <w:rPr>
          <w:rFonts w:ascii="Times New Roman" w:eastAsia="MinionPro-Regular" w:hAnsi="Times New Roman" w:cs="Times New Roman"/>
          <w:sz w:val="24"/>
          <w:szCs w:val="24"/>
        </w:rPr>
        <w:lastRenderedPageBreak/>
        <w:t>malnutrisyonun tanı ve tedavisinin gerçekleştirilmesine engel teşkil etmektedir</w:t>
      </w:r>
      <w:r w:rsidR="00CD1779" w:rsidRPr="001F73A2">
        <w:rPr>
          <w:rFonts w:ascii="Times New Roman" w:eastAsia="MinionPro-Regular" w:hAnsi="Times New Roman" w:cs="Times New Roman"/>
          <w:sz w:val="24"/>
          <w:szCs w:val="24"/>
        </w:rPr>
        <w:t xml:space="preserve"> (Stratton ve diğerleri, 2003, s. 109-110)</w:t>
      </w:r>
      <w:r w:rsidR="00ED3415" w:rsidRPr="001F73A2">
        <w:rPr>
          <w:rFonts w:ascii="Times New Roman" w:eastAsia="MinionPro-Regular" w:hAnsi="Times New Roman" w:cs="Times New Roman"/>
          <w:sz w:val="24"/>
          <w:szCs w:val="24"/>
        </w:rPr>
        <w:t>.</w:t>
      </w:r>
      <w:r w:rsidR="00A96EA0" w:rsidRPr="001F73A2">
        <w:rPr>
          <w:rFonts w:ascii="Times New Roman" w:eastAsia="MinionPro-Regular" w:hAnsi="Times New Roman" w:cs="Times New Roman"/>
          <w:sz w:val="24"/>
          <w:szCs w:val="24"/>
        </w:rPr>
        <w:t xml:space="preserve"> </w:t>
      </w:r>
    </w:p>
    <w:p w:rsidR="00192FF1" w:rsidRPr="001F73A2" w:rsidRDefault="00A96EA0" w:rsidP="00FA2D7A">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Hastane malnutrisyonunun sağlık ve soyal harcamalar üzerindeki etkisi oldukça fazla olup sıklıkla tam olarak hesaplanmamaktadır. Bu harcamaların azaltılması ve klinik sonuçların iyileştirilmesi için hastaların beslenme duru</w:t>
      </w:r>
      <w:r w:rsidR="001506E2" w:rsidRPr="001F73A2">
        <w:rPr>
          <w:rFonts w:ascii="Times New Roman" w:eastAsia="MinionPro-Regular" w:hAnsi="Times New Roman" w:cs="Times New Roman"/>
          <w:sz w:val="24"/>
          <w:szCs w:val="24"/>
        </w:rPr>
        <w:t>m</w:t>
      </w:r>
      <w:r w:rsidRPr="001F73A2">
        <w:rPr>
          <w:rFonts w:ascii="Times New Roman" w:eastAsia="MinionPro-Regular" w:hAnsi="Times New Roman" w:cs="Times New Roman"/>
          <w:sz w:val="24"/>
          <w:szCs w:val="24"/>
        </w:rPr>
        <w:t xml:space="preserve">larının izlenmesi ve düzeltilmesi stratejik öneme sahiptir (Güngör ve Arslan, 2011, s. 5-6). </w:t>
      </w:r>
    </w:p>
    <w:p w:rsidR="005E75EC" w:rsidRPr="001F73A2" w:rsidRDefault="005E75EC" w:rsidP="004472E8">
      <w:pPr>
        <w:spacing w:after="0" w:line="360" w:lineRule="auto"/>
        <w:jc w:val="both"/>
        <w:rPr>
          <w:rFonts w:ascii="Times New Roman" w:eastAsia="MinionPro-Regular" w:hAnsi="Times New Roman" w:cs="Times New Roman"/>
          <w:sz w:val="24"/>
          <w:szCs w:val="24"/>
        </w:rPr>
      </w:pPr>
    </w:p>
    <w:p w:rsidR="00B657FE" w:rsidRPr="001F73A2" w:rsidRDefault="00A96EA0"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w:t>
      </w:r>
      <w:r w:rsidR="00BE21E3">
        <w:rPr>
          <w:rFonts w:ascii="Times New Roman" w:eastAsia="MinionPro-Regular" w:hAnsi="Times New Roman" w:cs="Times New Roman"/>
          <w:b/>
          <w:sz w:val="24"/>
          <w:szCs w:val="24"/>
        </w:rPr>
        <w:t>.</w:t>
      </w:r>
      <w:r w:rsidR="00B45697">
        <w:rPr>
          <w:rFonts w:ascii="Times New Roman" w:eastAsia="MinionPro-Regular" w:hAnsi="Times New Roman" w:cs="Times New Roman"/>
          <w:b/>
          <w:sz w:val="24"/>
          <w:szCs w:val="24"/>
        </w:rPr>
        <w:t xml:space="preserve"> Malnutrisyonun Sonuçları</w:t>
      </w:r>
    </w:p>
    <w:p w:rsidR="00B900EC" w:rsidRPr="001F73A2" w:rsidRDefault="00B900EC" w:rsidP="00FA2D7A">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Malnutrisyon tüm vücut sistemlerini (Stratton ve diğerleri, 2003, s. 113), organların fonksiyon ve iyileşmesini etkileyen</w:t>
      </w:r>
      <w:r w:rsidR="00DF66EF" w:rsidRPr="001F73A2">
        <w:rPr>
          <w:rFonts w:ascii="Times New Roman" w:eastAsia="MinionPro-Regular" w:hAnsi="Times New Roman" w:cs="Times New Roman"/>
          <w:sz w:val="24"/>
          <w:szCs w:val="24"/>
        </w:rPr>
        <w:t xml:space="preserve"> (Saunders ve Smith, 2010, s. 624) morbidite, mortalite, hastalık </w:t>
      </w:r>
      <w:proofErr w:type="gramStart"/>
      <w:r w:rsidR="00DF66EF" w:rsidRPr="001F73A2">
        <w:rPr>
          <w:rFonts w:ascii="Times New Roman" w:eastAsia="MinionPro-Regular" w:hAnsi="Times New Roman" w:cs="Times New Roman"/>
          <w:sz w:val="24"/>
          <w:szCs w:val="24"/>
        </w:rPr>
        <w:t>komplikasyonları</w:t>
      </w:r>
      <w:proofErr w:type="gramEnd"/>
      <w:r w:rsidR="00DF66EF" w:rsidRPr="001F73A2">
        <w:rPr>
          <w:rFonts w:ascii="Times New Roman" w:eastAsia="MinionPro-Regular" w:hAnsi="Times New Roman" w:cs="Times New Roman"/>
          <w:sz w:val="24"/>
          <w:szCs w:val="24"/>
        </w:rPr>
        <w:t xml:space="preserve">, hastanede kalış süresi, tedavi toleransı, prognoz ve yaşam kalitesi üzerinde önemli etkileri olan bir problemdir (Löser, 2010, s. 913). </w:t>
      </w:r>
      <w:r w:rsidR="005E75EC" w:rsidRPr="001F73A2">
        <w:rPr>
          <w:rFonts w:ascii="Times New Roman" w:eastAsia="MinionPro-Regular" w:hAnsi="Times New Roman" w:cs="Times New Roman"/>
          <w:sz w:val="24"/>
          <w:szCs w:val="24"/>
        </w:rPr>
        <w:t>Hastalık etkisiyle malnutrisyon gelişebileceği gibi, malnutrisyonun etkisi ile hastalık gelişebilir. Bu nedenle v</w:t>
      </w:r>
      <w:r w:rsidR="00026EB1" w:rsidRPr="001F73A2">
        <w:rPr>
          <w:rFonts w:ascii="Times New Roman" w:eastAsia="MinionPro-Regular" w:hAnsi="Times New Roman" w:cs="Times New Roman"/>
          <w:sz w:val="24"/>
          <w:szCs w:val="24"/>
        </w:rPr>
        <w:t xml:space="preserve">ücutta gerçekleşen değişikliklerin hastalık nedenli mi yoksa malnutrisyona mı bağlı olduğunu anlayabilmek için malnutrisyonun </w:t>
      </w:r>
      <w:proofErr w:type="gramStart"/>
      <w:r w:rsidR="00026EB1" w:rsidRPr="001F73A2">
        <w:rPr>
          <w:rFonts w:ascii="Times New Roman" w:eastAsia="MinionPro-Regular" w:hAnsi="Times New Roman" w:cs="Times New Roman"/>
          <w:sz w:val="24"/>
          <w:szCs w:val="24"/>
        </w:rPr>
        <w:t>spesifik</w:t>
      </w:r>
      <w:proofErr w:type="gramEnd"/>
      <w:r w:rsidR="00026EB1" w:rsidRPr="001F73A2">
        <w:rPr>
          <w:rFonts w:ascii="Times New Roman" w:eastAsia="MinionPro-Regular" w:hAnsi="Times New Roman" w:cs="Times New Roman"/>
          <w:sz w:val="24"/>
          <w:szCs w:val="24"/>
        </w:rPr>
        <w:t xml:space="preserve"> etkilerini anlamak önemlidir</w:t>
      </w:r>
      <w:r w:rsidR="005E75EC" w:rsidRPr="001F73A2">
        <w:rPr>
          <w:rFonts w:ascii="Times New Roman" w:eastAsia="MinionPro-Regular" w:hAnsi="Times New Roman" w:cs="Times New Roman"/>
          <w:sz w:val="24"/>
          <w:szCs w:val="24"/>
        </w:rPr>
        <w:t xml:space="preserve"> (Stratton ve diğerleri, 2003, s. 113)</w:t>
      </w:r>
      <w:r w:rsidR="00026EB1" w:rsidRPr="001F73A2">
        <w:rPr>
          <w:rFonts w:ascii="Times New Roman" w:eastAsia="MinionPro-Regular" w:hAnsi="Times New Roman" w:cs="Times New Roman"/>
          <w:sz w:val="24"/>
          <w:szCs w:val="24"/>
        </w:rPr>
        <w:t xml:space="preserve">. </w:t>
      </w:r>
    </w:p>
    <w:p w:rsidR="005E75EC" w:rsidRPr="001F73A2" w:rsidRDefault="005E75EC" w:rsidP="004472E8">
      <w:pPr>
        <w:spacing w:after="0" w:line="360" w:lineRule="auto"/>
        <w:ind w:firstLine="360"/>
        <w:jc w:val="both"/>
        <w:rPr>
          <w:rFonts w:ascii="Times New Roman" w:eastAsia="MinionPro-Regular" w:hAnsi="Times New Roman" w:cs="Times New Roman"/>
          <w:sz w:val="24"/>
          <w:szCs w:val="24"/>
        </w:rPr>
      </w:pPr>
    </w:p>
    <w:p w:rsidR="005E75EC" w:rsidRPr="001F73A2" w:rsidRDefault="005E75EC"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2.11.1</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Kas Kütlesi ve Kemikler</w:t>
      </w:r>
    </w:p>
    <w:p w:rsidR="005E75EC" w:rsidRPr="001F73A2" w:rsidRDefault="005E75EC"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Kilo kaybı nedeniyle gözlenen yağ, kas ve organ kütlesi kay</w:t>
      </w:r>
      <w:r w:rsidR="00F9245F" w:rsidRPr="001F73A2">
        <w:rPr>
          <w:rFonts w:ascii="Times New Roman" w:eastAsia="MinionPro-Regular" w:hAnsi="Times New Roman" w:cs="Times New Roman"/>
          <w:sz w:val="24"/>
          <w:szCs w:val="24"/>
        </w:rPr>
        <w:t>ıpları malnut</w:t>
      </w:r>
      <w:r w:rsidRPr="001F73A2">
        <w:rPr>
          <w:rFonts w:ascii="Times New Roman" w:eastAsia="MinionPro-Regular" w:hAnsi="Times New Roman" w:cs="Times New Roman"/>
          <w:sz w:val="24"/>
          <w:szCs w:val="24"/>
        </w:rPr>
        <w:t>r</w:t>
      </w:r>
      <w:r w:rsidR="00F9245F" w:rsidRPr="001F73A2">
        <w:rPr>
          <w:rFonts w:ascii="Times New Roman" w:eastAsia="MinionPro-Regular" w:hAnsi="Times New Roman" w:cs="Times New Roman"/>
          <w:sz w:val="24"/>
          <w:szCs w:val="24"/>
        </w:rPr>
        <w:t>i</w:t>
      </w:r>
      <w:r w:rsidRPr="001F73A2">
        <w:rPr>
          <w:rFonts w:ascii="Times New Roman" w:eastAsia="MinionPro-Regular" w:hAnsi="Times New Roman" w:cs="Times New Roman"/>
          <w:sz w:val="24"/>
          <w:szCs w:val="24"/>
        </w:rPr>
        <w:t>syonun en belirgin işaretidir. Yağsız doku kitlesinin b</w:t>
      </w:r>
      <w:r w:rsidR="00F9245F" w:rsidRPr="001F73A2">
        <w:rPr>
          <w:rFonts w:ascii="Times New Roman" w:eastAsia="MinionPro-Regular" w:hAnsi="Times New Roman" w:cs="Times New Roman"/>
          <w:sz w:val="24"/>
          <w:szCs w:val="24"/>
        </w:rPr>
        <w:t>u görünür kaybı ob</w:t>
      </w:r>
      <w:r w:rsidRPr="001F73A2">
        <w:rPr>
          <w:rFonts w:ascii="Times New Roman" w:eastAsia="MinionPro-Regular" w:hAnsi="Times New Roman" w:cs="Times New Roman"/>
          <w:sz w:val="24"/>
          <w:szCs w:val="24"/>
        </w:rPr>
        <w:t>ez bireylerde fark edilmeyebilir</w:t>
      </w:r>
      <w:r w:rsidR="0000357D" w:rsidRPr="001F73A2">
        <w:rPr>
          <w:rFonts w:ascii="Times New Roman" w:eastAsia="MinionPro-Regular" w:hAnsi="Times New Roman" w:cs="Times New Roman"/>
          <w:sz w:val="24"/>
          <w:szCs w:val="24"/>
        </w:rPr>
        <w:t xml:space="preserve"> (Saunders ve diğerleri, 2010, s. 46)</w:t>
      </w:r>
      <w:r w:rsidRPr="001F73A2">
        <w:rPr>
          <w:rFonts w:ascii="Times New Roman" w:eastAsia="MinionPro-Regular" w:hAnsi="Times New Roman" w:cs="Times New Roman"/>
          <w:sz w:val="24"/>
          <w:szCs w:val="24"/>
        </w:rPr>
        <w:t xml:space="preserve">. Kas </w:t>
      </w:r>
      <w:r w:rsidR="00F9245F" w:rsidRPr="001F73A2">
        <w:rPr>
          <w:rFonts w:ascii="Times New Roman" w:eastAsia="MinionPro-Regular" w:hAnsi="Times New Roman" w:cs="Times New Roman"/>
          <w:sz w:val="24"/>
          <w:szCs w:val="24"/>
        </w:rPr>
        <w:t>kütlesinde değişiklikler olmamasına rağmen</w:t>
      </w:r>
      <w:r w:rsidRPr="001F73A2">
        <w:rPr>
          <w:rFonts w:ascii="Times New Roman" w:eastAsia="MinionPro-Regular" w:hAnsi="Times New Roman" w:cs="Times New Roman"/>
          <w:sz w:val="24"/>
          <w:szCs w:val="24"/>
        </w:rPr>
        <w:t>, kas fonksiyonunda azalmalar gözlenebil</w:t>
      </w:r>
      <w:r w:rsidR="00F9245F" w:rsidRPr="001F73A2">
        <w:rPr>
          <w:rFonts w:ascii="Times New Roman" w:eastAsia="MinionPro-Regular" w:hAnsi="Times New Roman" w:cs="Times New Roman"/>
          <w:sz w:val="24"/>
          <w:szCs w:val="24"/>
        </w:rPr>
        <w:t>mektedir</w:t>
      </w:r>
      <w:r w:rsidRPr="001F73A2">
        <w:rPr>
          <w:rFonts w:ascii="Times New Roman" w:eastAsia="MinionPro-Regular" w:hAnsi="Times New Roman" w:cs="Times New Roman"/>
          <w:sz w:val="24"/>
          <w:szCs w:val="24"/>
        </w:rPr>
        <w:t xml:space="preserve">. Bu </w:t>
      </w:r>
      <w:r w:rsidR="00F9245F" w:rsidRPr="001F73A2">
        <w:rPr>
          <w:rFonts w:ascii="Times New Roman" w:eastAsia="MinionPro-Regular" w:hAnsi="Times New Roman" w:cs="Times New Roman"/>
          <w:sz w:val="24"/>
          <w:szCs w:val="24"/>
        </w:rPr>
        <w:t xml:space="preserve">durum, </w:t>
      </w:r>
      <w:r w:rsidRPr="001F73A2">
        <w:rPr>
          <w:rFonts w:ascii="Times New Roman" w:eastAsia="MinionPro-Regular" w:hAnsi="Times New Roman" w:cs="Times New Roman"/>
          <w:sz w:val="24"/>
          <w:szCs w:val="24"/>
        </w:rPr>
        <w:t xml:space="preserve">değişen besin öğesi alımının kas kütlesinden bağımsız olarak fonksiyonlara olan etkisini göstermektedir. Kilo kaybı ile birlikte yetersiz kalsiyum, </w:t>
      </w:r>
      <w:r w:rsidR="00F9245F" w:rsidRPr="001F73A2">
        <w:rPr>
          <w:rFonts w:ascii="Times New Roman" w:eastAsia="MinionPro-Regular" w:hAnsi="Times New Roman" w:cs="Times New Roman"/>
          <w:sz w:val="24"/>
          <w:szCs w:val="24"/>
        </w:rPr>
        <w:t xml:space="preserve">magnezyum ve/veya D vitamini alımının etkisiyle kemik dokusunda da kayıplar gerçekleşmektedir (Saunders ve diğerleri, 2010, s. 46; Saunders ve Smith, 2010, s. 624). </w:t>
      </w:r>
    </w:p>
    <w:p w:rsidR="0000357D" w:rsidRPr="001F73A2" w:rsidRDefault="0000357D" w:rsidP="004472E8">
      <w:pPr>
        <w:spacing w:after="0" w:line="360" w:lineRule="auto"/>
        <w:ind w:firstLine="360"/>
        <w:jc w:val="both"/>
        <w:rPr>
          <w:rFonts w:ascii="Times New Roman" w:eastAsia="MinionPro-Regular" w:hAnsi="Times New Roman" w:cs="Times New Roman"/>
          <w:sz w:val="24"/>
          <w:szCs w:val="24"/>
        </w:rPr>
      </w:pPr>
    </w:p>
    <w:p w:rsidR="0000357D" w:rsidRPr="001F73A2" w:rsidRDefault="0000357D"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2.11.2</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Gastrointestinal Sistem Fonksiyonları</w:t>
      </w:r>
    </w:p>
    <w:p w:rsidR="0000357D" w:rsidRPr="001F73A2" w:rsidRDefault="0000357D"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Kronik malnutrisyon pankreasın ekzokrin fonksiyonu</w:t>
      </w:r>
      <w:r w:rsidR="00C63FEC" w:rsidRPr="001F73A2">
        <w:rPr>
          <w:rFonts w:ascii="Times New Roman" w:eastAsia="MinionPro-Regular" w:hAnsi="Times New Roman" w:cs="Times New Roman"/>
          <w:sz w:val="24"/>
          <w:szCs w:val="24"/>
        </w:rPr>
        <w:t>nda</w:t>
      </w:r>
      <w:r w:rsidRPr="001F73A2">
        <w:rPr>
          <w:rFonts w:ascii="Times New Roman" w:eastAsia="MinionPro-Regular" w:hAnsi="Times New Roman" w:cs="Times New Roman"/>
          <w:sz w:val="24"/>
          <w:szCs w:val="24"/>
        </w:rPr>
        <w:t>, bağırsaktaki kan akımı</w:t>
      </w:r>
      <w:r w:rsidR="00C63FEC" w:rsidRPr="001F73A2">
        <w:rPr>
          <w:rFonts w:ascii="Times New Roman" w:eastAsia="MinionPro-Regular" w:hAnsi="Times New Roman" w:cs="Times New Roman"/>
          <w:sz w:val="24"/>
          <w:szCs w:val="24"/>
        </w:rPr>
        <w:t>nda</w:t>
      </w:r>
      <w:r w:rsidRPr="001F73A2">
        <w:rPr>
          <w:rFonts w:ascii="Times New Roman" w:eastAsia="MinionPro-Regular" w:hAnsi="Times New Roman" w:cs="Times New Roman"/>
          <w:sz w:val="24"/>
          <w:szCs w:val="24"/>
        </w:rPr>
        <w:t>, villilerin yapısı</w:t>
      </w:r>
      <w:r w:rsidR="00C63FEC" w:rsidRPr="001F73A2">
        <w:rPr>
          <w:rFonts w:ascii="Times New Roman" w:eastAsia="MinionPro-Regular" w:hAnsi="Times New Roman" w:cs="Times New Roman"/>
          <w:sz w:val="24"/>
          <w:szCs w:val="24"/>
        </w:rPr>
        <w:t>nda</w:t>
      </w:r>
      <w:r w:rsidRPr="001F73A2">
        <w:rPr>
          <w:rFonts w:ascii="Times New Roman" w:eastAsia="MinionPro-Regular" w:hAnsi="Times New Roman" w:cs="Times New Roman"/>
          <w:sz w:val="24"/>
          <w:szCs w:val="24"/>
        </w:rPr>
        <w:t xml:space="preserve"> ve intestinal geçirgenlikte değişikliklere neden </w:t>
      </w:r>
      <w:r w:rsidRPr="001F73A2">
        <w:rPr>
          <w:rFonts w:ascii="Times New Roman" w:eastAsia="MinionPro-Regular" w:hAnsi="Times New Roman" w:cs="Times New Roman"/>
          <w:sz w:val="24"/>
          <w:szCs w:val="24"/>
        </w:rPr>
        <w:lastRenderedPageBreak/>
        <w:t>olmaktadır. Sindirim enzimlerinde azalma gözlenirken, zaman içerisinde ikincil laktoz intoler</w:t>
      </w:r>
      <w:r w:rsidR="009C19CB" w:rsidRPr="001F73A2">
        <w:rPr>
          <w:rFonts w:ascii="Times New Roman" w:eastAsia="MinionPro-Regular" w:hAnsi="Times New Roman" w:cs="Times New Roman"/>
          <w:sz w:val="24"/>
          <w:szCs w:val="24"/>
        </w:rPr>
        <w:t>an</w:t>
      </w:r>
      <w:r w:rsidRPr="001F73A2">
        <w:rPr>
          <w:rFonts w:ascii="Times New Roman" w:eastAsia="MinionPro-Regular" w:hAnsi="Times New Roman" w:cs="Times New Roman"/>
          <w:sz w:val="24"/>
          <w:szCs w:val="24"/>
        </w:rPr>
        <w:t>sı ve ishal gelişebilmektedir</w:t>
      </w:r>
      <w:r w:rsidR="00DB2570" w:rsidRPr="001F73A2">
        <w:rPr>
          <w:rFonts w:ascii="Times New Roman" w:eastAsia="MinionPro-Regular" w:hAnsi="Times New Roman" w:cs="Times New Roman"/>
          <w:sz w:val="24"/>
          <w:szCs w:val="24"/>
        </w:rPr>
        <w:t xml:space="preserve"> (Saunders ve diğerleri, 2010, s. 47; Saunders ve Smith, 2010, s. 625)</w:t>
      </w:r>
      <w:r w:rsidRPr="001F73A2">
        <w:rPr>
          <w:rFonts w:ascii="Times New Roman" w:eastAsia="MinionPro-Regular" w:hAnsi="Times New Roman" w:cs="Times New Roman"/>
          <w:sz w:val="24"/>
          <w:szCs w:val="24"/>
        </w:rPr>
        <w:t xml:space="preserve">. </w:t>
      </w:r>
      <w:r w:rsidR="009C19CB" w:rsidRPr="001F73A2">
        <w:rPr>
          <w:rFonts w:ascii="Times New Roman" w:eastAsia="MinionPro-Regular" w:hAnsi="Times New Roman" w:cs="Times New Roman"/>
          <w:sz w:val="24"/>
          <w:szCs w:val="24"/>
        </w:rPr>
        <w:t>Epitel dokunun</w:t>
      </w:r>
      <w:r w:rsidR="001429D4" w:rsidRPr="001F73A2">
        <w:rPr>
          <w:rFonts w:ascii="Times New Roman" w:eastAsia="MinionPro-Regular" w:hAnsi="Times New Roman" w:cs="Times New Roman"/>
          <w:sz w:val="24"/>
          <w:szCs w:val="24"/>
        </w:rPr>
        <w:t xml:space="preserve"> bütünlüğünün bozulması </w:t>
      </w:r>
      <w:r w:rsidR="009C19CB" w:rsidRPr="001F73A2">
        <w:rPr>
          <w:rFonts w:ascii="Times New Roman" w:eastAsia="MinionPro-Regular" w:hAnsi="Times New Roman" w:cs="Times New Roman"/>
          <w:sz w:val="24"/>
          <w:szCs w:val="24"/>
        </w:rPr>
        <w:t xml:space="preserve">ve </w:t>
      </w:r>
      <w:r w:rsidR="001429D4" w:rsidRPr="001F73A2">
        <w:rPr>
          <w:rFonts w:ascii="Times New Roman" w:eastAsia="MinionPro-Regular" w:hAnsi="Times New Roman" w:cs="Times New Roman"/>
          <w:sz w:val="24"/>
          <w:szCs w:val="24"/>
        </w:rPr>
        <w:t xml:space="preserve">atrofi </w:t>
      </w:r>
      <w:r w:rsidR="009C19CB" w:rsidRPr="001F73A2">
        <w:rPr>
          <w:rFonts w:ascii="Times New Roman" w:eastAsia="MinionPro-Regular" w:hAnsi="Times New Roman" w:cs="Times New Roman"/>
          <w:sz w:val="24"/>
          <w:szCs w:val="24"/>
        </w:rPr>
        <w:t xml:space="preserve">gelişimi, sindirim kanalı </w:t>
      </w:r>
      <w:proofErr w:type="gramStart"/>
      <w:r w:rsidR="009C19CB" w:rsidRPr="001F73A2">
        <w:rPr>
          <w:rFonts w:ascii="Times New Roman" w:eastAsia="MinionPro-Regular" w:hAnsi="Times New Roman" w:cs="Times New Roman"/>
          <w:sz w:val="24"/>
          <w:szCs w:val="24"/>
        </w:rPr>
        <w:t>enfeksiyonlarının</w:t>
      </w:r>
      <w:proofErr w:type="gramEnd"/>
      <w:r w:rsidR="009C19CB" w:rsidRPr="001F73A2">
        <w:rPr>
          <w:rFonts w:ascii="Times New Roman" w:eastAsia="MinionPro-Regular" w:hAnsi="Times New Roman" w:cs="Times New Roman"/>
          <w:sz w:val="24"/>
          <w:szCs w:val="24"/>
        </w:rPr>
        <w:t xml:space="preserve"> ortaya çıkışını hızlandırmaktadır (Corish ve Kennedy, 2000, s. 578).</w:t>
      </w:r>
      <w:r w:rsidR="001429D4"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Ağ</w:t>
      </w:r>
      <w:r w:rsidR="00DB2570" w:rsidRPr="001F73A2">
        <w:rPr>
          <w:rFonts w:ascii="Times New Roman" w:eastAsia="MinionPro-Regular" w:hAnsi="Times New Roman" w:cs="Times New Roman"/>
          <w:sz w:val="24"/>
          <w:szCs w:val="24"/>
        </w:rPr>
        <w:t>ır derecede tükenmiş hastalarda li</w:t>
      </w:r>
      <w:r w:rsidR="00315275">
        <w:rPr>
          <w:rFonts w:ascii="Times New Roman" w:eastAsia="MinionPro-Regular" w:hAnsi="Times New Roman" w:cs="Times New Roman"/>
          <w:sz w:val="24"/>
          <w:szCs w:val="24"/>
        </w:rPr>
        <w:t>pitlerin, disakkaritlerin ve glu</w:t>
      </w:r>
      <w:r w:rsidR="00DB2570" w:rsidRPr="001F73A2">
        <w:rPr>
          <w:rFonts w:ascii="Times New Roman" w:eastAsia="MinionPro-Regular" w:hAnsi="Times New Roman" w:cs="Times New Roman"/>
          <w:sz w:val="24"/>
          <w:szCs w:val="24"/>
        </w:rPr>
        <w:t>kozun emiliminin bozulduğu gösterilmiştir. Malnutrisyona katkıda bulunan diğer bir etken azalan pankreatik, g</w:t>
      </w:r>
      <w:r w:rsidR="00EE55D6" w:rsidRPr="001F73A2">
        <w:rPr>
          <w:rFonts w:ascii="Times New Roman" w:eastAsia="MinionPro-Regular" w:hAnsi="Times New Roman" w:cs="Times New Roman"/>
          <w:sz w:val="24"/>
          <w:szCs w:val="24"/>
        </w:rPr>
        <w:t>astrik ve biliyer salgılardır (B</w:t>
      </w:r>
      <w:r w:rsidR="00DB2570" w:rsidRPr="001F73A2">
        <w:rPr>
          <w:rFonts w:ascii="Times New Roman" w:eastAsia="MinionPro-Regular" w:hAnsi="Times New Roman" w:cs="Times New Roman"/>
          <w:sz w:val="24"/>
          <w:szCs w:val="24"/>
        </w:rPr>
        <w:t xml:space="preserve">arendregt ve diğerleri, </w:t>
      </w:r>
      <w:r w:rsidR="00F724B2" w:rsidRPr="001F73A2">
        <w:rPr>
          <w:rFonts w:ascii="Times New Roman" w:eastAsia="MinionPro-Regular" w:hAnsi="Times New Roman" w:cs="Times New Roman"/>
          <w:sz w:val="24"/>
          <w:szCs w:val="24"/>
        </w:rPr>
        <w:t>2004</w:t>
      </w:r>
      <w:r w:rsidR="00EE55D6" w:rsidRPr="001F73A2">
        <w:rPr>
          <w:rFonts w:ascii="Times New Roman" w:eastAsia="MinionPro-Regular" w:hAnsi="Times New Roman" w:cs="Times New Roman"/>
          <w:sz w:val="24"/>
          <w:szCs w:val="24"/>
        </w:rPr>
        <w:t>a</w:t>
      </w:r>
      <w:r w:rsidR="00F724B2" w:rsidRPr="001F73A2">
        <w:rPr>
          <w:rFonts w:ascii="Times New Roman" w:eastAsia="MinionPro-Regular" w:hAnsi="Times New Roman" w:cs="Times New Roman"/>
          <w:sz w:val="24"/>
          <w:szCs w:val="24"/>
        </w:rPr>
        <w:t>, s. 19</w:t>
      </w:r>
      <w:r w:rsidR="00DB2570"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00DB2570" w:rsidRPr="001F73A2">
        <w:rPr>
          <w:rFonts w:ascii="Times New Roman" w:eastAsia="MinionPro-Regular" w:hAnsi="Times New Roman" w:cs="Times New Roman"/>
          <w:sz w:val="24"/>
          <w:szCs w:val="24"/>
        </w:rPr>
        <w:t>Bu duruma ek olarak k</w:t>
      </w:r>
      <w:r w:rsidR="00C63FEC" w:rsidRPr="001F73A2">
        <w:rPr>
          <w:rFonts w:ascii="Times New Roman" w:eastAsia="MinionPro-Regular" w:hAnsi="Times New Roman" w:cs="Times New Roman"/>
          <w:sz w:val="24"/>
          <w:szCs w:val="24"/>
        </w:rPr>
        <w:t>olonun su</w:t>
      </w:r>
      <w:r w:rsidRPr="001F73A2">
        <w:rPr>
          <w:rFonts w:ascii="Times New Roman" w:eastAsia="MinionPro-Regular" w:hAnsi="Times New Roman" w:cs="Times New Roman"/>
          <w:sz w:val="24"/>
          <w:szCs w:val="24"/>
        </w:rPr>
        <w:t xml:space="preserve"> ve elektrolitleri geri emme ve iyon salgılama kapasitesini </w:t>
      </w:r>
      <w:r w:rsidR="00DB2570" w:rsidRPr="001F73A2">
        <w:rPr>
          <w:rFonts w:ascii="Times New Roman" w:eastAsia="MinionPro-Regular" w:hAnsi="Times New Roman" w:cs="Times New Roman"/>
          <w:sz w:val="24"/>
          <w:szCs w:val="24"/>
        </w:rPr>
        <w:t>kaybetmesi nedeniyle</w:t>
      </w:r>
      <w:r w:rsidRPr="001F73A2">
        <w:rPr>
          <w:rFonts w:ascii="Times New Roman" w:eastAsia="MinionPro-Regular" w:hAnsi="Times New Roman" w:cs="Times New Roman"/>
          <w:sz w:val="24"/>
          <w:szCs w:val="24"/>
        </w:rPr>
        <w:t xml:space="preserve"> bağırsakta sıvı birikimi gözlenmektedir. Bu durum ağır malnutrisyonlu bireylerde, yüksek mortalite oranı ile ilişkili olan ishale neden olmaktadır</w:t>
      </w:r>
      <w:r w:rsidR="00DB2570" w:rsidRPr="001F73A2">
        <w:rPr>
          <w:rFonts w:ascii="Times New Roman" w:eastAsia="MinionPro-Regular" w:hAnsi="Times New Roman" w:cs="Times New Roman"/>
          <w:sz w:val="24"/>
          <w:szCs w:val="24"/>
        </w:rPr>
        <w:t xml:space="preserve"> (Saunders ve diğerleri, 2010, s. 47; Saunders ve Smith, 2010, s. 625)</w:t>
      </w:r>
      <w:r w:rsidRPr="001F73A2">
        <w:rPr>
          <w:rFonts w:ascii="Times New Roman" w:eastAsia="MinionPro-Regular" w:hAnsi="Times New Roman" w:cs="Times New Roman"/>
          <w:sz w:val="24"/>
          <w:szCs w:val="24"/>
        </w:rPr>
        <w:t xml:space="preserve">. </w:t>
      </w:r>
    </w:p>
    <w:p w:rsidR="005E75EC" w:rsidRPr="001F73A2" w:rsidRDefault="005E75EC" w:rsidP="004472E8">
      <w:pPr>
        <w:spacing w:after="0" w:line="360" w:lineRule="auto"/>
        <w:ind w:firstLine="360"/>
        <w:jc w:val="both"/>
        <w:rPr>
          <w:rFonts w:ascii="Times New Roman" w:eastAsia="MinionPro-Regular" w:hAnsi="Times New Roman" w:cs="Times New Roman"/>
          <w:sz w:val="24"/>
          <w:szCs w:val="24"/>
        </w:rPr>
      </w:pPr>
    </w:p>
    <w:p w:rsidR="00DB2570" w:rsidRPr="001F73A2" w:rsidRDefault="00DB2570"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2.11.3</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Bağışıklık Sistemi ve Yara İyileşmesi</w:t>
      </w:r>
    </w:p>
    <w:p w:rsidR="00DB2570" w:rsidRPr="001F73A2" w:rsidRDefault="00E77BF2"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Malnutrisyon bağışıklık sistemini etkileyen, vücudun adapte olma, iyileşme ve hayatta kalma kabiliyetini engelleyen pek çok ters metabolik olaya neden olmaktadır (Alberda ve diğerleri, 2006, s. 424). </w:t>
      </w:r>
      <w:r w:rsidR="00DB2570" w:rsidRPr="001F73A2">
        <w:rPr>
          <w:rFonts w:ascii="Times New Roman" w:eastAsia="MinionPro-Regular" w:hAnsi="Times New Roman" w:cs="Times New Roman"/>
          <w:sz w:val="24"/>
          <w:szCs w:val="24"/>
        </w:rPr>
        <w:t>Hücre aracılı bağışıklık, sitokin, kompleman ve fagosit fonksiyonunun malnutrisyonun etkisi ile engellenmesi, bu bireylerde bağışıklık fonksiyonunun baskılanmasına neden olmaktadır.</w:t>
      </w:r>
      <w:r w:rsidR="00F724B2" w:rsidRPr="001F73A2">
        <w:rPr>
          <w:rFonts w:ascii="Times New Roman" w:eastAsia="MinionPro-Regular" w:hAnsi="Times New Roman" w:cs="Times New Roman"/>
          <w:sz w:val="24"/>
          <w:szCs w:val="24"/>
        </w:rPr>
        <w:t xml:space="preserve"> İmmün sistemde açlık sırasında gözlenen asıl problem T lenfositler ve kompleman sistemindedir. Ti</w:t>
      </w:r>
      <w:r w:rsidR="00C63FEC" w:rsidRPr="001F73A2">
        <w:rPr>
          <w:rFonts w:ascii="Times New Roman" w:eastAsia="MinionPro-Regular" w:hAnsi="Times New Roman" w:cs="Times New Roman"/>
          <w:sz w:val="24"/>
          <w:szCs w:val="24"/>
        </w:rPr>
        <w:t>mustaki lenfositlerin tükenmesiyle atrofi gerçekleşmektedir</w:t>
      </w:r>
      <w:r w:rsidR="00F724B2" w:rsidRPr="001F73A2">
        <w:rPr>
          <w:rFonts w:ascii="Times New Roman" w:eastAsia="MinionPro-Regular" w:hAnsi="Times New Roman" w:cs="Times New Roman"/>
          <w:sz w:val="24"/>
          <w:szCs w:val="24"/>
        </w:rPr>
        <w:t xml:space="preserve"> (</w:t>
      </w:r>
      <w:r w:rsidR="00EE55D6" w:rsidRPr="001F73A2">
        <w:rPr>
          <w:rFonts w:ascii="Times New Roman" w:eastAsia="MinionPro-Regular" w:hAnsi="Times New Roman" w:cs="Times New Roman"/>
          <w:sz w:val="24"/>
          <w:szCs w:val="24"/>
        </w:rPr>
        <w:t>Barendregt ve diğerleri, 2004a</w:t>
      </w:r>
      <w:r w:rsidR="00F724B2" w:rsidRPr="001F73A2">
        <w:rPr>
          <w:rFonts w:ascii="Times New Roman" w:eastAsia="MinionPro-Regular" w:hAnsi="Times New Roman" w:cs="Times New Roman"/>
          <w:sz w:val="24"/>
          <w:szCs w:val="24"/>
        </w:rPr>
        <w:t xml:space="preserve">, s. 20). </w:t>
      </w:r>
      <w:r w:rsidR="00C63FEC" w:rsidRPr="001F73A2">
        <w:rPr>
          <w:rFonts w:ascii="Times New Roman" w:eastAsia="MinionPro-Regular" w:hAnsi="Times New Roman" w:cs="Times New Roman"/>
          <w:sz w:val="24"/>
          <w:szCs w:val="24"/>
        </w:rPr>
        <w:t>Malnutrisyonda m</w:t>
      </w:r>
      <w:r w:rsidR="00F724B2" w:rsidRPr="001F73A2">
        <w:rPr>
          <w:rFonts w:ascii="Times New Roman" w:eastAsia="MinionPro-Regular" w:hAnsi="Times New Roman" w:cs="Times New Roman"/>
          <w:sz w:val="24"/>
          <w:szCs w:val="24"/>
        </w:rPr>
        <w:t>itojen stimulasyonu ve gecikmiş aşırı duyarlılık reaksiyonu baskılanırken, fagositik hücre fonksiyonunun da engellendiği gözlenmektedir (Corish ve Kennedy, 2000, s. 578).</w:t>
      </w:r>
      <w:r w:rsidR="00DB2570" w:rsidRPr="001F73A2">
        <w:rPr>
          <w:rFonts w:ascii="Times New Roman" w:eastAsia="MinionPro-Regular" w:hAnsi="Times New Roman" w:cs="Times New Roman"/>
          <w:sz w:val="24"/>
          <w:szCs w:val="24"/>
        </w:rPr>
        <w:t xml:space="preserve"> Bu durum </w:t>
      </w:r>
      <w:proofErr w:type="gramStart"/>
      <w:r w:rsidR="00DB2570" w:rsidRPr="001F73A2">
        <w:rPr>
          <w:rFonts w:ascii="Times New Roman" w:eastAsia="MinionPro-Regular" w:hAnsi="Times New Roman" w:cs="Times New Roman"/>
          <w:sz w:val="24"/>
          <w:szCs w:val="24"/>
        </w:rPr>
        <w:t>enfeksiyon</w:t>
      </w:r>
      <w:proofErr w:type="gramEnd"/>
      <w:r w:rsidR="00DB2570" w:rsidRPr="001F73A2">
        <w:rPr>
          <w:rFonts w:ascii="Times New Roman" w:eastAsia="MinionPro-Regular" w:hAnsi="Times New Roman" w:cs="Times New Roman"/>
          <w:sz w:val="24"/>
          <w:szCs w:val="24"/>
        </w:rPr>
        <w:t xml:space="preserve"> riskini artırırken yara iyileşmesinde gecikmelere neden olmaktadır</w:t>
      </w:r>
      <w:r w:rsidR="001429D4" w:rsidRPr="001F73A2">
        <w:rPr>
          <w:rFonts w:ascii="Times New Roman" w:eastAsia="MinionPro-Regular" w:hAnsi="Times New Roman" w:cs="Times New Roman"/>
          <w:sz w:val="24"/>
          <w:szCs w:val="24"/>
        </w:rPr>
        <w:t xml:space="preserve"> (Saunders ve diğerleri, 2010, s. 47; Saunders ve Smith, 2010, s. 625). </w:t>
      </w:r>
      <w:r w:rsidR="009C19CB" w:rsidRPr="001F73A2">
        <w:rPr>
          <w:rFonts w:ascii="Times New Roman" w:eastAsia="MinionPro-Regular" w:hAnsi="Times New Roman" w:cs="Times New Roman"/>
          <w:sz w:val="24"/>
          <w:szCs w:val="24"/>
        </w:rPr>
        <w:t xml:space="preserve">Inflamatuar fazın uzaması, </w:t>
      </w:r>
      <w:r w:rsidR="002B08B5" w:rsidRPr="001F73A2">
        <w:rPr>
          <w:rFonts w:ascii="Times New Roman" w:eastAsia="MinionPro-Regular" w:hAnsi="Times New Roman" w:cs="Times New Roman"/>
          <w:sz w:val="24"/>
          <w:szCs w:val="24"/>
        </w:rPr>
        <w:t xml:space="preserve">fibroblast </w:t>
      </w:r>
      <w:proofErr w:type="gramStart"/>
      <w:r w:rsidR="002B08B5" w:rsidRPr="001F73A2">
        <w:rPr>
          <w:rFonts w:ascii="Times New Roman" w:eastAsia="MinionPro-Regular" w:hAnsi="Times New Roman" w:cs="Times New Roman"/>
          <w:sz w:val="24"/>
          <w:szCs w:val="24"/>
        </w:rPr>
        <w:t>üretiminin,</w:t>
      </w:r>
      <w:proofErr w:type="gramEnd"/>
      <w:r w:rsidR="002B08B5" w:rsidRPr="001F73A2">
        <w:rPr>
          <w:rFonts w:ascii="Times New Roman" w:eastAsia="MinionPro-Regular" w:hAnsi="Times New Roman" w:cs="Times New Roman"/>
          <w:sz w:val="24"/>
          <w:szCs w:val="24"/>
        </w:rPr>
        <w:t xml:space="preserve"> ve kolajen sentezinin azalması yara iyileşmesindeki gecikmenin en önemli nedenleridir. </w:t>
      </w:r>
      <w:r w:rsidR="001429D4" w:rsidRPr="001F73A2">
        <w:rPr>
          <w:rFonts w:ascii="Times New Roman" w:eastAsia="MinionPro-Regular" w:hAnsi="Times New Roman" w:cs="Times New Roman"/>
          <w:sz w:val="24"/>
          <w:szCs w:val="24"/>
        </w:rPr>
        <w:t>Cerrahi operasyon geçiren malnutrisyonlu bireylerde yara iyileşmesinde olabilecek gecikmeler göz ardı edilmemelidir</w:t>
      </w:r>
      <w:r w:rsidR="002B08B5" w:rsidRPr="001F73A2">
        <w:rPr>
          <w:rFonts w:ascii="Times New Roman" w:eastAsia="MinionPro-Regular" w:hAnsi="Times New Roman" w:cs="Times New Roman"/>
          <w:sz w:val="24"/>
          <w:szCs w:val="24"/>
        </w:rPr>
        <w:t xml:space="preserve"> (Norman ve diğerleri, 2008 s. 8)</w:t>
      </w:r>
      <w:r w:rsidR="001429D4" w:rsidRPr="001F73A2">
        <w:rPr>
          <w:rFonts w:ascii="Times New Roman" w:eastAsia="MinionPro-Regular" w:hAnsi="Times New Roman" w:cs="Times New Roman"/>
          <w:sz w:val="24"/>
          <w:szCs w:val="24"/>
        </w:rPr>
        <w:t xml:space="preserve">. Malnutrisyonlu bireyler bakteriyel ve parazit nedenli </w:t>
      </w:r>
      <w:proofErr w:type="gramStart"/>
      <w:r w:rsidR="001429D4" w:rsidRPr="001F73A2">
        <w:rPr>
          <w:rFonts w:ascii="Times New Roman" w:eastAsia="MinionPro-Regular" w:hAnsi="Times New Roman" w:cs="Times New Roman"/>
          <w:sz w:val="24"/>
          <w:szCs w:val="24"/>
        </w:rPr>
        <w:t>enfeksiyonlara</w:t>
      </w:r>
      <w:proofErr w:type="gramEnd"/>
      <w:r w:rsidR="001429D4" w:rsidRPr="001F73A2">
        <w:rPr>
          <w:rFonts w:ascii="Times New Roman" w:eastAsia="MinionPro-Regular" w:hAnsi="Times New Roman" w:cs="Times New Roman"/>
          <w:sz w:val="24"/>
          <w:szCs w:val="24"/>
        </w:rPr>
        <w:t xml:space="preserve"> ve özellikle solunum yolları enfeksiyonlarına açıktır. Bu bireylerde akut inflamasyon işaretleri ve ateş baskılandığından erken antibiyotik </w:t>
      </w:r>
      <w:r w:rsidR="001429D4" w:rsidRPr="001F73A2">
        <w:rPr>
          <w:rFonts w:ascii="Times New Roman" w:eastAsia="MinionPro-Regular" w:hAnsi="Times New Roman" w:cs="Times New Roman"/>
          <w:sz w:val="24"/>
          <w:szCs w:val="24"/>
        </w:rPr>
        <w:lastRenderedPageBreak/>
        <w:t>tedavisi önemlidir (Saunders ve diğerleri, 2010, s. 47).</w:t>
      </w:r>
      <w:r w:rsidR="002B08B5" w:rsidRPr="001F73A2">
        <w:rPr>
          <w:rFonts w:ascii="Times New Roman" w:eastAsia="MinionPro-Regular" w:hAnsi="Times New Roman" w:cs="Times New Roman"/>
          <w:sz w:val="24"/>
          <w:szCs w:val="24"/>
        </w:rPr>
        <w:t xml:space="preserve"> Malnutrisyonun derecesi (bağışlık sistemindeki bu etkileri nedeniyle) özellikle ameliyat sonrası dönemdeki hem enfeksiyona b</w:t>
      </w:r>
      <w:r w:rsidR="00C63FEC" w:rsidRPr="001F73A2">
        <w:rPr>
          <w:rFonts w:ascii="Times New Roman" w:eastAsia="MinionPro-Regular" w:hAnsi="Times New Roman" w:cs="Times New Roman"/>
          <w:sz w:val="24"/>
          <w:szCs w:val="24"/>
        </w:rPr>
        <w:t>ağlı hem de enfeksiyona bağlı ol</w:t>
      </w:r>
      <w:r w:rsidR="002B08B5" w:rsidRPr="001F73A2">
        <w:rPr>
          <w:rFonts w:ascii="Times New Roman" w:eastAsia="MinionPro-Regular" w:hAnsi="Times New Roman" w:cs="Times New Roman"/>
          <w:sz w:val="24"/>
          <w:szCs w:val="24"/>
        </w:rPr>
        <w:t xml:space="preserve">mayan </w:t>
      </w:r>
      <w:proofErr w:type="gramStart"/>
      <w:r w:rsidR="002B08B5" w:rsidRPr="001F73A2">
        <w:rPr>
          <w:rFonts w:ascii="Times New Roman" w:eastAsia="MinionPro-Regular" w:hAnsi="Times New Roman" w:cs="Times New Roman"/>
          <w:sz w:val="24"/>
          <w:szCs w:val="24"/>
        </w:rPr>
        <w:t>komplikasyon</w:t>
      </w:r>
      <w:proofErr w:type="gramEnd"/>
      <w:r w:rsidR="002B08B5" w:rsidRPr="001F73A2">
        <w:rPr>
          <w:rFonts w:ascii="Times New Roman" w:eastAsia="MinionPro-Regular" w:hAnsi="Times New Roman" w:cs="Times New Roman"/>
          <w:sz w:val="24"/>
          <w:szCs w:val="24"/>
        </w:rPr>
        <w:t xml:space="preserve"> riski ile ilişkilidir (Norman ve diğerleri, 2008 s. 8)</w:t>
      </w:r>
      <w:r w:rsidR="00F41DD6">
        <w:rPr>
          <w:rFonts w:ascii="Times New Roman" w:eastAsia="MinionPro-Regular" w:hAnsi="Times New Roman" w:cs="Times New Roman"/>
          <w:sz w:val="24"/>
          <w:szCs w:val="24"/>
        </w:rPr>
        <w:t>.</w:t>
      </w:r>
    </w:p>
    <w:p w:rsidR="00FC231A" w:rsidRPr="001F73A2" w:rsidRDefault="00FC231A" w:rsidP="004472E8">
      <w:pPr>
        <w:spacing w:after="0" w:line="360" w:lineRule="auto"/>
        <w:ind w:firstLine="360"/>
        <w:jc w:val="both"/>
        <w:rPr>
          <w:rFonts w:ascii="Times New Roman" w:eastAsia="MinionPro-Regular" w:hAnsi="Times New Roman" w:cs="Times New Roman"/>
          <w:sz w:val="24"/>
          <w:szCs w:val="24"/>
        </w:rPr>
      </w:pPr>
    </w:p>
    <w:p w:rsidR="002B08B5" w:rsidRPr="001F73A2" w:rsidRDefault="00F724B2"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2.11.4</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Solunum Yolu Fonksiyonları</w:t>
      </w:r>
    </w:p>
    <w:p w:rsidR="00F724B2" w:rsidRPr="001F73A2" w:rsidRDefault="00F724B2"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Vücutta gerçekleşen % 20’nin üzerinde protein kayıpları solunum kaslarının yapı ve fonksiyonlarını etkiler</w:t>
      </w:r>
      <w:r w:rsidR="00D23E6E" w:rsidRPr="001F73A2">
        <w:rPr>
          <w:rFonts w:ascii="Times New Roman" w:eastAsia="MinionPro-Regular" w:hAnsi="Times New Roman" w:cs="Times New Roman"/>
          <w:sz w:val="24"/>
          <w:szCs w:val="24"/>
        </w:rPr>
        <w:t xml:space="preserve"> (</w:t>
      </w:r>
      <w:r w:rsidR="00EE55D6" w:rsidRPr="001F73A2">
        <w:rPr>
          <w:rFonts w:ascii="Times New Roman" w:eastAsia="MinionPro-Regular" w:hAnsi="Times New Roman" w:cs="Times New Roman"/>
          <w:sz w:val="24"/>
          <w:szCs w:val="24"/>
        </w:rPr>
        <w:t>Barendregt ve diğerleri, 2004a</w:t>
      </w:r>
      <w:r w:rsidR="00D23E6E" w:rsidRPr="001F73A2">
        <w:rPr>
          <w:rFonts w:ascii="Times New Roman" w:eastAsia="MinionPro-Regular" w:hAnsi="Times New Roman" w:cs="Times New Roman"/>
          <w:sz w:val="24"/>
          <w:szCs w:val="24"/>
        </w:rPr>
        <w:t>, s. 20)</w:t>
      </w:r>
      <w:r w:rsidRPr="001F73A2">
        <w:rPr>
          <w:rFonts w:ascii="Times New Roman" w:eastAsia="MinionPro-Regular" w:hAnsi="Times New Roman" w:cs="Times New Roman"/>
          <w:sz w:val="24"/>
          <w:szCs w:val="24"/>
        </w:rPr>
        <w:t xml:space="preserve">. </w:t>
      </w:r>
      <w:r w:rsidR="00D23E6E" w:rsidRPr="001F73A2">
        <w:rPr>
          <w:rFonts w:ascii="Times New Roman" w:eastAsia="MinionPro-Regular" w:hAnsi="Times New Roman" w:cs="Times New Roman"/>
          <w:sz w:val="24"/>
          <w:szCs w:val="24"/>
        </w:rPr>
        <w:t>Bu durum diyaframın kas kü</w:t>
      </w:r>
      <w:r w:rsidR="00A96574" w:rsidRPr="001F73A2">
        <w:rPr>
          <w:rFonts w:ascii="Times New Roman" w:eastAsia="MinionPro-Regular" w:hAnsi="Times New Roman" w:cs="Times New Roman"/>
          <w:sz w:val="24"/>
          <w:szCs w:val="24"/>
        </w:rPr>
        <w:t>tlesinde, maksimum istemli ventilasyon</w:t>
      </w:r>
      <w:r w:rsidR="00D23E6E" w:rsidRPr="001F73A2">
        <w:rPr>
          <w:rFonts w:ascii="Times New Roman" w:eastAsia="MinionPro-Regular" w:hAnsi="Times New Roman" w:cs="Times New Roman"/>
          <w:sz w:val="24"/>
          <w:szCs w:val="24"/>
        </w:rPr>
        <w:t xml:space="preserve"> (</w:t>
      </w:r>
      <w:r w:rsidR="00EE55D6" w:rsidRPr="001F73A2">
        <w:rPr>
          <w:rFonts w:ascii="Times New Roman" w:eastAsia="MinionPro-Regular" w:hAnsi="Times New Roman" w:cs="Times New Roman"/>
          <w:sz w:val="24"/>
          <w:szCs w:val="24"/>
        </w:rPr>
        <w:t>Barendregt ve diğerleri, 2004a</w:t>
      </w:r>
      <w:r w:rsidR="00D23E6E" w:rsidRPr="001F73A2">
        <w:rPr>
          <w:rFonts w:ascii="Times New Roman" w:eastAsia="MinionPro-Regular" w:hAnsi="Times New Roman" w:cs="Times New Roman"/>
          <w:sz w:val="24"/>
          <w:szCs w:val="24"/>
        </w:rPr>
        <w:t>, s. 20)</w:t>
      </w:r>
      <w:r w:rsidR="00A96574" w:rsidRPr="001F73A2">
        <w:rPr>
          <w:rFonts w:ascii="Times New Roman" w:eastAsia="MinionPro-Regular" w:hAnsi="Times New Roman" w:cs="Times New Roman"/>
          <w:sz w:val="24"/>
          <w:szCs w:val="24"/>
        </w:rPr>
        <w:t xml:space="preserve"> ve solunum kas gücünde</w:t>
      </w:r>
      <w:r w:rsidR="00D23E6E" w:rsidRPr="001F73A2">
        <w:rPr>
          <w:rFonts w:ascii="Times New Roman" w:eastAsia="MinionPro-Regular" w:hAnsi="Times New Roman" w:cs="Times New Roman"/>
          <w:sz w:val="24"/>
          <w:szCs w:val="24"/>
        </w:rPr>
        <w:t xml:space="preserve"> </w:t>
      </w:r>
      <w:r w:rsidR="00A96574" w:rsidRPr="001F73A2">
        <w:rPr>
          <w:rFonts w:ascii="Times New Roman" w:eastAsia="MinionPro-Regular" w:hAnsi="Times New Roman" w:cs="Times New Roman"/>
          <w:sz w:val="24"/>
          <w:szCs w:val="24"/>
        </w:rPr>
        <w:t>azalmalara neden olur</w:t>
      </w:r>
      <w:r w:rsidR="00D23E6E" w:rsidRPr="001F73A2">
        <w:rPr>
          <w:rFonts w:ascii="Times New Roman" w:eastAsia="MinionPro-Regular" w:hAnsi="Times New Roman" w:cs="Times New Roman"/>
          <w:sz w:val="24"/>
          <w:szCs w:val="24"/>
        </w:rPr>
        <w:t xml:space="preserve"> (Alberda ve diğerleri,</w:t>
      </w:r>
      <w:r w:rsidR="002C3D5F" w:rsidRPr="001F73A2">
        <w:rPr>
          <w:rFonts w:ascii="Times New Roman" w:eastAsia="MinionPro-Regular" w:hAnsi="Times New Roman" w:cs="Times New Roman"/>
          <w:sz w:val="24"/>
          <w:szCs w:val="24"/>
        </w:rPr>
        <w:t xml:space="preserve"> 2006, s. 424;</w:t>
      </w:r>
      <w:r w:rsidR="00D23E6E" w:rsidRPr="001F73A2">
        <w:rPr>
          <w:rFonts w:ascii="Times New Roman" w:eastAsia="MinionPro-Regular" w:hAnsi="Times New Roman" w:cs="Times New Roman"/>
          <w:sz w:val="24"/>
          <w:szCs w:val="24"/>
        </w:rPr>
        <w:t xml:space="preserve"> Norman ve diğerleri, 2008, s. 8)</w:t>
      </w:r>
      <w:r w:rsidR="00A96574" w:rsidRPr="001F73A2">
        <w:rPr>
          <w:rFonts w:ascii="Times New Roman" w:eastAsia="MinionPro-Regular" w:hAnsi="Times New Roman" w:cs="Times New Roman"/>
          <w:sz w:val="24"/>
          <w:szCs w:val="24"/>
        </w:rPr>
        <w:t>. Özellikle tükenmiş bireylerde hipoksi ve hiperkapniye bozulmuş yanıt, solunum şeklinde farklılaşma, pulmoner parankimde morfolojik değişiklikler gözlenir. Bu tür hastalarda bronkopnömoni sık olup, hipoventilasyon, etkin öksürememe ve bakteriyel istila nedeniyle bozulmuş direnç (</w:t>
      </w:r>
      <w:r w:rsidR="00EE55D6" w:rsidRPr="001F73A2">
        <w:rPr>
          <w:rFonts w:ascii="Times New Roman" w:eastAsia="MinionPro-Regular" w:hAnsi="Times New Roman" w:cs="Times New Roman"/>
          <w:sz w:val="24"/>
          <w:szCs w:val="24"/>
        </w:rPr>
        <w:t>Barendregt ve diğerleri, 2004a</w:t>
      </w:r>
      <w:r w:rsidR="00A96574" w:rsidRPr="001F73A2">
        <w:rPr>
          <w:rFonts w:ascii="Times New Roman" w:eastAsia="MinionPro-Regular" w:hAnsi="Times New Roman" w:cs="Times New Roman"/>
          <w:sz w:val="24"/>
          <w:szCs w:val="24"/>
        </w:rPr>
        <w:t xml:space="preserve">, s. 20) ve solunum yolu </w:t>
      </w:r>
      <w:proofErr w:type="gramStart"/>
      <w:r w:rsidR="00A96574" w:rsidRPr="001F73A2">
        <w:rPr>
          <w:rFonts w:ascii="Times New Roman" w:eastAsia="MinionPro-Regular" w:hAnsi="Times New Roman" w:cs="Times New Roman"/>
          <w:sz w:val="24"/>
          <w:szCs w:val="24"/>
        </w:rPr>
        <w:t>enfeksiyonlarının</w:t>
      </w:r>
      <w:proofErr w:type="gramEnd"/>
      <w:r w:rsidR="00A96574" w:rsidRPr="001F73A2">
        <w:rPr>
          <w:rFonts w:ascii="Times New Roman" w:eastAsia="MinionPro-Regular" w:hAnsi="Times New Roman" w:cs="Times New Roman"/>
          <w:sz w:val="24"/>
          <w:szCs w:val="24"/>
        </w:rPr>
        <w:t xml:space="preserve"> iyileşmesinde gecikme söz konusudur (Saunders ve diğerleri, 2010, s. 47; Saunders ve Smith, 2010, s. 625). </w:t>
      </w:r>
    </w:p>
    <w:p w:rsidR="00761554" w:rsidRPr="001F73A2" w:rsidRDefault="00761554" w:rsidP="004472E8">
      <w:pPr>
        <w:spacing w:after="0" w:line="360" w:lineRule="auto"/>
        <w:ind w:firstLine="360"/>
        <w:jc w:val="both"/>
        <w:rPr>
          <w:rFonts w:ascii="Times New Roman" w:eastAsia="MinionPro-Regular" w:hAnsi="Times New Roman" w:cs="Times New Roman"/>
          <w:sz w:val="24"/>
          <w:szCs w:val="24"/>
        </w:rPr>
      </w:pPr>
    </w:p>
    <w:p w:rsidR="00761554" w:rsidRPr="001F73A2" w:rsidRDefault="00761554"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2.11.5</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Termoregülasyon</w:t>
      </w:r>
    </w:p>
    <w:p w:rsidR="00761554" w:rsidRPr="001F73A2" w:rsidRDefault="00F7708A"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Ciddi oranlarda oluşan kilo kaybı termojenik yanıtı bozarken, açlık ise vazokontrüksiyon yanıtını engeller. Bu nedenle açlık ve kilo kaybı hipotermiye neden olur. Vucüt ısısında gerçekleşecek 1-2 C°’lik düşüş özellikle yaşlı bireylerde </w:t>
      </w:r>
      <w:r w:rsidR="00A64DDF" w:rsidRPr="001F73A2">
        <w:rPr>
          <w:rFonts w:ascii="Times New Roman" w:eastAsia="MinionPro-Regular" w:hAnsi="Times New Roman" w:cs="Times New Roman"/>
          <w:sz w:val="24"/>
          <w:szCs w:val="24"/>
        </w:rPr>
        <w:t>kognitif fonksiyonlarda ve koordinasyonda bozulmaya, konfüzyona ve kas zayıflığına neden olarak yaralanma riskini artırır (</w:t>
      </w:r>
      <w:r w:rsidR="00EE55D6" w:rsidRPr="001F73A2">
        <w:rPr>
          <w:rFonts w:ascii="Times New Roman" w:eastAsia="MinionPro-Regular" w:hAnsi="Times New Roman" w:cs="Times New Roman"/>
          <w:sz w:val="24"/>
          <w:szCs w:val="24"/>
        </w:rPr>
        <w:t>Barendregt ve diğerleri, 2004a</w:t>
      </w:r>
      <w:r w:rsidR="00A64DDF" w:rsidRPr="001F73A2">
        <w:rPr>
          <w:rFonts w:ascii="Times New Roman" w:eastAsia="MinionPro-Regular" w:hAnsi="Times New Roman" w:cs="Times New Roman"/>
          <w:sz w:val="24"/>
          <w:szCs w:val="24"/>
        </w:rPr>
        <w:t xml:space="preserve">, s. 20). </w:t>
      </w:r>
    </w:p>
    <w:p w:rsidR="00A64DDF" w:rsidRPr="001F73A2" w:rsidRDefault="00A64DDF" w:rsidP="004472E8">
      <w:pPr>
        <w:spacing w:after="0" w:line="360" w:lineRule="auto"/>
        <w:jc w:val="both"/>
        <w:rPr>
          <w:rFonts w:ascii="Times New Roman" w:eastAsia="MinionPro-Regular" w:hAnsi="Times New Roman" w:cs="Times New Roman"/>
          <w:sz w:val="24"/>
          <w:szCs w:val="24"/>
        </w:rPr>
      </w:pPr>
    </w:p>
    <w:p w:rsidR="00E77BF2" w:rsidRPr="001F73A2" w:rsidRDefault="00E77BF2"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2.11.6</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Kardiyovasküler Sistem</w:t>
      </w:r>
    </w:p>
    <w:p w:rsidR="00AB1E3F" w:rsidRPr="001F73A2" w:rsidRDefault="00090EBE"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Malnutrisyon </w:t>
      </w:r>
      <w:r w:rsidR="000E3464" w:rsidRPr="001F73A2">
        <w:rPr>
          <w:rFonts w:ascii="Times New Roman" w:eastAsia="MinionPro-Regular" w:hAnsi="Times New Roman" w:cs="Times New Roman"/>
          <w:sz w:val="24"/>
          <w:szCs w:val="24"/>
        </w:rPr>
        <w:t>kardiyovasküler sistemde miyokardiyal atrofiye, ödeme, kısmi nekroza kardiyak kapasitesi</w:t>
      </w:r>
      <w:r w:rsidR="005F2EBC" w:rsidRPr="001F73A2">
        <w:rPr>
          <w:rFonts w:ascii="Times New Roman" w:eastAsia="MinionPro-Regular" w:hAnsi="Times New Roman" w:cs="Times New Roman"/>
          <w:sz w:val="24"/>
          <w:szCs w:val="24"/>
        </w:rPr>
        <w:t>nde</w:t>
      </w:r>
      <w:r w:rsidR="000E3464" w:rsidRPr="001F73A2">
        <w:rPr>
          <w:rFonts w:ascii="Times New Roman" w:eastAsia="MinionPro-Regular" w:hAnsi="Times New Roman" w:cs="Times New Roman"/>
          <w:sz w:val="24"/>
          <w:szCs w:val="24"/>
        </w:rPr>
        <w:t xml:space="preserve">, veriminde (Corish ve Kennedy, 2000, s. 579) ve </w:t>
      </w:r>
      <w:r w:rsidRPr="001F73A2">
        <w:rPr>
          <w:rFonts w:ascii="Times New Roman" w:eastAsia="MinionPro-Regular" w:hAnsi="Times New Roman" w:cs="Times New Roman"/>
          <w:sz w:val="24"/>
          <w:szCs w:val="24"/>
        </w:rPr>
        <w:t>vücutta</w:t>
      </w:r>
      <w:r w:rsidR="000E3464" w:rsidRPr="001F73A2">
        <w:rPr>
          <w:rFonts w:ascii="Times New Roman" w:eastAsia="MinionPro-Regular" w:hAnsi="Times New Roman" w:cs="Times New Roman"/>
          <w:sz w:val="24"/>
          <w:szCs w:val="24"/>
        </w:rPr>
        <w:t>ki</w:t>
      </w:r>
      <w:r w:rsidRPr="001F73A2">
        <w:rPr>
          <w:rFonts w:ascii="Times New Roman" w:eastAsia="MinionPro-Regular" w:hAnsi="Times New Roman" w:cs="Times New Roman"/>
          <w:sz w:val="24"/>
          <w:szCs w:val="24"/>
        </w:rPr>
        <w:t xml:space="preserve"> kardiyak kas kütlesinde azalmaya neden olmaktadır (Saunders ve diğerleri, 2010, s. 47; Saunders ve Smith, 2010, s. 625). Kalp kası kaybı bradikardi, hipotansiyon ve kardiyak verimde azalma ile sonuçlanmaktadır. Kalp hacmindeki </w:t>
      </w:r>
      <w:r w:rsidRPr="001F73A2">
        <w:rPr>
          <w:rFonts w:ascii="Times New Roman" w:eastAsia="MinionPro-Regular" w:hAnsi="Times New Roman" w:cs="Times New Roman"/>
          <w:sz w:val="24"/>
          <w:szCs w:val="24"/>
        </w:rPr>
        <w:lastRenderedPageBreak/>
        <w:t>azalma vücut ağırlığı kayb</w:t>
      </w:r>
      <w:r w:rsidR="00315275">
        <w:rPr>
          <w:rFonts w:ascii="Times New Roman" w:eastAsia="MinionPro-Regular" w:hAnsi="Times New Roman" w:cs="Times New Roman"/>
          <w:sz w:val="24"/>
          <w:szCs w:val="24"/>
        </w:rPr>
        <w:t>ı ile orantılıdır. Azalan kas kü</w:t>
      </w:r>
      <w:r w:rsidRPr="001F73A2">
        <w:rPr>
          <w:rFonts w:ascii="Times New Roman" w:eastAsia="MinionPro-Regular" w:hAnsi="Times New Roman" w:cs="Times New Roman"/>
          <w:sz w:val="24"/>
          <w:szCs w:val="24"/>
        </w:rPr>
        <w:t>tlesi kalp hacminde % 40’l</w:t>
      </w:r>
      <w:r w:rsidR="00416E4B" w:rsidRPr="001F73A2">
        <w:rPr>
          <w:rFonts w:ascii="Times New Roman" w:eastAsia="MinionPro-Regular" w:hAnsi="Times New Roman" w:cs="Times New Roman"/>
          <w:sz w:val="24"/>
          <w:szCs w:val="24"/>
        </w:rPr>
        <w:t>ık bir azalmaya karşılık gelir.</w:t>
      </w:r>
      <w:r w:rsidR="000561DF" w:rsidRPr="001F73A2">
        <w:rPr>
          <w:rFonts w:ascii="Times New Roman" w:eastAsia="MinionPro-Regular" w:hAnsi="Times New Roman" w:cs="Times New Roman"/>
          <w:sz w:val="24"/>
          <w:szCs w:val="24"/>
        </w:rPr>
        <w:t xml:space="preserve"> Ağır tükenmiş hastalard</w:t>
      </w:r>
      <w:r w:rsidR="0049424D" w:rsidRPr="001F73A2">
        <w:rPr>
          <w:rFonts w:ascii="Times New Roman" w:eastAsia="MinionPro-Regular" w:hAnsi="Times New Roman" w:cs="Times New Roman"/>
          <w:sz w:val="24"/>
          <w:szCs w:val="24"/>
        </w:rPr>
        <w:t>a periferik dolaşımda yetmezlik</w:t>
      </w:r>
      <w:r w:rsidR="000561DF" w:rsidRPr="001F73A2">
        <w:rPr>
          <w:rFonts w:ascii="Times New Roman" w:eastAsia="MinionPro-Regular" w:hAnsi="Times New Roman" w:cs="Times New Roman"/>
          <w:sz w:val="24"/>
          <w:szCs w:val="24"/>
        </w:rPr>
        <w:t xml:space="preserve"> ve egzersiz yanıtında bozulmalar </w:t>
      </w:r>
      <w:r w:rsidR="00DB3FC3" w:rsidRPr="001F73A2">
        <w:rPr>
          <w:rFonts w:ascii="Times New Roman" w:eastAsia="MinionPro-Regular" w:hAnsi="Times New Roman" w:cs="Times New Roman"/>
          <w:sz w:val="24"/>
          <w:szCs w:val="24"/>
        </w:rPr>
        <w:t xml:space="preserve">da </w:t>
      </w:r>
      <w:r w:rsidR="000561DF" w:rsidRPr="001F73A2">
        <w:rPr>
          <w:rFonts w:ascii="Times New Roman" w:eastAsia="MinionPro-Regular" w:hAnsi="Times New Roman" w:cs="Times New Roman"/>
          <w:sz w:val="24"/>
          <w:szCs w:val="24"/>
        </w:rPr>
        <w:t>gözlenebilir</w:t>
      </w:r>
      <w:r w:rsidR="000E3464" w:rsidRPr="001F73A2">
        <w:rPr>
          <w:rFonts w:ascii="Times New Roman" w:eastAsia="MinionPro-Regular" w:hAnsi="Times New Roman" w:cs="Times New Roman"/>
          <w:sz w:val="24"/>
          <w:szCs w:val="24"/>
        </w:rPr>
        <w:t xml:space="preserve"> </w:t>
      </w:r>
      <w:r w:rsidR="00AB1E3F" w:rsidRPr="001F73A2">
        <w:rPr>
          <w:rFonts w:ascii="Times New Roman" w:eastAsia="MinionPro-Regular" w:hAnsi="Times New Roman" w:cs="Times New Roman"/>
          <w:sz w:val="24"/>
          <w:szCs w:val="24"/>
        </w:rPr>
        <w:t>(</w:t>
      </w:r>
      <w:r w:rsidR="00EE55D6" w:rsidRPr="001F73A2">
        <w:rPr>
          <w:rFonts w:ascii="Times New Roman" w:eastAsia="MinionPro-Regular" w:hAnsi="Times New Roman" w:cs="Times New Roman"/>
          <w:sz w:val="24"/>
          <w:szCs w:val="24"/>
        </w:rPr>
        <w:t>Barendregt ve diğerleri, 2004a</w:t>
      </w:r>
      <w:r w:rsidR="000E3464" w:rsidRPr="001F73A2">
        <w:rPr>
          <w:rFonts w:ascii="Times New Roman" w:eastAsia="MinionPro-Regular" w:hAnsi="Times New Roman" w:cs="Times New Roman"/>
          <w:sz w:val="24"/>
          <w:szCs w:val="24"/>
        </w:rPr>
        <w:t>, s. 20)</w:t>
      </w:r>
      <w:r w:rsidR="000561DF" w:rsidRPr="001F73A2">
        <w:rPr>
          <w:rFonts w:ascii="Times New Roman" w:eastAsia="MinionPro-Regular" w:hAnsi="Times New Roman" w:cs="Times New Roman"/>
          <w:sz w:val="24"/>
          <w:szCs w:val="24"/>
        </w:rPr>
        <w:t xml:space="preserve">. </w:t>
      </w:r>
      <w:r w:rsidR="00FC0F41" w:rsidRPr="001F73A2">
        <w:rPr>
          <w:rFonts w:ascii="Times New Roman" w:eastAsia="MinionPro-Regular" w:hAnsi="Times New Roman" w:cs="Times New Roman"/>
          <w:sz w:val="24"/>
          <w:szCs w:val="24"/>
        </w:rPr>
        <w:t>Koenzim Q 10, L- karnitin, tiamin, diğer B vitaminleri ve taurin eksikliği miyokard</w:t>
      </w:r>
      <w:r w:rsidR="000F27E2" w:rsidRPr="001F73A2">
        <w:rPr>
          <w:rFonts w:ascii="Times New Roman" w:eastAsia="MinionPro-Regular" w:hAnsi="Times New Roman" w:cs="Times New Roman"/>
          <w:sz w:val="24"/>
          <w:szCs w:val="24"/>
        </w:rPr>
        <w:t>ı olumsuz etkilerken,</w:t>
      </w:r>
      <w:r w:rsidR="00FC0F41" w:rsidRPr="001F73A2">
        <w:rPr>
          <w:rFonts w:ascii="Times New Roman" w:eastAsia="MinionPro-Regular" w:hAnsi="Times New Roman" w:cs="Times New Roman"/>
          <w:sz w:val="24"/>
          <w:szCs w:val="24"/>
        </w:rPr>
        <w:t xml:space="preserve"> L-karnitin, taurin ve tiaminin eksikliği kardiyomiyopatinin köklü nedenlerinden birini oluşturmaktadır</w:t>
      </w:r>
      <w:r w:rsidR="000F27E2" w:rsidRPr="001F73A2">
        <w:rPr>
          <w:rFonts w:ascii="Times New Roman" w:eastAsia="MinionPro-Regular" w:hAnsi="Times New Roman" w:cs="Times New Roman"/>
          <w:sz w:val="24"/>
          <w:szCs w:val="24"/>
        </w:rPr>
        <w:t xml:space="preserve"> (Souko</w:t>
      </w:r>
      <w:r w:rsidR="009A260B">
        <w:rPr>
          <w:rFonts w:ascii="Times New Roman" w:eastAsia="MinionPro-Regular" w:hAnsi="Times New Roman" w:cs="Times New Roman"/>
          <w:sz w:val="24"/>
          <w:szCs w:val="24"/>
        </w:rPr>
        <w:t>u</w:t>
      </w:r>
      <w:r w:rsidR="000F27E2" w:rsidRPr="001F73A2">
        <w:rPr>
          <w:rFonts w:ascii="Times New Roman" w:eastAsia="MinionPro-Regular" w:hAnsi="Times New Roman" w:cs="Times New Roman"/>
          <w:sz w:val="24"/>
          <w:szCs w:val="24"/>
        </w:rPr>
        <w:t>lis ve diğerleri, 2009, s. 1661)</w:t>
      </w:r>
      <w:r w:rsidR="00FC0F41" w:rsidRPr="001F73A2">
        <w:rPr>
          <w:rFonts w:ascii="Times New Roman" w:eastAsia="MinionPro-Regular" w:hAnsi="Times New Roman" w:cs="Times New Roman"/>
          <w:sz w:val="24"/>
          <w:szCs w:val="24"/>
        </w:rPr>
        <w:t xml:space="preserve">. </w:t>
      </w:r>
      <w:r w:rsidR="000F27E2" w:rsidRPr="001F73A2">
        <w:rPr>
          <w:rFonts w:ascii="Times New Roman" w:eastAsia="MinionPro-Regular" w:hAnsi="Times New Roman" w:cs="Times New Roman"/>
          <w:sz w:val="24"/>
          <w:szCs w:val="24"/>
        </w:rPr>
        <w:t xml:space="preserve">Tiamin eksikliği sonucu kalp yetmezliği, magnezyum ve potasyum eksikliğinde ise aritmi gözlenebilmektedir </w:t>
      </w:r>
      <w:r w:rsidR="006D3793" w:rsidRPr="001F73A2">
        <w:rPr>
          <w:rFonts w:ascii="Times New Roman" w:eastAsia="MinionPro-Regular" w:hAnsi="Times New Roman" w:cs="Times New Roman"/>
          <w:sz w:val="24"/>
          <w:szCs w:val="24"/>
        </w:rPr>
        <w:t>(Jeejeebhoy ve Sole, 2001, s. 182; Souko</w:t>
      </w:r>
      <w:r w:rsidR="009A260B">
        <w:rPr>
          <w:rFonts w:ascii="Times New Roman" w:eastAsia="MinionPro-Regular" w:hAnsi="Times New Roman" w:cs="Times New Roman"/>
          <w:sz w:val="24"/>
          <w:szCs w:val="24"/>
        </w:rPr>
        <w:t>u</w:t>
      </w:r>
      <w:r w:rsidR="006D3793" w:rsidRPr="001F73A2">
        <w:rPr>
          <w:rFonts w:ascii="Times New Roman" w:eastAsia="MinionPro-Regular" w:hAnsi="Times New Roman" w:cs="Times New Roman"/>
          <w:sz w:val="24"/>
          <w:szCs w:val="24"/>
        </w:rPr>
        <w:t>lis ve diğerleri, 2009, s. 1662, 1667).</w:t>
      </w:r>
      <w:r w:rsidR="000F27E2" w:rsidRPr="001F73A2">
        <w:rPr>
          <w:rFonts w:ascii="Times New Roman" w:eastAsia="MinionPro-Regular" w:hAnsi="Times New Roman" w:cs="Times New Roman"/>
          <w:sz w:val="24"/>
          <w:szCs w:val="24"/>
        </w:rPr>
        <w:t xml:space="preserve"> </w:t>
      </w:r>
      <w:r w:rsidR="006D3793" w:rsidRPr="001F73A2">
        <w:rPr>
          <w:rFonts w:ascii="Times New Roman" w:eastAsia="MinionPro-Regular" w:hAnsi="Times New Roman" w:cs="Times New Roman"/>
          <w:sz w:val="24"/>
          <w:szCs w:val="24"/>
        </w:rPr>
        <w:t xml:space="preserve">Ayrıca selenyum ve fosfor eksikliği ise hem kardiyomiyopatiye hem de kalp yetmezliğine neden olabilir (Jeejeebhoy ve Sole, 2001, s. 182). </w:t>
      </w:r>
      <w:r w:rsidR="00126494" w:rsidRPr="001F73A2">
        <w:rPr>
          <w:rFonts w:ascii="Times New Roman" w:eastAsia="MinionPro-Regular" w:hAnsi="Times New Roman" w:cs="Times New Roman"/>
          <w:sz w:val="24"/>
          <w:szCs w:val="24"/>
        </w:rPr>
        <w:t xml:space="preserve">Malnutrisyon ağır kalp yetmezliği olan bireylerde sık gözlenir ve artmış sağ atriyal basınç ve tricuspit yetersiziliği ile ilişkilidir (Norman ve diğerleri, 2008, s. 8). </w:t>
      </w:r>
      <w:r w:rsidR="00C75E56" w:rsidRPr="001F73A2">
        <w:rPr>
          <w:rFonts w:ascii="Times New Roman" w:eastAsia="MinionPro-Regular" w:hAnsi="Times New Roman" w:cs="Times New Roman"/>
          <w:sz w:val="24"/>
          <w:szCs w:val="24"/>
        </w:rPr>
        <w:t>Diğer önemli etkisi ise</w:t>
      </w:r>
      <w:r w:rsidR="00AB1E3F" w:rsidRPr="001F73A2">
        <w:rPr>
          <w:rFonts w:ascii="Times New Roman" w:eastAsia="MinionPro-Regular" w:hAnsi="Times New Roman" w:cs="Times New Roman"/>
          <w:sz w:val="24"/>
          <w:szCs w:val="24"/>
        </w:rPr>
        <w:t>,</w:t>
      </w:r>
      <w:r w:rsidR="00C75E56" w:rsidRPr="001F73A2">
        <w:rPr>
          <w:rFonts w:ascii="Times New Roman" w:eastAsia="MinionPro-Regular" w:hAnsi="Times New Roman" w:cs="Times New Roman"/>
          <w:sz w:val="24"/>
          <w:szCs w:val="24"/>
        </w:rPr>
        <w:t xml:space="preserve"> vücudun aşırı su ve tuz yükünü atabilme kapasitesinin azalmasına bağlı olarak ekstraselüler sıvı hacmi</w:t>
      </w:r>
      <w:r w:rsidR="00AB1E3F" w:rsidRPr="001F73A2">
        <w:rPr>
          <w:rFonts w:ascii="Times New Roman" w:eastAsia="MinionPro-Regular" w:hAnsi="Times New Roman" w:cs="Times New Roman"/>
          <w:sz w:val="24"/>
          <w:szCs w:val="24"/>
        </w:rPr>
        <w:t>nin normalin üzerine çıkabilmesi ve</w:t>
      </w:r>
      <w:r w:rsidR="00C75E56" w:rsidRPr="001F73A2">
        <w:rPr>
          <w:rFonts w:ascii="Times New Roman" w:eastAsia="MinionPro-Regular" w:hAnsi="Times New Roman" w:cs="Times New Roman"/>
          <w:sz w:val="24"/>
          <w:szCs w:val="24"/>
        </w:rPr>
        <w:t xml:space="preserve"> bu durum</w:t>
      </w:r>
      <w:r w:rsidR="00AB1E3F" w:rsidRPr="001F73A2">
        <w:rPr>
          <w:rFonts w:ascii="Times New Roman" w:eastAsia="MinionPro-Regular" w:hAnsi="Times New Roman" w:cs="Times New Roman"/>
          <w:sz w:val="24"/>
          <w:szCs w:val="24"/>
        </w:rPr>
        <w:t>un</w:t>
      </w:r>
      <w:r w:rsidR="00C75E56" w:rsidRPr="001F73A2">
        <w:rPr>
          <w:rFonts w:ascii="Times New Roman" w:eastAsia="MinionPro-Regular" w:hAnsi="Times New Roman" w:cs="Times New Roman"/>
          <w:sz w:val="24"/>
          <w:szCs w:val="24"/>
        </w:rPr>
        <w:t xml:space="preserve"> açlık ödemin</w:t>
      </w:r>
      <w:r w:rsidR="00AB1E3F" w:rsidRPr="001F73A2">
        <w:rPr>
          <w:rFonts w:ascii="Times New Roman" w:eastAsia="MinionPro-Regular" w:hAnsi="Times New Roman" w:cs="Times New Roman"/>
          <w:sz w:val="24"/>
          <w:szCs w:val="24"/>
        </w:rPr>
        <w:t>e yol açmasıdır</w:t>
      </w:r>
      <w:r w:rsidR="00C75E56" w:rsidRPr="001F73A2">
        <w:rPr>
          <w:rFonts w:ascii="Times New Roman" w:eastAsia="MinionPro-Regular" w:hAnsi="Times New Roman" w:cs="Times New Roman"/>
          <w:sz w:val="24"/>
          <w:szCs w:val="24"/>
        </w:rPr>
        <w:t xml:space="preserve"> (</w:t>
      </w:r>
      <w:r w:rsidR="00EE55D6" w:rsidRPr="001F73A2">
        <w:rPr>
          <w:rFonts w:ascii="Times New Roman" w:eastAsia="MinionPro-Regular" w:hAnsi="Times New Roman" w:cs="Times New Roman"/>
          <w:sz w:val="24"/>
          <w:szCs w:val="24"/>
        </w:rPr>
        <w:t>Barendregt ve diğerleri, 2004a</w:t>
      </w:r>
      <w:r w:rsidR="00C75E56" w:rsidRPr="001F73A2">
        <w:rPr>
          <w:rFonts w:ascii="Times New Roman" w:eastAsia="MinionPro-Regular" w:hAnsi="Times New Roman" w:cs="Times New Roman"/>
          <w:sz w:val="24"/>
          <w:szCs w:val="24"/>
        </w:rPr>
        <w:t>, s. 20). İnflamasyon ve malnutrisyon kronik kalp yetmezliği olan bireylerde sağ kalmayı doğrudan kötüleştirecek etki göster</w:t>
      </w:r>
      <w:r w:rsidR="00AB1E3F" w:rsidRPr="001F73A2">
        <w:rPr>
          <w:rFonts w:ascii="Times New Roman" w:eastAsia="MinionPro-Regular" w:hAnsi="Times New Roman" w:cs="Times New Roman"/>
          <w:sz w:val="24"/>
          <w:szCs w:val="24"/>
        </w:rPr>
        <w:t>ebilmektedir (Mijan-de-la-Torre, 2009,</w:t>
      </w:r>
      <w:r w:rsidR="00BE21E3">
        <w:rPr>
          <w:rFonts w:ascii="Times New Roman" w:eastAsia="MinionPro-Regular" w:hAnsi="Times New Roman" w:cs="Times New Roman"/>
          <w:sz w:val="24"/>
          <w:szCs w:val="24"/>
        </w:rPr>
        <w:t xml:space="preserve"> </w:t>
      </w:r>
      <w:r w:rsidR="00AB1E3F" w:rsidRPr="001F73A2">
        <w:rPr>
          <w:rFonts w:ascii="Times New Roman" w:eastAsia="MinionPro-Regular" w:hAnsi="Times New Roman" w:cs="Times New Roman"/>
          <w:sz w:val="24"/>
          <w:szCs w:val="24"/>
        </w:rPr>
        <w:t>s. 255).</w:t>
      </w:r>
    </w:p>
    <w:p w:rsidR="00AB1E3F" w:rsidRPr="001F73A2" w:rsidRDefault="00AB1E3F" w:rsidP="004472E8">
      <w:pPr>
        <w:spacing w:after="0" w:line="360" w:lineRule="auto"/>
        <w:jc w:val="both"/>
        <w:rPr>
          <w:rFonts w:ascii="Times New Roman" w:eastAsia="MinionPro-Regular" w:hAnsi="Times New Roman" w:cs="Times New Roman"/>
          <w:sz w:val="24"/>
          <w:szCs w:val="24"/>
        </w:rPr>
      </w:pPr>
    </w:p>
    <w:p w:rsidR="00AB1E3F" w:rsidRPr="001F73A2" w:rsidRDefault="00FD5222" w:rsidP="004472E8">
      <w:pPr>
        <w:spacing w:after="0" w:line="360" w:lineRule="auto"/>
        <w:ind w:firstLine="709"/>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2.12</w:t>
      </w:r>
      <w:r w:rsidR="00BE21E3">
        <w:rPr>
          <w:rFonts w:ascii="Times New Roman" w:eastAsia="MinionPro-Regular" w:hAnsi="Times New Roman" w:cs="Times New Roman"/>
          <w:b/>
          <w:sz w:val="24"/>
          <w:szCs w:val="24"/>
        </w:rPr>
        <w:t>.</w:t>
      </w:r>
      <w:r w:rsidR="00AB1E3F" w:rsidRPr="001F73A2">
        <w:rPr>
          <w:rFonts w:ascii="Times New Roman" w:eastAsia="MinionPro-Regular" w:hAnsi="Times New Roman" w:cs="Times New Roman"/>
          <w:b/>
          <w:sz w:val="24"/>
          <w:szCs w:val="24"/>
        </w:rPr>
        <w:t xml:space="preserve"> Malnutrisyon</w:t>
      </w:r>
      <w:r w:rsidR="00AB5840" w:rsidRPr="001F73A2">
        <w:rPr>
          <w:rFonts w:ascii="Times New Roman" w:eastAsia="MinionPro-Regular" w:hAnsi="Times New Roman" w:cs="Times New Roman"/>
          <w:b/>
          <w:sz w:val="24"/>
          <w:szCs w:val="24"/>
        </w:rPr>
        <w:t>un</w:t>
      </w:r>
      <w:r w:rsidR="00AB1E3F" w:rsidRPr="001F73A2">
        <w:rPr>
          <w:rFonts w:ascii="Times New Roman" w:eastAsia="MinionPro-Regular" w:hAnsi="Times New Roman" w:cs="Times New Roman"/>
          <w:b/>
          <w:sz w:val="24"/>
          <w:szCs w:val="24"/>
        </w:rPr>
        <w:t xml:space="preserve"> Mortalite ve Hastanede Kalış Süresi</w:t>
      </w:r>
      <w:r w:rsidR="00465242" w:rsidRPr="001F73A2">
        <w:rPr>
          <w:rFonts w:ascii="Times New Roman" w:eastAsia="MinionPro-Regular" w:hAnsi="Times New Roman" w:cs="Times New Roman"/>
          <w:b/>
          <w:sz w:val="24"/>
          <w:szCs w:val="24"/>
        </w:rPr>
        <w:t>ne Etkisi</w:t>
      </w:r>
    </w:p>
    <w:p w:rsidR="00FA7F92" w:rsidRPr="001F73A2" w:rsidRDefault="0049716B"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Malnutrisyon vücud</w:t>
      </w:r>
      <w:r w:rsidR="00FA7F92" w:rsidRPr="001F73A2">
        <w:rPr>
          <w:rFonts w:ascii="Times New Roman" w:eastAsia="MinionPro-Regular" w:hAnsi="Times New Roman" w:cs="Times New Roman"/>
          <w:sz w:val="24"/>
          <w:szCs w:val="24"/>
        </w:rPr>
        <w:t>un organ ve sistemlerinde fonksiyonel ve metabolik değişikliklere neden olarak</w:t>
      </w:r>
      <w:r w:rsidR="005F2EBC" w:rsidRPr="001F73A2">
        <w:rPr>
          <w:rFonts w:ascii="Times New Roman" w:eastAsia="MinionPro-Regular" w:hAnsi="Times New Roman" w:cs="Times New Roman"/>
          <w:sz w:val="24"/>
          <w:szCs w:val="24"/>
        </w:rPr>
        <w:t>,</w:t>
      </w:r>
      <w:r w:rsidR="00FA7F92" w:rsidRPr="001F73A2">
        <w:rPr>
          <w:rFonts w:ascii="Times New Roman" w:eastAsia="MinionPro-Regular" w:hAnsi="Times New Roman" w:cs="Times New Roman"/>
          <w:sz w:val="24"/>
          <w:szCs w:val="24"/>
        </w:rPr>
        <w:t xml:space="preserve"> tüm organ ve/veya sistemleri etkilemektedir (Correia ve Waitzberg, 2003, s. 235). Bu durum artmış hastalık </w:t>
      </w:r>
      <w:proofErr w:type="gramStart"/>
      <w:r w:rsidR="00FA7F92" w:rsidRPr="001F73A2">
        <w:rPr>
          <w:rFonts w:ascii="Times New Roman" w:eastAsia="MinionPro-Regular" w:hAnsi="Times New Roman" w:cs="Times New Roman"/>
          <w:sz w:val="24"/>
          <w:szCs w:val="24"/>
        </w:rPr>
        <w:t>komplikasyonu</w:t>
      </w:r>
      <w:proofErr w:type="gramEnd"/>
      <w:r w:rsidR="00FA7F92" w:rsidRPr="001F73A2">
        <w:rPr>
          <w:rFonts w:ascii="Times New Roman" w:eastAsia="MinionPro-Regular" w:hAnsi="Times New Roman" w:cs="Times New Roman"/>
          <w:sz w:val="24"/>
          <w:szCs w:val="24"/>
        </w:rPr>
        <w:t xml:space="preserve"> (Meier, 2000,s. 20; Tierney, 1996, s. 232), uzamış hastanede kalış süresi (Correia ve Waitzberg, 2003, s. 235; Meier, 2000,s. 20; Pennington, 1998, s. 67; Tierney, 1996, s. 232), sağlık bakım harcamalarında artış (Correia ve Waitzberg, 2003, s. 235; Meier, 2000,s. 20; Saunders ve Smith, 2010, s.624; Saunders ve diğerleri, 2010, 50), artmış mortalite ve morb</w:t>
      </w:r>
      <w:r w:rsidR="002C3D5F" w:rsidRPr="001F73A2">
        <w:rPr>
          <w:rFonts w:ascii="Times New Roman" w:eastAsia="MinionPro-Regular" w:hAnsi="Times New Roman" w:cs="Times New Roman"/>
          <w:sz w:val="24"/>
          <w:szCs w:val="24"/>
        </w:rPr>
        <w:t xml:space="preserve">idite ile ilişkilidir (Chen ve diğeleri, </w:t>
      </w:r>
      <w:r w:rsidR="00FA7F92" w:rsidRPr="001F73A2">
        <w:rPr>
          <w:rFonts w:ascii="Times New Roman" w:eastAsia="MinionPro-Regular" w:hAnsi="Times New Roman" w:cs="Times New Roman"/>
          <w:sz w:val="24"/>
          <w:szCs w:val="24"/>
        </w:rPr>
        <w:t xml:space="preserve">2001, s. 138; Correia ve Waitzberg, 2003, s. 235; Corish ve Kennedy, 2000, s. 579; Pennington, 1998, s. 67; Saunders ve Smith, 2010, s.624; Saunders ve diğerleri, 2010, 50). </w:t>
      </w:r>
    </w:p>
    <w:p w:rsidR="003E2FA8" w:rsidRPr="001F73A2" w:rsidRDefault="00FA7F92"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AIDS, kronik karaciğer hastalığı, son dönem böbrek yetmezliği, kanser, KOAH gibi kronik hastalıklar</w:t>
      </w:r>
      <w:r w:rsidR="00B977DF"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inme, kalça kırığı, akciğer rez</w:t>
      </w:r>
      <w:r w:rsidR="00CE4CDC" w:rsidRPr="001F73A2">
        <w:rPr>
          <w:rFonts w:ascii="Times New Roman" w:eastAsia="MinionPro-Regular" w:hAnsi="Times New Roman" w:cs="Times New Roman"/>
          <w:sz w:val="24"/>
          <w:szCs w:val="24"/>
        </w:rPr>
        <w:t xml:space="preserve">eksiyonu, kardiyak </w:t>
      </w:r>
      <w:r w:rsidR="00CE4CDC" w:rsidRPr="001F73A2">
        <w:rPr>
          <w:rFonts w:ascii="Times New Roman" w:eastAsia="MinionPro-Regular" w:hAnsi="Times New Roman" w:cs="Times New Roman"/>
          <w:sz w:val="24"/>
          <w:szCs w:val="24"/>
        </w:rPr>
        <w:lastRenderedPageBreak/>
        <w:t>operasyonlar</w:t>
      </w:r>
      <w:r w:rsidRPr="001F73A2">
        <w:rPr>
          <w:rFonts w:ascii="Times New Roman" w:eastAsia="MinionPro-Regular" w:hAnsi="Times New Roman" w:cs="Times New Roman"/>
          <w:sz w:val="24"/>
          <w:szCs w:val="24"/>
        </w:rPr>
        <w:t xml:space="preserve">, akciğer ve karaciğer nakli gibi </w:t>
      </w:r>
      <w:r w:rsidR="00B977DF" w:rsidRPr="001F73A2">
        <w:rPr>
          <w:rFonts w:ascii="Times New Roman" w:eastAsia="MinionPro-Regular" w:hAnsi="Times New Roman" w:cs="Times New Roman"/>
          <w:sz w:val="24"/>
          <w:szCs w:val="24"/>
        </w:rPr>
        <w:t xml:space="preserve">akut durumlarda malnutrisyonun artmış mortalite ile ilişkili olduğu gösterilmiştir (Norman ve diğerleri, 2008, s. 9). Ameliyat olan malnutrisyonlu bireylerin normal beslenen bireylere göre </w:t>
      </w:r>
      <w:proofErr w:type="gramStart"/>
      <w:r w:rsidR="00B977DF" w:rsidRPr="001F73A2">
        <w:rPr>
          <w:rFonts w:ascii="Times New Roman" w:eastAsia="MinionPro-Regular" w:hAnsi="Times New Roman" w:cs="Times New Roman"/>
          <w:sz w:val="24"/>
          <w:szCs w:val="24"/>
        </w:rPr>
        <w:t>komplikasyon</w:t>
      </w:r>
      <w:proofErr w:type="gramEnd"/>
      <w:r w:rsidR="00B977DF" w:rsidRPr="001F73A2">
        <w:rPr>
          <w:rFonts w:ascii="Times New Roman" w:eastAsia="MinionPro-Regular" w:hAnsi="Times New Roman" w:cs="Times New Roman"/>
          <w:sz w:val="24"/>
          <w:szCs w:val="24"/>
        </w:rPr>
        <w:t xml:space="preserve"> ve mortalite oranlarının 3 ile 4 kat daha fazla, hastanede kalış sürelerinin daha uzun, hastane masraflarının ise % 50 daha fazla olduğu bilinmektedir (Saunders ve diğerleri, 2010, s. 50). </w:t>
      </w:r>
      <w:r w:rsidR="003E2FA8" w:rsidRPr="001F73A2">
        <w:rPr>
          <w:rFonts w:ascii="Times New Roman" w:eastAsia="MinionPro-Regular" w:hAnsi="Times New Roman" w:cs="Times New Roman"/>
          <w:sz w:val="24"/>
          <w:szCs w:val="24"/>
        </w:rPr>
        <w:t xml:space="preserve">Almanya ve İsveç’te CABG ve kapak operasyonu geçiren hastaların katılımı ile gerçekleştirilen iki farklı çalışmada, malnutrisyonun mortalite riskini artırdığı gösterilmiştir (Engelman, ve diğerleri, 1999, s. 866-868; </w:t>
      </w:r>
      <w:r w:rsidR="00B16CEE" w:rsidRPr="001F73A2">
        <w:rPr>
          <w:rFonts w:ascii="Times New Roman" w:eastAsia="MinionPro-Regular" w:hAnsi="Times New Roman" w:cs="Times New Roman"/>
          <w:sz w:val="24"/>
          <w:szCs w:val="24"/>
        </w:rPr>
        <w:t xml:space="preserve">Rapp – </w:t>
      </w:r>
      <w:proofErr w:type="gramStart"/>
      <w:r w:rsidR="00B16CEE" w:rsidRPr="001F73A2">
        <w:rPr>
          <w:rFonts w:ascii="Times New Roman" w:eastAsia="MinionPro-Regular" w:hAnsi="Times New Roman" w:cs="Times New Roman"/>
          <w:sz w:val="24"/>
          <w:szCs w:val="24"/>
        </w:rPr>
        <w:t xml:space="preserve">Kesek </w:t>
      </w:r>
      <w:r w:rsidR="003E2FA8" w:rsidRPr="001F73A2">
        <w:rPr>
          <w:rFonts w:ascii="Times New Roman" w:eastAsia="MinionPro-Regular" w:hAnsi="Times New Roman" w:cs="Times New Roman"/>
          <w:sz w:val="24"/>
          <w:szCs w:val="24"/>
        </w:rPr>
        <w:t xml:space="preserve"> ve</w:t>
      </w:r>
      <w:proofErr w:type="gramEnd"/>
      <w:r w:rsidR="003E2FA8" w:rsidRPr="001F73A2">
        <w:rPr>
          <w:rFonts w:ascii="Times New Roman" w:eastAsia="MinionPro-Regular" w:hAnsi="Times New Roman" w:cs="Times New Roman"/>
          <w:sz w:val="24"/>
          <w:szCs w:val="24"/>
        </w:rPr>
        <w:t xml:space="preserve"> diğerleri, 2004, s. 1401-1404).</w:t>
      </w:r>
    </w:p>
    <w:p w:rsidR="00BE5572" w:rsidRPr="001F73A2" w:rsidRDefault="00B977DF" w:rsidP="004472E8">
      <w:pPr>
        <w:spacing w:after="0" w:line="360" w:lineRule="auto"/>
        <w:ind w:firstLine="360"/>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 </w:t>
      </w:r>
      <w:r w:rsidR="00884F41" w:rsidRPr="001F73A2">
        <w:rPr>
          <w:rFonts w:ascii="Times New Roman" w:eastAsia="MinionPro-Regular" w:hAnsi="Times New Roman" w:cs="Times New Roman"/>
          <w:sz w:val="24"/>
          <w:szCs w:val="24"/>
        </w:rPr>
        <w:tab/>
      </w:r>
      <w:r w:rsidR="00BE5572" w:rsidRPr="001F73A2">
        <w:rPr>
          <w:rFonts w:ascii="Times New Roman" w:eastAsia="MinionPro-Regular" w:hAnsi="Times New Roman" w:cs="Times New Roman"/>
          <w:sz w:val="24"/>
          <w:szCs w:val="24"/>
        </w:rPr>
        <w:t>Bir çalışmada orta ve ağır malnutrisyonun kardiyak hastalardaki mortalite riskini iki kat artırdığı belirtilmiştir (Yamauti, 2006, s. 707). Kalp yetmezliği ile ilgili 9 çalışmanın değerlendirildiği bir meta analizde düşük kilolu ve düşük normal ağırlıklı bireylerin hafif kilolu ve obez bireylere göre kardiyovasküler mortalite oranlarının daha yüksek olduğu görülmüştür (Oreopulos ve diğerleri, 2008, s. 13-22). Yine Japonya’da kalp yetmezliği olan bireylerle gerçekleştirilen benzer bir çalışmada düşük kilolu ve fazla kilolu bireylerin normal kilolu bireylere göre mortalite risklerinin daha yüksek olduğu tespit edilmiştir (Nochioka ve diğerleri, 2010, s. 1)</w:t>
      </w:r>
      <w:r w:rsidR="00041CE1" w:rsidRPr="001F73A2">
        <w:rPr>
          <w:rFonts w:ascii="Times New Roman" w:eastAsia="MinionPro-Regular" w:hAnsi="Times New Roman" w:cs="Times New Roman"/>
          <w:sz w:val="24"/>
          <w:szCs w:val="24"/>
        </w:rPr>
        <w:t>. Brezilyada 205 kalp y</w:t>
      </w:r>
      <w:r w:rsidR="00EB0A26" w:rsidRPr="001F73A2">
        <w:rPr>
          <w:rFonts w:ascii="Times New Roman" w:eastAsia="MinionPro-Regular" w:hAnsi="Times New Roman" w:cs="Times New Roman"/>
          <w:sz w:val="24"/>
          <w:szCs w:val="24"/>
        </w:rPr>
        <w:t>e</w:t>
      </w:r>
      <w:r w:rsidR="00041CE1" w:rsidRPr="001F73A2">
        <w:rPr>
          <w:rFonts w:ascii="Times New Roman" w:eastAsia="MinionPro-Regular" w:hAnsi="Times New Roman" w:cs="Times New Roman"/>
          <w:sz w:val="24"/>
          <w:szCs w:val="24"/>
        </w:rPr>
        <w:t>tmezliği olan bireyin katılımı ile gerçekleştirilen bir başka çalışmada</w:t>
      </w:r>
      <w:r w:rsidR="00EB0A26" w:rsidRPr="001F73A2">
        <w:rPr>
          <w:rFonts w:ascii="Times New Roman" w:eastAsia="MinionPro-Regular" w:hAnsi="Times New Roman" w:cs="Times New Roman"/>
          <w:sz w:val="24"/>
          <w:szCs w:val="24"/>
        </w:rPr>
        <w:t xml:space="preserve"> ise</w:t>
      </w:r>
      <w:r w:rsidR="00041CE1" w:rsidRPr="001F73A2">
        <w:rPr>
          <w:rFonts w:ascii="Times New Roman" w:eastAsia="MinionPro-Regular" w:hAnsi="Times New Roman" w:cs="Times New Roman"/>
          <w:sz w:val="24"/>
          <w:szCs w:val="24"/>
        </w:rPr>
        <w:t xml:space="preserve"> malnutri</w:t>
      </w:r>
      <w:r w:rsidR="000D0188" w:rsidRPr="001F73A2">
        <w:rPr>
          <w:rFonts w:ascii="Times New Roman" w:eastAsia="MinionPro-Regular" w:hAnsi="Times New Roman" w:cs="Times New Roman"/>
          <w:sz w:val="24"/>
          <w:szCs w:val="24"/>
        </w:rPr>
        <w:t>s</w:t>
      </w:r>
      <w:r w:rsidR="00041CE1" w:rsidRPr="001F73A2">
        <w:rPr>
          <w:rFonts w:ascii="Times New Roman" w:eastAsia="MinionPro-Regular" w:hAnsi="Times New Roman" w:cs="Times New Roman"/>
          <w:sz w:val="24"/>
          <w:szCs w:val="24"/>
        </w:rPr>
        <w:t>yonun kalp yetmezliğinin bağımsız bir etkeni olduğu belirtilmiştir (Bonilla-Palomas ve diğerleri, 2011, s. 752).</w:t>
      </w:r>
      <w:r w:rsidR="00AB5840" w:rsidRPr="001F73A2">
        <w:rPr>
          <w:rFonts w:ascii="Times New Roman" w:eastAsia="MinionPro-Regular" w:hAnsi="Times New Roman" w:cs="Times New Roman"/>
          <w:sz w:val="24"/>
          <w:szCs w:val="24"/>
        </w:rPr>
        <w:t xml:space="preserve"> </w:t>
      </w:r>
    </w:p>
    <w:p w:rsidR="005C590F" w:rsidRPr="001F73A2" w:rsidRDefault="00223250"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Artmış morbidite nedeniyle malnutrisyonlu hastalar uzun bir tedavi dönemi</w:t>
      </w:r>
      <w:r w:rsidR="000D0188" w:rsidRPr="001F73A2">
        <w:rPr>
          <w:rFonts w:ascii="Times New Roman" w:eastAsia="MinionPro-Regular" w:hAnsi="Times New Roman" w:cs="Times New Roman"/>
          <w:sz w:val="24"/>
          <w:szCs w:val="24"/>
        </w:rPr>
        <w:t xml:space="preserve"> ve </w:t>
      </w:r>
      <w:r w:rsidRPr="001F73A2">
        <w:rPr>
          <w:rFonts w:ascii="Times New Roman" w:eastAsia="MinionPro-Regular" w:hAnsi="Times New Roman" w:cs="Times New Roman"/>
          <w:sz w:val="24"/>
          <w:szCs w:val="24"/>
        </w:rPr>
        <w:t>hastanede kalış süresin</w:t>
      </w:r>
      <w:r w:rsidR="00B8319D" w:rsidRPr="001F73A2">
        <w:rPr>
          <w:rFonts w:ascii="Times New Roman" w:eastAsia="MinionPro-Regular" w:hAnsi="Times New Roman" w:cs="Times New Roman"/>
          <w:sz w:val="24"/>
          <w:szCs w:val="24"/>
        </w:rPr>
        <w:t>e</w:t>
      </w:r>
      <w:r w:rsidRPr="001F73A2">
        <w:rPr>
          <w:rFonts w:ascii="Times New Roman" w:eastAsia="MinionPro-Regular" w:hAnsi="Times New Roman" w:cs="Times New Roman"/>
          <w:sz w:val="24"/>
          <w:szCs w:val="24"/>
        </w:rPr>
        <w:t xml:space="preserve"> maruz kalmaktadırlar (Norman ve diğerleri, 2008, s. </w:t>
      </w:r>
      <w:r w:rsidR="000E3F8D" w:rsidRPr="001F73A2">
        <w:rPr>
          <w:rFonts w:ascii="Times New Roman" w:eastAsia="MinionPro-Regular" w:hAnsi="Times New Roman" w:cs="Times New Roman"/>
          <w:sz w:val="24"/>
          <w:szCs w:val="24"/>
        </w:rPr>
        <w:t>8</w:t>
      </w:r>
      <w:r w:rsidRPr="001F73A2">
        <w:rPr>
          <w:rFonts w:ascii="Times New Roman" w:eastAsia="MinionPro-Regular" w:hAnsi="Times New Roman" w:cs="Times New Roman"/>
          <w:sz w:val="24"/>
          <w:szCs w:val="24"/>
        </w:rPr>
        <w:t>).</w:t>
      </w:r>
      <w:r w:rsidR="000E3F8D" w:rsidRPr="001F73A2">
        <w:rPr>
          <w:rFonts w:ascii="Times New Roman" w:eastAsia="MinionPro-Regular" w:hAnsi="Times New Roman" w:cs="Times New Roman"/>
          <w:sz w:val="24"/>
          <w:szCs w:val="24"/>
        </w:rPr>
        <w:t xml:space="preserve"> </w:t>
      </w:r>
      <w:r w:rsidR="00AB5840" w:rsidRPr="001F73A2">
        <w:rPr>
          <w:rFonts w:ascii="Times New Roman" w:eastAsia="MinionPro-Regular" w:hAnsi="Times New Roman" w:cs="Times New Roman"/>
          <w:sz w:val="24"/>
          <w:szCs w:val="24"/>
        </w:rPr>
        <w:t xml:space="preserve">Yaşlı malnutrisyonlu hastalar ise malnutrisyonlu olmayan bireylere göre, 2 ile 20 kat daha fazla </w:t>
      </w:r>
      <w:proofErr w:type="gramStart"/>
      <w:r w:rsidR="00AB5840" w:rsidRPr="001F73A2">
        <w:rPr>
          <w:rFonts w:ascii="Times New Roman" w:eastAsia="MinionPro-Regular" w:hAnsi="Times New Roman" w:cs="Times New Roman"/>
          <w:sz w:val="24"/>
          <w:szCs w:val="24"/>
        </w:rPr>
        <w:t>komplikasyona</w:t>
      </w:r>
      <w:proofErr w:type="gramEnd"/>
      <w:r w:rsidR="00AB5840" w:rsidRPr="001F73A2">
        <w:rPr>
          <w:rFonts w:ascii="Times New Roman" w:eastAsia="MinionPro-Regular" w:hAnsi="Times New Roman" w:cs="Times New Roman"/>
          <w:sz w:val="24"/>
          <w:szCs w:val="24"/>
        </w:rPr>
        <w:t>, yüzde yüze yakın uzun hastanede kalış süresine ve artmı</w:t>
      </w:r>
      <w:r w:rsidR="002C3D5F" w:rsidRPr="001F73A2">
        <w:rPr>
          <w:rFonts w:ascii="Times New Roman" w:eastAsia="MinionPro-Regular" w:hAnsi="Times New Roman" w:cs="Times New Roman"/>
          <w:sz w:val="24"/>
          <w:szCs w:val="24"/>
        </w:rPr>
        <w:t xml:space="preserve">ş hastane masraflarına </w:t>
      </w:r>
      <w:r w:rsidR="00AB5840" w:rsidRPr="001F73A2">
        <w:rPr>
          <w:rFonts w:ascii="Times New Roman" w:eastAsia="MinionPro-Regular" w:hAnsi="Times New Roman" w:cs="Times New Roman"/>
          <w:sz w:val="24"/>
          <w:szCs w:val="24"/>
        </w:rPr>
        <w:t>sahiptir</w:t>
      </w:r>
      <w:r w:rsidR="002E243C">
        <w:rPr>
          <w:rFonts w:ascii="Times New Roman" w:eastAsia="MinionPro-Regular" w:hAnsi="Times New Roman" w:cs="Times New Roman"/>
          <w:sz w:val="24"/>
          <w:szCs w:val="24"/>
        </w:rPr>
        <w:t xml:space="preserve"> (Chen ve diğeleri, </w:t>
      </w:r>
      <w:r w:rsidR="00F11F51" w:rsidRPr="001F73A2">
        <w:rPr>
          <w:rFonts w:ascii="Times New Roman" w:eastAsia="MinionPro-Regular" w:hAnsi="Times New Roman" w:cs="Times New Roman"/>
          <w:sz w:val="24"/>
          <w:szCs w:val="24"/>
        </w:rPr>
        <w:t>2001, s. 138)</w:t>
      </w:r>
      <w:r w:rsidR="00AB5840" w:rsidRPr="001F73A2">
        <w:rPr>
          <w:rFonts w:ascii="Times New Roman" w:eastAsia="MinionPro-Regular" w:hAnsi="Times New Roman" w:cs="Times New Roman"/>
          <w:sz w:val="24"/>
          <w:szCs w:val="24"/>
        </w:rPr>
        <w:t>. Ayrıca yaşlı bireylerde</w:t>
      </w:r>
      <w:r w:rsidR="00F11F51" w:rsidRPr="001F73A2">
        <w:rPr>
          <w:rFonts w:ascii="Times New Roman" w:eastAsia="MinionPro-Regular" w:hAnsi="Times New Roman" w:cs="Times New Roman"/>
          <w:sz w:val="24"/>
          <w:szCs w:val="24"/>
        </w:rPr>
        <w:t>,</w:t>
      </w:r>
      <w:r w:rsidR="00AB5840" w:rsidRPr="001F73A2">
        <w:rPr>
          <w:rFonts w:ascii="Times New Roman" w:eastAsia="MinionPro-Regular" w:hAnsi="Times New Roman" w:cs="Times New Roman"/>
          <w:sz w:val="24"/>
          <w:szCs w:val="24"/>
        </w:rPr>
        <w:t xml:space="preserve"> malnutrisyon hastaneye tekrar başvuru zamanı, </w:t>
      </w:r>
      <w:proofErr w:type="gramStart"/>
      <w:r w:rsidR="00AB5840" w:rsidRPr="001F73A2">
        <w:rPr>
          <w:rFonts w:ascii="Times New Roman" w:eastAsia="MinionPro-Regular" w:hAnsi="Times New Roman" w:cs="Times New Roman"/>
          <w:sz w:val="24"/>
          <w:szCs w:val="24"/>
        </w:rPr>
        <w:t>enfeksiyonlar</w:t>
      </w:r>
      <w:proofErr w:type="gramEnd"/>
      <w:r w:rsidR="00AB5840" w:rsidRPr="001F73A2">
        <w:rPr>
          <w:rFonts w:ascii="Times New Roman" w:eastAsia="MinionPro-Regular" w:hAnsi="Times New Roman" w:cs="Times New Roman"/>
          <w:sz w:val="24"/>
          <w:szCs w:val="24"/>
        </w:rPr>
        <w:t xml:space="preserve">, yürüyüş bozuklukları, düşme, kırık ve yara iyileşmesinde gecikme ile ilişkilidir </w:t>
      </w:r>
      <w:r w:rsidR="002C3D5F" w:rsidRPr="001F73A2">
        <w:rPr>
          <w:rFonts w:ascii="Times New Roman" w:eastAsia="MinionPro-Regular" w:hAnsi="Times New Roman" w:cs="Times New Roman"/>
          <w:sz w:val="24"/>
          <w:szCs w:val="24"/>
        </w:rPr>
        <w:t>(</w:t>
      </w:r>
      <w:r w:rsidR="00AB5840" w:rsidRPr="001F73A2">
        <w:rPr>
          <w:rFonts w:ascii="Times New Roman" w:eastAsia="MinionPro-Regular" w:hAnsi="Times New Roman" w:cs="Times New Roman"/>
          <w:sz w:val="24"/>
          <w:szCs w:val="24"/>
        </w:rPr>
        <w:t>Raynaud-Simon, 2009, s. e87).</w:t>
      </w:r>
      <w:r w:rsidR="001058AF" w:rsidRPr="001F73A2">
        <w:rPr>
          <w:rFonts w:ascii="Times New Roman" w:eastAsia="MinionPro-Regular" w:hAnsi="Times New Roman" w:cs="Times New Roman"/>
          <w:sz w:val="24"/>
          <w:szCs w:val="24"/>
        </w:rPr>
        <w:t xml:space="preserve"> </w:t>
      </w:r>
      <w:r w:rsidR="005C590F" w:rsidRPr="001F73A2">
        <w:rPr>
          <w:rFonts w:ascii="Times New Roman" w:eastAsia="MinionPro-Regular" w:hAnsi="Times New Roman" w:cs="Times New Roman"/>
          <w:sz w:val="24"/>
          <w:szCs w:val="24"/>
        </w:rPr>
        <w:t>Avustralya’da 2076 yaşlı bireyin katılımı ile yapılan çalışmada malnutrisyonlu bireylerin hastane kalış süresinin (</w:t>
      </w:r>
      <w:proofErr w:type="gramStart"/>
      <w:r w:rsidR="005C590F" w:rsidRPr="001F73A2">
        <w:rPr>
          <w:rFonts w:ascii="Times New Roman" w:eastAsia="MinionPro-Regular" w:hAnsi="Times New Roman" w:cs="Times New Roman"/>
          <w:sz w:val="24"/>
          <w:szCs w:val="24"/>
        </w:rPr>
        <w:t>18.5</w:t>
      </w:r>
      <w:proofErr w:type="gramEnd"/>
      <w:r w:rsidR="005C590F" w:rsidRPr="001F73A2">
        <w:rPr>
          <w:rFonts w:ascii="Times New Roman" w:eastAsia="MinionPro-Regular" w:hAnsi="Times New Roman" w:cs="Times New Roman"/>
          <w:sz w:val="24"/>
          <w:szCs w:val="24"/>
        </w:rPr>
        <w:t xml:space="preserve"> gün) diğer bireylere göre (12.5 gün) anlamlı olarak daha uzun olduğu tespit edilmiştir (Charlton ve diğerleri, 2010, s. 622). </w:t>
      </w:r>
      <w:r w:rsidR="00F04CFE" w:rsidRPr="001F73A2">
        <w:rPr>
          <w:rFonts w:ascii="Times New Roman" w:eastAsia="MinionPro-Regular" w:hAnsi="Times New Roman" w:cs="Times New Roman"/>
          <w:sz w:val="24"/>
          <w:szCs w:val="24"/>
        </w:rPr>
        <w:t xml:space="preserve">İngiltere’de hastaneye başvuran 150 kişi üzerinde yapılan bir diğer çalışmada ise malnutrisyon riski yüksek olan yaşlı bireylerin malnutrisyon riski </w:t>
      </w:r>
      <w:r w:rsidR="00F04CFE" w:rsidRPr="001F73A2">
        <w:rPr>
          <w:rFonts w:ascii="Times New Roman" w:eastAsia="MinionPro-Regular" w:hAnsi="Times New Roman" w:cs="Times New Roman"/>
          <w:sz w:val="24"/>
          <w:szCs w:val="24"/>
        </w:rPr>
        <w:lastRenderedPageBreak/>
        <w:t>olmayan yaşlı bireylere göre mortalite oranları ve hastanede kalış sürelerinin daha uzun olduğu bulunmuştur (Stratton ve diğerleri, 2006, s. 325-328). Bir başka çalışmada 2329 hastaneye başvuran yaşlı birey değerlendirilmiş ve malnutrisyonlu bireylerin hastane kalış süresinin (</w:t>
      </w:r>
      <w:proofErr w:type="gramStart"/>
      <w:r w:rsidR="00F04CFE" w:rsidRPr="001F73A2">
        <w:rPr>
          <w:rFonts w:ascii="Times New Roman" w:eastAsia="MinionPro-Regular" w:hAnsi="Times New Roman" w:cs="Times New Roman"/>
          <w:sz w:val="24"/>
          <w:szCs w:val="24"/>
        </w:rPr>
        <w:t>23.7</w:t>
      </w:r>
      <w:proofErr w:type="gramEnd"/>
      <w:r w:rsidR="00F04CFE" w:rsidRPr="001F73A2">
        <w:rPr>
          <w:rFonts w:ascii="Times New Roman" w:eastAsia="MinionPro-Regular" w:hAnsi="Times New Roman" w:cs="Times New Roman"/>
          <w:sz w:val="24"/>
          <w:szCs w:val="24"/>
        </w:rPr>
        <w:t xml:space="preserve"> gün) iyi beslenen bireylere göre (18.7</w:t>
      </w:r>
      <w:r w:rsidR="00726C05" w:rsidRPr="001F73A2">
        <w:rPr>
          <w:rFonts w:ascii="Times New Roman" w:eastAsia="MinionPro-Regular" w:hAnsi="Times New Roman" w:cs="Times New Roman"/>
          <w:sz w:val="24"/>
          <w:szCs w:val="24"/>
        </w:rPr>
        <w:t xml:space="preserve"> gün</w:t>
      </w:r>
      <w:r w:rsidR="00F04CFE" w:rsidRPr="001F73A2">
        <w:rPr>
          <w:rFonts w:ascii="Times New Roman" w:eastAsia="MinionPro-Regular" w:hAnsi="Times New Roman" w:cs="Times New Roman"/>
          <w:sz w:val="24"/>
          <w:szCs w:val="24"/>
        </w:rPr>
        <w:t>) anlamlı olarak yüksek olduğu görülmüştür (Vanderwee ve diğerleri, 2010, s. 472). Belçika’da 430 yaşlı bireyle gerçekleştirilen bir diğer çalışmada yine malnutrisyonlu bireylerin (</w:t>
      </w:r>
      <w:proofErr w:type="gramStart"/>
      <w:r w:rsidR="00F04CFE" w:rsidRPr="001F73A2">
        <w:rPr>
          <w:rFonts w:ascii="Times New Roman" w:eastAsia="MinionPro-Regular" w:hAnsi="Times New Roman" w:cs="Times New Roman"/>
          <w:sz w:val="24"/>
          <w:szCs w:val="24"/>
        </w:rPr>
        <w:t>10.6</w:t>
      </w:r>
      <w:proofErr w:type="gramEnd"/>
      <w:r w:rsidR="00F04CFE" w:rsidRPr="001F73A2">
        <w:rPr>
          <w:rFonts w:ascii="Times New Roman" w:eastAsia="MinionPro-Regular" w:hAnsi="Times New Roman" w:cs="Times New Roman"/>
          <w:sz w:val="24"/>
          <w:szCs w:val="24"/>
        </w:rPr>
        <w:t xml:space="preserve"> gün) iyi beslenen bireylere göre (7.6 gün) anlamlı olarak yüksek hastanede kalış süresi olduğu tespit edilmiştir (Venzin ve diğerleri, 2009, s. 435).</w:t>
      </w:r>
      <w:r w:rsidR="00726C05" w:rsidRPr="001F73A2">
        <w:rPr>
          <w:rFonts w:ascii="Times New Roman" w:eastAsia="MinionPro-Regular" w:hAnsi="Times New Roman" w:cs="Times New Roman"/>
          <w:sz w:val="24"/>
          <w:szCs w:val="24"/>
        </w:rPr>
        <w:t xml:space="preserve"> Almanya’da hastanede yatan 808 multimorbid hastanın % 65’nin malnutrisyon riski altında olduğu, bu bireylerin diğer bireylerle karşılaştırıldığında hastanede kalış süresinin anlamlı olarak uzun olduğu görülmüştür (Hengsterman ve diğerleri, 2008, s. 118-119). Yine Belçika’da 1145 kişinin katılımı ile gerçekleştirilen bir diğer çalışmada </w:t>
      </w:r>
      <w:r w:rsidR="006D3264" w:rsidRPr="001F73A2">
        <w:rPr>
          <w:rFonts w:ascii="Times New Roman" w:eastAsia="MinionPro-Regular" w:hAnsi="Times New Roman" w:cs="Times New Roman"/>
          <w:sz w:val="24"/>
          <w:szCs w:val="24"/>
        </w:rPr>
        <w:t>MND</w:t>
      </w:r>
      <w:r w:rsidR="00726C05" w:rsidRPr="001F73A2">
        <w:rPr>
          <w:rFonts w:ascii="Times New Roman" w:eastAsia="MinionPro-Regular" w:hAnsi="Times New Roman" w:cs="Times New Roman"/>
          <w:sz w:val="24"/>
          <w:szCs w:val="24"/>
        </w:rPr>
        <w:t xml:space="preserve"> skoru düşük olan bireylerin yüksek olan bireyelere göre hastanede kalış süresinin uzun olduğu belirtilmiştir (Van Nes, 2001, s. 221). B</w:t>
      </w:r>
      <w:r w:rsidR="001058AF" w:rsidRPr="001F73A2">
        <w:rPr>
          <w:rFonts w:ascii="Times New Roman" w:eastAsia="MinionPro-Regular" w:hAnsi="Times New Roman" w:cs="Times New Roman"/>
          <w:sz w:val="24"/>
          <w:szCs w:val="24"/>
        </w:rPr>
        <w:t xml:space="preserve">u çalışmalardan farklı olarak </w:t>
      </w:r>
      <w:r w:rsidR="00726C05" w:rsidRPr="001F73A2">
        <w:rPr>
          <w:rFonts w:ascii="Times New Roman" w:eastAsia="MinionPro-Regular" w:hAnsi="Times New Roman" w:cs="Times New Roman"/>
          <w:sz w:val="24"/>
          <w:szCs w:val="24"/>
        </w:rPr>
        <w:t>bazı çalışmalarda</w:t>
      </w:r>
      <w:r w:rsidR="001058AF" w:rsidRPr="001F73A2">
        <w:rPr>
          <w:rFonts w:ascii="Times New Roman" w:eastAsia="MinionPro-Regular" w:hAnsi="Times New Roman" w:cs="Times New Roman"/>
          <w:sz w:val="24"/>
          <w:szCs w:val="24"/>
        </w:rPr>
        <w:t xml:space="preserve"> ise</w:t>
      </w:r>
      <w:r w:rsidR="00AB5840" w:rsidRPr="001F73A2">
        <w:rPr>
          <w:rFonts w:ascii="Times New Roman" w:eastAsia="MinionPro-Regular" w:hAnsi="Times New Roman" w:cs="Times New Roman"/>
          <w:sz w:val="24"/>
          <w:szCs w:val="24"/>
        </w:rPr>
        <w:t>,</w:t>
      </w:r>
      <w:r w:rsidR="00726C05" w:rsidRPr="001F73A2">
        <w:rPr>
          <w:rFonts w:ascii="Times New Roman" w:eastAsia="MinionPro-Regular" w:hAnsi="Times New Roman" w:cs="Times New Roman"/>
          <w:sz w:val="24"/>
          <w:szCs w:val="24"/>
        </w:rPr>
        <w:t xml:space="preserve"> malnutrisyon ile hastanede kalış süresi arasında bir ilişki bulunamadığı belirtilmiştir (Brantervik ve diğerleri, 2005, s. 444; Feldblum ve diğerleri, 2007, s. 4; Sullivan ve diğerleri, 1999, s. 2013; Thomas ve diğerleri, 2007, s. 320)</w:t>
      </w:r>
    </w:p>
    <w:p w:rsidR="006A4AD2" w:rsidRPr="001F73A2" w:rsidRDefault="00AB5840"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Cerrahi operasyon geçiren bireylerde önceden malnutrisyon varlığının olmasının, uzamış hastanede kalış süresi, beslenme ile ilgili </w:t>
      </w:r>
      <w:proofErr w:type="gramStart"/>
      <w:r w:rsidRPr="001F73A2">
        <w:rPr>
          <w:rFonts w:ascii="Times New Roman" w:eastAsia="MinionPro-Regular" w:hAnsi="Times New Roman" w:cs="Times New Roman"/>
          <w:sz w:val="24"/>
          <w:szCs w:val="24"/>
        </w:rPr>
        <w:t>komplikasyonlar</w:t>
      </w:r>
      <w:proofErr w:type="gramEnd"/>
      <w:r w:rsidRPr="001F73A2">
        <w:rPr>
          <w:rFonts w:ascii="Times New Roman" w:eastAsia="MinionPro-Regular" w:hAnsi="Times New Roman" w:cs="Times New Roman"/>
          <w:sz w:val="24"/>
          <w:szCs w:val="24"/>
        </w:rPr>
        <w:t xml:space="preserve"> ve diğer olumsuz etkiler</w:t>
      </w:r>
      <w:r w:rsidR="006A4AD2" w:rsidRPr="001F73A2">
        <w:rPr>
          <w:rFonts w:ascii="Times New Roman" w:eastAsia="MinionPro-Regular" w:hAnsi="Times New Roman" w:cs="Times New Roman"/>
          <w:sz w:val="24"/>
          <w:szCs w:val="24"/>
        </w:rPr>
        <w:t xml:space="preserve"> ile</w:t>
      </w:r>
      <w:r w:rsidRPr="001F73A2">
        <w:rPr>
          <w:rFonts w:ascii="Times New Roman" w:eastAsia="MinionPro-Regular" w:hAnsi="Times New Roman" w:cs="Times New Roman"/>
          <w:sz w:val="24"/>
          <w:szCs w:val="24"/>
        </w:rPr>
        <w:t xml:space="preserve"> ilişkili olduğu bilinmektedir </w:t>
      </w:r>
      <w:r w:rsidR="0021043F"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Sungurtekin ve diğerleri, 2004, s. 227)</w:t>
      </w:r>
      <w:r w:rsidR="0021043F" w:rsidRPr="001F73A2">
        <w:rPr>
          <w:rFonts w:ascii="Times New Roman" w:eastAsia="MinionPro-Regular" w:hAnsi="Times New Roman" w:cs="Times New Roman"/>
          <w:sz w:val="24"/>
          <w:szCs w:val="24"/>
        </w:rPr>
        <w:t xml:space="preserve">. </w:t>
      </w:r>
      <w:r w:rsidR="009A4FC6" w:rsidRPr="001F73A2">
        <w:rPr>
          <w:rFonts w:ascii="Times New Roman" w:eastAsia="MinionPro-Regular" w:hAnsi="Times New Roman" w:cs="Times New Roman"/>
          <w:sz w:val="24"/>
          <w:szCs w:val="24"/>
        </w:rPr>
        <w:t>CABG ve kalp kapağı operasyonu geçiren 331 bireyin katılım</w:t>
      </w:r>
      <w:r w:rsidR="006A4AD2" w:rsidRPr="001F73A2">
        <w:rPr>
          <w:rFonts w:ascii="Times New Roman" w:eastAsia="MinionPro-Regular" w:hAnsi="Times New Roman" w:cs="Times New Roman"/>
          <w:sz w:val="24"/>
          <w:szCs w:val="24"/>
        </w:rPr>
        <w:t>ı ile gerçekleştirilen bir</w:t>
      </w:r>
      <w:r w:rsidR="009A4FC6" w:rsidRPr="001F73A2">
        <w:rPr>
          <w:rFonts w:ascii="Times New Roman" w:eastAsia="MinionPro-Regular" w:hAnsi="Times New Roman" w:cs="Times New Roman"/>
          <w:sz w:val="24"/>
          <w:szCs w:val="24"/>
        </w:rPr>
        <w:t xml:space="preserve"> çalışmada yetersiz beslenen bireylerin diğer bireylere göre hastanede kalım süresinin uzun olduğu görülmüştür</w:t>
      </w:r>
      <w:r w:rsidR="006A4AD2" w:rsidRPr="001F73A2">
        <w:rPr>
          <w:rFonts w:ascii="Times New Roman" w:eastAsia="MinionPro-Regular" w:hAnsi="Times New Roman" w:cs="Times New Roman"/>
          <w:sz w:val="24"/>
          <w:szCs w:val="24"/>
        </w:rPr>
        <w:t xml:space="preserve"> (Venrooij ve diğerleri, 2008, s. 1656-1657). ABD’de gerçekleştirilen</w:t>
      </w:r>
      <w:r w:rsidR="00BE21E3">
        <w:rPr>
          <w:rFonts w:ascii="Times New Roman" w:eastAsia="MinionPro-Regular" w:hAnsi="Times New Roman" w:cs="Times New Roman"/>
          <w:sz w:val="24"/>
          <w:szCs w:val="24"/>
        </w:rPr>
        <w:t xml:space="preserve"> başka bir çalışmada ise CABG, karotidendarterektomi, a</w:t>
      </w:r>
      <w:r w:rsidR="006A4AD2" w:rsidRPr="001F73A2">
        <w:rPr>
          <w:rFonts w:ascii="Times New Roman" w:eastAsia="MinionPro-Regular" w:hAnsi="Times New Roman" w:cs="Times New Roman"/>
          <w:sz w:val="24"/>
          <w:szCs w:val="24"/>
        </w:rPr>
        <w:t xml:space="preserve">ort içi balon pompası, sol ventriküler anevrizma tamiri, kapak operasyonu geçiren bireylerde yetersiz beslenmeyi ifade eden düşük </w:t>
      </w:r>
      <w:r w:rsidR="001058AF" w:rsidRPr="001F73A2">
        <w:rPr>
          <w:rFonts w:ascii="Times New Roman" w:eastAsia="MinionPro-Regular" w:hAnsi="Times New Roman" w:cs="Times New Roman"/>
          <w:sz w:val="24"/>
          <w:szCs w:val="24"/>
        </w:rPr>
        <w:t>albumin seviyesinin uzamış hasta</w:t>
      </w:r>
      <w:r w:rsidR="006A4AD2" w:rsidRPr="001F73A2">
        <w:rPr>
          <w:rFonts w:ascii="Times New Roman" w:eastAsia="MinionPro-Regular" w:hAnsi="Times New Roman" w:cs="Times New Roman"/>
          <w:sz w:val="24"/>
          <w:szCs w:val="24"/>
        </w:rPr>
        <w:t>ne</w:t>
      </w:r>
      <w:r w:rsidR="001058AF" w:rsidRPr="001F73A2">
        <w:rPr>
          <w:rFonts w:ascii="Times New Roman" w:eastAsia="MinionPro-Regular" w:hAnsi="Times New Roman" w:cs="Times New Roman"/>
          <w:sz w:val="24"/>
          <w:szCs w:val="24"/>
        </w:rPr>
        <w:t>de</w:t>
      </w:r>
      <w:r w:rsidR="006A4AD2" w:rsidRPr="001F73A2">
        <w:rPr>
          <w:rFonts w:ascii="Times New Roman" w:eastAsia="MinionPro-Regular" w:hAnsi="Times New Roman" w:cs="Times New Roman"/>
          <w:sz w:val="24"/>
          <w:szCs w:val="24"/>
        </w:rPr>
        <w:t xml:space="preserve"> kalış süresi ile ilişkili olduğu görülmüştür (Rich ve diğerleri, 1989, s. 714)</w:t>
      </w:r>
      <w:r w:rsidR="009A4FC6" w:rsidRPr="001F73A2">
        <w:rPr>
          <w:rFonts w:ascii="Times New Roman" w:eastAsia="MinionPro-Regular" w:hAnsi="Times New Roman" w:cs="Times New Roman"/>
          <w:sz w:val="24"/>
          <w:szCs w:val="24"/>
        </w:rPr>
        <w:t xml:space="preserve">. </w:t>
      </w:r>
      <w:r w:rsidR="006A4AD2" w:rsidRPr="001F73A2">
        <w:rPr>
          <w:rFonts w:ascii="Times New Roman" w:eastAsia="MinionPro-Regular" w:hAnsi="Times New Roman" w:cs="Times New Roman"/>
          <w:sz w:val="24"/>
          <w:szCs w:val="24"/>
        </w:rPr>
        <w:t>CABG ve kapak operasyonu olan bireylerin katıldığı bir diğer çalışmada ise malnutrisyon ve hastane kalış süresi arasında bir ilişki bulunmazken (</w:t>
      </w:r>
      <w:r w:rsidR="00B16CEE" w:rsidRPr="001F73A2">
        <w:rPr>
          <w:rFonts w:ascii="Times New Roman" w:eastAsia="MinionPro-Regular" w:hAnsi="Times New Roman" w:cs="Times New Roman"/>
          <w:sz w:val="24"/>
          <w:szCs w:val="24"/>
        </w:rPr>
        <w:t xml:space="preserve">Rapp – </w:t>
      </w:r>
      <w:proofErr w:type="gramStart"/>
      <w:r w:rsidR="00B16CEE" w:rsidRPr="001F73A2">
        <w:rPr>
          <w:rFonts w:ascii="Times New Roman" w:eastAsia="MinionPro-Regular" w:hAnsi="Times New Roman" w:cs="Times New Roman"/>
          <w:sz w:val="24"/>
          <w:szCs w:val="24"/>
        </w:rPr>
        <w:t xml:space="preserve">Kesek </w:t>
      </w:r>
      <w:r w:rsidR="006A4AD2" w:rsidRPr="001F73A2">
        <w:rPr>
          <w:rFonts w:ascii="Times New Roman" w:eastAsia="MinionPro-Regular" w:hAnsi="Times New Roman" w:cs="Times New Roman"/>
          <w:sz w:val="24"/>
          <w:szCs w:val="24"/>
        </w:rPr>
        <w:t xml:space="preserve"> ve</w:t>
      </w:r>
      <w:proofErr w:type="gramEnd"/>
      <w:r w:rsidR="006A4AD2" w:rsidRPr="001F73A2">
        <w:rPr>
          <w:rFonts w:ascii="Times New Roman" w:eastAsia="MinionPro-Regular" w:hAnsi="Times New Roman" w:cs="Times New Roman"/>
          <w:sz w:val="24"/>
          <w:szCs w:val="24"/>
        </w:rPr>
        <w:t xml:space="preserve"> diğerler, 2004, s. 1401-1404), abdominal aort anevrizması tamiri, karotid endarterktomisi ve aşağı ekstemite damar değişimi </w:t>
      </w:r>
      <w:r w:rsidR="006A4AD2" w:rsidRPr="001F73A2">
        <w:rPr>
          <w:rFonts w:ascii="Times New Roman" w:eastAsia="MinionPro-Regular" w:hAnsi="Times New Roman" w:cs="Times New Roman"/>
          <w:sz w:val="24"/>
          <w:szCs w:val="24"/>
        </w:rPr>
        <w:lastRenderedPageBreak/>
        <w:t>gerçekleştirilen 68 hastanın yer aldığı bir diğer çalışmada ise malnutrisyonlu bireylerle diğer bireyler arasında hastane kalış süresi açısından</w:t>
      </w:r>
      <w:r w:rsidR="001058AF" w:rsidRPr="001F73A2">
        <w:rPr>
          <w:rFonts w:ascii="Times New Roman" w:eastAsia="MinionPro-Regular" w:hAnsi="Times New Roman" w:cs="Times New Roman"/>
          <w:sz w:val="24"/>
          <w:szCs w:val="24"/>
        </w:rPr>
        <w:t xml:space="preserve"> bir farklılık görülmemiştir</w:t>
      </w:r>
      <w:r w:rsidR="006A4AD2" w:rsidRPr="001F73A2">
        <w:rPr>
          <w:rFonts w:ascii="Times New Roman" w:eastAsia="MinionPro-Regular" w:hAnsi="Times New Roman" w:cs="Times New Roman"/>
          <w:sz w:val="24"/>
          <w:szCs w:val="24"/>
        </w:rPr>
        <w:t xml:space="preserve"> (Westvik ve diğerleri, 2006, s. 22-24). </w:t>
      </w:r>
    </w:p>
    <w:p w:rsidR="002F1FE5" w:rsidRPr="001F73A2" w:rsidRDefault="009E16A9"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Malnutrisyon hasta bireylerde sık olmasına karşın çoğunlukla fark edilmeyen veya göz ardı edilen bir problemdir (Norman ve diğerleri, 2008, s. 11). </w:t>
      </w:r>
      <w:r w:rsidR="002F1FE5" w:rsidRPr="001F73A2">
        <w:rPr>
          <w:rFonts w:ascii="Times New Roman" w:eastAsia="MinionPro-Regular" w:hAnsi="Times New Roman" w:cs="Times New Roman"/>
          <w:sz w:val="24"/>
          <w:szCs w:val="24"/>
        </w:rPr>
        <w:t xml:space="preserve">Malnutrisyonlu hastaların hastanede kalış süresinin uzaması ve bu hastaların daha yoğun bir tedaviye ihtiyaç duymaları malnutrisyonu aynı zamanda ekonomik bir problem haline getirmiştir (Norman ve diğerleri, 2008, s. 9). </w:t>
      </w:r>
      <w:r w:rsidR="00BE21E3">
        <w:rPr>
          <w:rFonts w:ascii="Times New Roman" w:eastAsia="MinionPro-Regular" w:hAnsi="Times New Roman" w:cs="Times New Roman"/>
          <w:sz w:val="24"/>
          <w:szCs w:val="24"/>
        </w:rPr>
        <w:t>Etkin nutrisyonel bakım mal</w:t>
      </w:r>
      <w:r w:rsidRPr="001F73A2">
        <w:rPr>
          <w:rFonts w:ascii="Times New Roman" w:eastAsia="MinionPro-Regular" w:hAnsi="Times New Roman" w:cs="Times New Roman"/>
          <w:sz w:val="24"/>
          <w:szCs w:val="24"/>
        </w:rPr>
        <w:t xml:space="preserve">nutrisyon prevalansını düşürebilir. Bunun sağlanabilmesi, beslenme durumunun değerlendirilmesi için uygulanan yöntemlerin medikal muayenenin bir parçası haline getirilebilmesi ile mümkündür (Norman ve diğerleri, 2008, s. 11).  </w:t>
      </w:r>
    </w:p>
    <w:p w:rsidR="00BE5572" w:rsidRPr="001F73A2" w:rsidRDefault="00BE5572" w:rsidP="004472E8">
      <w:pPr>
        <w:spacing w:after="0" w:line="360" w:lineRule="auto"/>
        <w:jc w:val="both"/>
        <w:rPr>
          <w:rFonts w:ascii="Times New Roman" w:eastAsia="MinionPro-Regular" w:hAnsi="Times New Roman" w:cs="Times New Roman"/>
          <w:sz w:val="24"/>
          <w:szCs w:val="24"/>
        </w:rPr>
      </w:pPr>
    </w:p>
    <w:p w:rsidR="00886312" w:rsidRPr="001F73A2" w:rsidRDefault="00E14D37"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2.1</w:t>
      </w:r>
      <w:r w:rsidR="00FD5222">
        <w:rPr>
          <w:rFonts w:ascii="Times New Roman" w:eastAsia="MinionPro-Regular" w:hAnsi="Times New Roman" w:cs="Times New Roman"/>
          <w:b/>
          <w:sz w:val="24"/>
          <w:szCs w:val="24"/>
        </w:rPr>
        <w:t>3</w:t>
      </w:r>
      <w:r w:rsidR="00BE21E3">
        <w:rPr>
          <w:rFonts w:ascii="Times New Roman" w:eastAsia="MinionPro-Regular" w:hAnsi="Times New Roman" w:cs="Times New Roman"/>
          <w:b/>
          <w:sz w:val="24"/>
          <w:szCs w:val="24"/>
        </w:rPr>
        <w:t>.</w:t>
      </w:r>
      <w:r w:rsidRPr="001F73A2">
        <w:rPr>
          <w:rFonts w:ascii="Times New Roman" w:eastAsia="MinionPro-Regular" w:hAnsi="Times New Roman" w:cs="Times New Roman"/>
          <w:b/>
          <w:sz w:val="24"/>
          <w:szCs w:val="24"/>
        </w:rPr>
        <w:t xml:space="preserve"> Beslenme Durumunun Değerlendirilmesi</w:t>
      </w:r>
    </w:p>
    <w:p w:rsidR="00F34984" w:rsidRPr="001F73A2" w:rsidRDefault="00EA4840"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sz w:val="24"/>
          <w:szCs w:val="24"/>
        </w:rPr>
        <w:t>Otuz yılı</w:t>
      </w:r>
      <w:r w:rsidR="00C65808" w:rsidRPr="001F73A2">
        <w:rPr>
          <w:rFonts w:ascii="Times New Roman" w:eastAsia="MinionPro-Regular" w:hAnsi="Times New Roman" w:cs="Times New Roman"/>
          <w:sz w:val="24"/>
          <w:szCs w:val="24"/>
        </w:rPr>
        <w:t xml:space="preserve"> </w:t>
      </w:r>
      <w:r w:rsidR="00F34984" w:rsidRPr="001F73A2">
        <w:rPr>
          <w:rFonts w:ascii="Times New Roman" w:eastAsia="MinionPro-Regular" w:hAnsi="Times New Roman" w:cs="Times New Roman"/>
          <w:sz w:val="24"/>
          <w:szCs w:val="24"/>
        </w:rPr>
        <w:t>aşkın süredir hastanelerde malnutrisyon varlığı ve yarattığı etkiler bilinmesine rağmen malnutrisyonun tanımlanmasında en iyi değerlendirme yönteminin hangisi olduğu ile ilgili tartışmalar devam etmektedir</w:t>
      </w:r>
      <w:r w:rsidRPr="001F73A2">
        <w:rPr>
          <w:rFonts w:ascii="Times New Roman" w:eastAsia="MinionPro-Regular" w:hAnsi="Times New Roman" w:cs="Times New Roman"/>
          <w:sz w:val="24"/>
          <w:szCs w:val="24"/>
        </w:rPr>
        <w:t xml:space="preserve"> (Cantürk ve Şimşek, 2010, s. 2)</w:t>
      </w:r>
      <w:r w:rsidR="00F34984"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Malnutrisyonun saptanmasının ön koşulu hastanın beslenme durumunun değerlendirilmesidir</w:t>
      </w:r>
      <w:r w:rsidR="001F5B6A" w:rsidRPr="001F73A2">
        <w:rPr>
          <w:rFonts w:ascii="Times New Roman" w:eastAsia="MinionPro-Regular" w:hAnsi="Times New Roman" w:cs="Times New Roman"/>
          <w:sz w:val="24"/>
          <w:szCs w:val="24"/>
        </w:rPr>
        <w:t xml:space="preserve"> (Dağ, 2011, s. 9)</w:t>
      </w:r>
      <w:r w:rsidRPr="001F73A2">
        <w:rPr>
          <w:rFonts w:ascii="Times New Roman" w:eastAsia="MinionPro-Regular" w:hAnsi="Times New Roman" w:cs="Times New Roman"/>
          <w:sz w:val="24"/>
          <w:szCs w:val="24"/>
        </w:rPr>
        <w:t xml:space="preserve">. </w:t>
      </w:r>
      <w:proofErr w:type="gramStart"/>
      <w:r w:rsidR="001F5B6A" w:rsidRPr="001F73A2">
        <w:rPr>
          <w:rFonts w:ascii="Times New Roman" w:eastAsia="MinionPro-Regular" w:hAnsi="Times New Roman" w:cs="Times New Roman"/>
          <w:sz w:val="24"/>
          <w:szCs w:val="24"/>
        </w:rPr>
        <w:t>Beslenme durumun</w:t>
      </w:r>
      <w:r w:rsidR="00BE21E3">
        <w:rPr>
          <w:rFonts w:ascii="Times New Roman" w:eastAsia="MinionPro-Regular" w:hAnsi="Times New Roman" w:cs="Times New Roman"/>
          <w:sz w:val="24"/>
          <w:szCs w:val="24"/>
        </w:rPr>
        <w:t>un</w:t>
      </w:r>
      <w:r w:rsidR="001F5B6A" w:rsidRPr="001F73A2">
        <w:rPr>
          <w:rFonts w:ascii="Times New Roman" w:eastAsia="MinionPro-Regular" w:hAnsi="Times New Roman" w:cs="Times New Roman"/>
          <w:sz w:val="24"/>
          <w:szCs w:val="24"/>
        </w:rPr>
        <w:t xml:space="preserve"> değerlendirilmesinin amacı, malnutrisyonun erken dönem belirtilerini saptamak (Rakıcıoğlu, 2009, s. 116)</w:t>
      </w:r>
      <w:r w:rsidR="00233EAD" w:rsidRPr="001F73A2">
        <w:rPr>
          <w:rFonts w:ascii="Times New Roman" w:eastAsia="MinionPro-Regular" w:hAnsi="Times New Roman" w:cs="Times New Roman"/>
          <w:sz w:val="24"/>
          <w:szCs w:val="24"/>
        </w:rPr>
        <w:t>,</w:t>
      </w:r>
      <w:r w:rsidR="001F5B6A" w:rsidRPr="001F73A2">
        <w:rPr>
          <w:rFonts w:ascii="Times New Roman" w:eastAsia="MinionPro-Regular" w:hAnsi="Times New Roman" w:cs="Times New Roman"/>
          <w:sz w:val="24"/>
          <w:szCs w:val="24"/>
        </w:rPr>
        <w:t xml:space="preserve"> mortalite ve morbidite gelişimini engellemek </w:t>
      </w:r>
      <w:r w:rsidR="00233EAD" w:rsidRPr="001F73A2">
        <w:rPr>
          <w:rFonts w:ascii="Times New Roman" w:eastAsia="MinionPro-Regular" w:hAnsi="Times New Roman" w:cs="Times New Roman"/>
          <w:sz w:val="24"/>
          <w:szCs w:val="24"/>
        </w:rPr>
        <w:t>(Dağ, 2011, s. 9; Rakıcıoğlu, 2009, s. 116), yetersiz beslenme riski olan ve yetersiz beslenen birey ve toplumları belirlemek, değerlendirmelerin sonucunda toplumun ihtiyaçlarını karşılamaya yönelik sağlık bakım programları geliştirmektir (Cantürk ve Şimşek, 2010, s. 2)</w:t>
      </w:r>
      <w:r w:rsidR="008F6063" w:rsidRPr="001F73A2">
        <w:rPr>
          <w:rFonts w:ascii="Times New Roman" w:eastAsia="MinionPro-Regular" w:hAnsi="Times New Roman" w:cs="Times New Roman"/>
          <w:sz w:val="24"/>
          <w:szCs w:val="24"/>
        </w:rPr>
        <w:t xml:space="preserve">. </w:t>
      </w:r>
      <w:proofErr w:type="gramEnd"/>
      <w:r w:rsidR="004F1432" w:rsidRPr="001F73A2">
        <w:rPr>
          <w:rFonts w:ascii="Times New Roman" w:eastAsia="MinionPro-Regular" w:hAnsi="Times New Roman" w:cs="Times New Roman"/>
          <w:sz w:val="24"/>
          <w:szCs w:val="24"/>
        </w:rPr>
        <w:t>Beslenme durumunun değerlendirilmesinde</w:t>
      </w:r>
      <w:r w:rsidR="008F6063" w:rsidRPr="001F73A2">
        <w:rPr>
          <w:rFonts w:ascii="Times New Roman" w:eastAsia="MinionPro-Regular" w:hAnsi="Times New Roman" w:cs="Times New Roman"/>
          <w:sz w:val="24"/>
          <w:szCs w:val="24"/>
        </w:rPr>
        <w:t>,</w:t>
      </w:r>
      <w:r w:rsidR="004F1432" w:rsidRPr="001F73A2">
        <w:rPr>
          <w:rFonts w:ascii="Times New Roman" w:eastAsia="MinionPro-Regular" w:hAnsi="Times New Roman" w:cs="Times New Roman"/>
          <w:sz w:val="24"/>
          <w:szCs w:val="24"/>
        </w:rPr>
        <w:t xml:space="preserve"> subjektif ve objektif parametrelerin birleşmesinden oluşan, </w:t>
      </w:r>
      <w:proofErr w:type="gramStart"/>
      <w:r w:rsidR="004F1432" w:rsidRPr="001F73A2">
        <w:rPr>
          <w:rFonts w:ascii="Times New Roman" w:eastAsia="MinionPro-Regular" w:hAnsi="Times New Roman" w:cs="Times New Roman"/>
          <w:sz w:val="24"/>
          <w:szCs w:val="24"/>
        </w:rPr>
        <w:t>kalitatif</w:t>
      </w:r>
      <w:proofErr w:type="gramEnd"/>
      <w:r w:rsidR="004F1432" w:rsidRPr="001F73A2">
        <w:rPr>
          <w:rFonts w:ascii="Times New Roman" w:eastAsia="MinionPro-Regular" w:hAnsi="Times New Roman" w:cs="Times New Roman"/>
          <w:sz w:val="24"/>
          <w:szCs w:val="24"/>
        </w:rPr>
        <w:t xml:space="preserve"> ve kantitatif olarak ayrıntılı, belirli aralıklarla hastaya uygulanabilen, basit, hızlı, kolay</w:t>
      </w:r>
      <w:r w:rsidR="008F6063" w:rsidRPr="001F73A2">
        <w:rPr>
          <w:rFonts w:ascii="Times New Roman" w:eastAsia="MinionPro-Regular" w:hAnsi="Times New Roman" w:cs="Times New Roman"/>
          <w:sz w:val="24"/>
          <w:szCs w:val="24"/>
        </w:rPr>
        <w:t xml:space="preserve"> anlaşılabilen</w:t>
      </w:r>
      <w:r w:rsidR="004F1432" w:rsidRPr="001F73A2">
        <w:rPr>
          <w:rFonts w:ascii="Times New Roman" w:eastAsia="MinionPro-Regular" w:hAnsi="Times New Roman" w:cs="Times New Roman"/>
          <w:sz w:val="24"/>
          <w:szCs w:val="24"/>
        </w:rPr>
        <w:t>, rakamsal olarak skorlanıp,</w:t>
      </w:r>
      <w:r w:rsidR="008F6063" w:rsidRPr="001F73A2">
        <w:rPr>
          <w:rFonts w:ascii="Times New Roman" w:eastAsia="MinionPro-Regular" w:hAnsi="Times New Roman" w:cs="Times New Roman"/>
          <w:sz w:val="24"/>
          <w:szCs w:val="24"/>
        </w:rPr>
        <w:t xml:space="preserve"> denetlenebilen</w:t>
      </w:r>
      <w:r w:rsidR="004F1432" w:rsidRPr="001F73A2">
        <w:rPr>
          <w:rFonts w:ascii="Times New Roman" w:eastAsia="MinionPro-Regular" w:hAnsi="Times New Roman" w:cs="Times New Roman"/>
          <w:sz w:val="24"/>
          <w:szCs w:val="24"/>
        </w:rPr>
        <w:t xml:space="preserve"> ve malnutrisyonu belirlemede duyarlı </w:t>
      </w:r>
      <w:r w:rsidR="008F6063" w:rsidRPr="001F73A2">
        <w:rPr>
          <w:rFonts w:ascii="Times New Roman" w:eastAsia="MinionPro-Regular" w:hAnsi="Times New Roman" w:cs="Times New Roman"/>
          <w:sz w:val="24"/>
          <w:szCs w:val="24"/>
        </w:rPr>
        <w:t>olan yöntemler kullanılmalıdır (</w:t>
      </w:r>
      <w:r w:rsidR="00EE55D6" w:rsidRPr="001F73A2">
        <w:rPr>
          <w:rFonts w:ascii="Times New Roman" w:eastAsia="MinionPro-Regular" w:hAnsi="Times New Roman" w:cs="Times New Roman"/>
          <w:sz w:val="24"/>
          <w:szCs w:val="24"/>
        </w:rPr>
        <w:t>Dağ, 2011, s. 10</w:t>
      </w:r>
      <w:r w:rsidR="008F6063" w:rsidRPr="001F73A2">
        <w:rPr>
          <w:rFonts w:ascii="Times New Roman" w:eastAsia="MinionPro-Regular" w:hAnsi="Times New Roman" w:cs="Times New Roman"/>
          <w:sz w:val="24"/>
          <w:szCs w:val="24"/>
        </w:rPr>
        <w:t xml:space="preserve">). </w:t>
      </w:r>
      <w:r w:rsidR="004F1432" w:rsidRPr="001F73A2">
        <w:rPr>
          <w:rFonts w:ascii="Times New Roman" w:eastAsia="MinionPro-Regular" w:hAnsi="Times New Roman" w:cs="Times New Roman"/>
          <w:sz w:val="24"/>
          <w:szCs w:val="24"/>
        </w:rPr>
        <w:t xml:space="preserve">Malnutrisyonlu hastanın saptanmasında kullanılan yöntemlerin </w:t>
      </w:r>
      <w:proofErr w:type="gramStart"/>
      <w:r w:rsidR="004F1432" w:rsidRPr="001F73A2">
        <w:rPr>
          <w:rFonts w:ascii="Times New Roman" w:eastAsia="MinionPro-Regular" w:hAnsi="Times New Roman" w:cs="Times New Roman"/>
          <w:sz w:val="24"/>
          <w:szCs w:val="24"/>
        </w:rPr>
        <w:t>spesifikliğinden</w:t>
      </w:r>
      <w:proofErr w:type="gramEnd"/>
      <w:r w:rsidR="004F1432" w:rsidRPr="001F73A2">
        <w:rPr>
          <w:rFonts w:ascii="Times New Roman" w:eastAsia="MinionPro-Regular" w:hAnsi="Times New Roman" w:cs="Times New Roman"/>
          <w:sz w:val="24"/>
          <w:szCs w:val="24"/>
        </w:rPr>
        <w:t xml:space="preserve"> çok, duyarlılığındaki yükseklik önemlidir (Dağ, 2011, s. 9; Kılıçturgay, 1998, s. 83; Kılıçturgay, 1996, s. 8).</w:t>
      </w:r>
      <w:r w:rsidR="008F6063" w:rsidRPr="001F73A2">
        <w:rPr>
          <w:rFonts w:ascii="Times New Roman" w:eastAsia="MinionPro-Regular" w:hAnsi="Times New Roman" w:cs="Times New Roman"/>
          <w:sz w:val="24"/>
          <w:szCs w:val="24"/>
        </w:rPr>
        <w:t xml:space="preserve"> </w:t>
      </w:r>
      <w:r w:rsidR="00EE55D6" w:rsidRPr="001F73A2">
        <w:rPr>
          <w:rFonts w:ascii="Times New Roman" w:eastAsia="MinionPro-Regular" w:hAnsi="Times New Roman" w:cs="Times New Roman"/>
          <w:sz w:val="24"/>
          <w:szCs w:val="24"/>
        </w:rPr>
        <w:t xml:space="preserve">Beslenme durumunun değerlendirilmesi, hastanede yatan hastada, besin tüketimi, klinik durum, biyokimyasal bulgular ve vücut kompozisyonunun belirlenerek, malnutrisyonun </w:t>
      </w:r>
      <w:r w:rsidR="00EE55D6" w:rsidRPr="001F73A2">
        <w:rPr>
          <w:rFonts w:ascii="Times New Roman" w:eastAsia="MinionPro-Regular" w:hAnsi="Times New Roman" w:cs="Times New Roman"/>
          <w:sz w:val="24"/>
          <w:szCs w:val="24"/>
        </w:rPr>
        <w:lastRenderedPageBreak/>
        <w:t xml:space="preserve">klinik olarak tanımlanma aşamasıdır (Dağ, 2011, s. 9). </w:t>
      </w:r>
      <w:r w:rsidR="00D615AE" w:rsidRPr="001F73A2">
        <w:rPr>
          <w:rFonts w:ascii="Times New Roman" w:eastAsia="MinionPro-Regular" w:hAnsi="Times New Roman" w:cs="Times New Roman"/>
          <w:sz w:val="24"/>
          <w:szCs w:val="24"/>
        </w:rPr>
        <w:t xml:space="preserve">Günümüzde beslenme durumun değerlendirilmesinde kullanılan bir altın standart yoktur. </w:t>
      </w:r>
      <w:r w:rsidR="00EE55D6" w:rsidRPr="001F73A2">
        <w:rPr>
          <w:rFonts w:ascii="Times New Roman" w:eastAsia="MinionPro-Regular" w:hAnsi="Times New Roman" w:cs="Times New Roman"/>
          <w:sz w:val="24"/>
          <w:szCs w:val="24"/>
        </w:rPr>
        <w:t>B</w:t>
      </w:r>
      <w:r w:rsidR="00D615AE" w:rsidRPr="001F73A2">
        <w:rPr>
          <w:rFonts w:ascii="Times New Roman" w:eastAsia="MinionPro-Regular" w:hAnsi="Times New Roman" w:cs="Times New Roman"/>
          <w:sz w:val="24"/>
          <w:szCs w:val="24"/>
        </w:rPr>
        <w:t>u nedenle b</w:t>
      </w:r>
      <w:r w:rsidR="00EE55D6" w:rsidRPr="001F73A2">
        <w:rPr>
          <w:rFonts w:ascii="Times New Roman" w:eastAsia="MinionPro-Regular" w:hAnsi="Times New Roman" w:cs="Times New Roman"/>
          <w:sz w:val="24"/>
          <w:szCs w:val="24"/>
        </w:rPr>
        <w:t xml:space="preserve">eslenme durumunun tespitinde </w:t>
      </w:r>
      <w:r w:rsidR="00D615AE" w:rsidRPr="001F73A2">
        <w:rPr>
          <w:rFonts w:ascii="Times New Roman" w:eastAsia="MinionPro-Regular" w:hAnsi="Times New Roman" w:cs="Times New Roman"/>
          <w:sz w:val="24"/>
          <w:szCs w:val="24"/>
        </w:rPr>
        <w:t>kullanılan</w:t>
      </w:r>
      <w:r w:rsidR="00EE55D6" w:rsidRPr="001F73A2">
        <w:rPr>
          <w:rFonts w:ascii="Times New Roman" w:eastAsia="MinionPro-Regular" w:hAnsi="Times New Roman" w:cs="Times New Roman"/>
          <w:sz w:val="24"/>
          <w:szCs w:val="24"/>
        </w:rPr>
        <w:t xml:space="preserve"> çeşitli yöntemler</w:t>
      </w:r>
      <w:r w:rsidR="00D615AE" w:rsidRPr="001F73A2">
        <w:rPr>
          <w:rFonts w:ascii="Times New Roman" w:eastAsia="MinionPro-Regular" w:hAnsi="Times New Roman" w:cs="Times New Roman"/>
          <w:sz w:val="24"/>
          <w:szCs w:val="24"/>
        </w:rPr>
        <w:t>in malnutrisyon veya altta yatan hastalıktan veya diğer faktörlerden etkilenebileceği göz ardı edilmemelidir</w:t>
      </w:r>
      <w:r w:rsidR="0065357F" w:rsidRPr="001F73A2">
        <w:rPr>
          <w:rFonts w:ascii="Times New Roman" w:eastAsia="MinionPro-Regular" w:hAnsi="Times New Roman" w:cs="Times New Roman"/>
          <w:sz w:val="24"/>
          <w:szCs w:val="24"/>
        </w:rPr>
        <w:t xml:space="preserve"> (Jeejebhoy ve Keith, 2005, s. 15)</w:t>
      </w:r>
      <w:r w:rsidR="00D615AE" w:rsidRPr="001F73A2">
        <w:rPr>
          <w:rFonts w:ascii="Times New Roman" w:eastAsia="MinionPro-Regular" w:hAnsi="Times New Roman" w:cs="Times New Roman"/>
          <w:sz w:val="24"/>
          <w:szCs w:val="24"/>
        </w:rPr>
        <w:t>.</w:t>
      </w:r>
    </w:p>
    <w:p w:rsidR="00D615AE" w:rsidRPr="001F73A2" w:rsidRDefault="00D615AE" w:rsidP="004472E8">
      <w:pPr>
        <w:spacing w:after="0" w:line="360" w:lineRule="auto"/>
        <w:jc w:val="both"/>
        <w:rPr>
          <w:rFonts w:ascii="Times New Roman" w:eastAsia="MinionPro-Regular" w:hAnsi="Times New Roman" w:cs="Times New Roman"/>
          <w:sz w:val="24"/>
          <w:szCs w:val="24"/>
        </w:rPr>
      </w:pPr>
    </w:p>
    <w:p w:rsidR="00D615AE" w:rsidRPr="001F73A2" w:rsidRDefault="00FD5222" w:rsidP="004472E8">
      <w:pPr>
        <w:spacing w:after="0" w:line="360" w:lineRule="auto"/>
        <w:ind w:firstLine="709"/>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2.13.</w:t>
      </w:r>
      <w:r w:rsidR="00D615AE" w:rsidRPr="001F73A2">
        <w:rPr>
          <w:rFonts w:ascii="Times New Roman" w:eastAsia="MinionPro-Regular" w:hAnsi="Times New Roman" w:cs="Times New Roman"/>
          <w:b/>
          <w:sz w:val="24"/>
          <w:szCs w:val="24"/>
        </w:rPr>
        <w:t>1</w:t>
      </w:r>
      <w:r w:rsidR="00BE21E3">
        <w:rPr>
          <w:rFonts w:ascii="Times New Roman" w:eastAsia="MinionPro-Regular" w:hAnsi="Times New Roman" w:cs="Times New Roman"/>
          <w:b/>
          <w:sz w:val="24"/>
          <w:szCs w:val="24"/>
        </w:rPr>
        <w:t>.</w:t>
      </w:r>
      <w:r w:rsidR="00D615AE" w:rsidRPr="001F73A2">
        <w:rPr>
          <w:rFonts w:ascii="Times New Roman" w:eastAsia="MinionPro-Regular" w:hAnsi="Times New Roman" w:cs="Times New Roman"/>
          <w:b/>
          <w:sz w:val="24"/>
          <w:szCs w:val="24"/>
        </w:rPr>
        <w:t xml:space="preserve"> </w:t>
      </w:r>
      <w:r w:rsidR="00886312" w:rsidRPr="001F73A2">
        <w:rPr>
          <w:rFonts w:ascii="Times New Roman" w:eastAsia="MinionPro-Regular" w:hAnsi="Times New Roman" w:cs="Times New Roman"/>
          <w:b/>
          <w:sz w:val="24"/>
          <w:szCs w:val="24"/>
        </w:rPr>
        <w:t xml:space="preserve">Hasta </w:t>
      </w:r>
      <w:proofErr w:type="gramStart"/>
      <w:r w:rsidR="00886312" w:rsidRPr="001F73A2">
        <w:rPr>
          <w:rFonts w:ascii="Times New Roman" w:eastAsia="MinionPro-Regular" w:hAnsi="Times New Roman" w:cs="Times New Roman"/>
          <w:b/>
          <w:sz w:val="24"/>
          <w:szCs w:val="24"/>
        </w:rPr>
        <w:t>Hikayesi</w:t>
      </w:r>
      <w:proofErr w:type="gramEnd"/>
    </w:p>
    <w:p w:rsidR="00B101CF" w:rsidRPr="001F73A2" w:rsidRDefault="00B101CF"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Medikal Öykü</w:t>
      </w:r>
    </w:p>
    <w:p w:rsidR="00D21F3D" w:rsidRPr="001F73A2" w:rsidRDefault="0067169A"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Hasta </w:t>
      </w:r>
      <w:proofErr w:type="gramStart"/>
      <w:r w:rsidRPr="001F73A2">
        <w:rPr>
          <w:rFonts w:ascii="Times New Roman" w:eastAsia="MinionPro-Regular" w:hAnsi="Times New Roman" w:cs="Times New Roman"/>
          <w:sz w:val="24"/>
          <w:szCs w:val="24"/>
        </w:rPr>
        <w:t>hikayesi</w:t>
      </w:r>
      <w:proofErr w:type="gramEnd"/>
      <w:r w:rsidRPr="001F73A2">
        <w:rPr>
          <w:rFonts w:ascii="Times New Roman" w:eastAsia="MinionPro-Regular" w:hAnsi="Times New Roman" w:cs="Times New Roman"/>
          <w:sz w:val="24"/>
          <w:szCs w:val="24"/>
        </w:rPr>
        <w:t>,</w:t>
      </w:r>
      <w:r w:rsidR="00B101CF" w:rsidRPr="001F73A2">
        <w:rPr>
          <w:rFonts w:ascii="Times New Roman" w:eastAsia="MinionPro-Regular" w:hAnsi="Times New Roman" w:cs="Times New Roman"/>
          <w:b/>
          <w:sz w:val="24"/>
          <w:szCs w:val="24"/>
        </w:rPr>
        <w:t xml:space="preserve"> </w:t>
      </w:r>
      <w:r w:rsidR="00B101CF" w:rsidRPr="001F73A2">
        <w:rPr>
          <w:rFonts w:ascii="Times New Roman" w:eastAsia="MinionPro-Regular" w:hAnsi="Times New Roman" w:cs="Times New Roman"/>
          <w:sz w:val="24"/>
          <w:szCs w:val="24"/>
        </w:rPr>
        <w:t>b</w:t>
      </w:r>
      <w:r w:rsidR="006B7E47" w:rsidRPr="001F73A2">
        <w:rPr>
          <w:rFonts w:ascii="Times New Roman" w:eastAsia="MinionPro-Regular" w:hAnsi="Times New Roman" w:cs="Times New Roman"/>
          <w:sz w:val="24"/>
          <w:szCs w:val="24"/>
        </w:rPr>
        <w:t>eslenme durumunun değerlendirilmesinde ilk hareket noktasıdır</w:t>
      </w:r>
      <w:r w:rsidR="00045C10" w:rsidRPr="001F73A2">
        <w:rPr>
          <w:rFonts w:ascii="Times New Roman" w:eastAsia="MinionPro-Regular" w:hAnsi="Times New Roman" w:cs="Times New Roman"/>
          <w:sz w:val="24"/>
          <w:szCs w:val="24"/>
        </w:rPr>
        <w:t xml:space="preserve"> (Kılıçturgay, 1996, s. 9; Kılıçturgay, 1998, s. 83)</w:t>
      </w:r>
      <w:r w:rsidR="006B7E47" w:rsidRPr="001F73A2">
        <w:rPr>
          <w:rFonts w:ascii="Times New Roman" w:eastAsia="MinionPro-Regular" w:hAnsi="Times New Roman" w:cs="Times New Roman"/>
          <w:sz w:val="24"/>
          <w:szCs w:val="24"/>
        </w:rPr>
        <w:t>. Bu aşamada hastanın son dönemde vücut ağırlığında gözlenen değişiklik, bu değişikliğin şekli ve ne kadar sürede gerçekleştiği</w:t>
      </w:r>
      <w:r w:rsidR="00045C10" w:rsidRPr="001F73A2">
        <w:rPr>
          <w:rFonts w:ascii="Times New Roman" w:eastAsia="MinionPro-Regular" w:hAnsi="Times New Roman" w:cs="Times New Roman"/>
          <w:sz w:val="24"/>
          <w:szCs w:val="24"/>
        </w:rPr>
        <w:t xml:space="preserve"> (Dağ, 2011, s. 11; Jeejebhoy ve Keith, 2005, s. 15; Kılıçturgay, 1996, s. 9; Kılıçturgay, 1998, s. 83)</w:t>
      </w:r>
      <w:r w:rsidR="006B7E47" w:rsidRPr="001F73A2">
        <w:rPr>
          <w:rFonts w:ascii="Times New Roman" w:eastAsia="MinionPro-Regular" w:hAnsi="Times New Roman" w:cs="Times New Roman"/>
          <w:sz w:val="24"/>
          <w:szCs w:val="24"/>
        </w:rPr>
        <w:t>, besinlere karşı isteksizlik, i</w:t>
      </w:r>
      <w:r w:rsidR="00045C10" w:rsidRPr="001F73A2">
        <w:rPr>
          <w:rFonts w:ascii="Times New Roman" w:eastAsia="MinionPro-Regular" w:hAnsi="Times New Roman" w:cs="Times New Roman"/>
          <w:sz w:val="24"/>
          <w:szCs w:val="24"/>
        </w:rPr>
        <w:t>ştah durumu ve erken do</w:t>
      </w:r>
      <w:r w:rsidR="006B7E47" w:rsidRPr="001F73A2">
        <w:rPr>
          <w:rFonts w:ascii="Times New Roman" w:eastAsia="MinionPro-Regular" w:hAnsi="Times New Roman" w:cs="Times New Roman"/>
          <w:sz w:val="24"/>
          <w:szCs w:val="24"/>
        </w:rPr>
        <w:t>ygunluk hissinin olup olmadığı</w:t>
      </w:r>
      <w:r w:rsidR="00045C10" w:rsidRPr="001F73A2">
        <w:rPr>
          <w:rFonts w:ascii="Times New Roman" w:eastAsia="MinionPro-Regular" w:hAnsi="Times New Roman" w:cs="Times New Roman"/>
          <w:sz w:val="24"/>
          <w:szCs w:val="24"/>
        </w:rPr>
        <w:t xml:space="preserve"> (Jeejebhoy ve Keith, 2005, s. 15)</w:t>
      </w:r>
      <w:r w:rsidR="006B7E47" w:rsidRPr="001F73A2">
        <w:rPr>
          <w:rFonts w:ascii="Times New Roman" w:eastAsia="MinionPro-Regular" w:hAnsi="Times New Roman" w:cs="Times New Roman"/>
          <w:sz w:val="24"/>
          <w:szCs w:val="24"/>
        </w:rPr>
        <w:t>, bulantı, kusma, ishal gibi gast</w:t>
      </w:r>
      <w:r w:rsidR="00F11F51" w:rsidRPr="001F73A2">
        <w:rPr>
          <w:rFonts w:ascii="Times New Roman" w:eastAsia="MinionPro-Regular" w:hAnsi="Times New Roman" w:cs="Times New Roman"/>
          <w:sz w:val="24"/>
          <w:szCs w:val="24"/>
        </w:rPr>
        <w:t>r</w:t>
      </w:r>
      <w:r w:rsidR="006B7E47" w:rsidRPr="001F73A2">
        <w:rPr>
          <w:rFonts w:ascii="Times New Roman" w:eastAsia="MinionPro-Regular" w:hAnsi="Times New Roman" w:cs="Times New Roman"/>
          <w:sz w:val="24"/>
          <w:szCs w:val="24"/>
        </w:rPr>
        <w:t>ointestinal yakınmaların varlığı</w:t>
      </w:r>
      <w:r w:rsidR="00045C10" w:rsidRPr="001F73A2">
        <w:rPr>
          <w:rFonts w:ascii="Times New Roman" w:eastAsia="MinionPro-Regular" w:hAnsi="Times New Roman" w:cs="Times New Roman"/>
          <w:sz w:val="24"/>
          <w:szCs w:val="24"/>
        </w:rPr>
        <w:t xml:space="preserve"> (</w:t>
      </w:r>
      <w:r w:rsidR="00A82923" w:rsidRPr="001F73A2">
        <w:rPr>
          <w:rFonts w:ascii="Times New Roman" w:eastAsia="MinionPro-Regular" w:hAnsi="Times New Roman" w:cs="Times New Roman"/>
          <w:sz w:val="24"/>
          <w:szCs w:val="24"/>
        </w:rPr>
        <w:t xml:space="preserve">Alberda ve diğerleri, 2006, s. 426; </w:t>
      </w:r>
      <w:r w:rsidR="00045C10" w:rsidRPr="001F73A2">
        <w:rPr>
          <w:rFonts w:ascii="Times New Roman" w:eastAsia="MinionPro-Regular" w:hAnsi="Times New Roman" w:cs="Times New Roman"/>
          <w:sz w:val="24"/>
          <w:szCs w:val="24"/>
        </w:rPr>
        <w:t>Dağ, 2011, s. 11</w:t>
      </w:r>
      <w:r w:rsidR="00A82923" w:rsidRPr="001F73A2">
        <w:rPr>
          <w:rFonts w:ascii="Times New Roman" w:eastAsia="MinionPro-Regular" w:hAnsi="Times New Roman" w:cs="Times New Roman"/>
          <w:sz w:val="24"/>
          <w:szCs w:val="24"/>
        </w:rPr>
        <w:t>; Kılıçturgay, 1996, s. 9; Kılıçturgay, 1998, s. 83</w:t>
      </w:r>
      <w:r w:rsidR="00045C10" w:rsidRPr="001F73A2">
        <w:rPr>
          <w:rFonts w:ascii="Times New Roman" w:eastAsia="MinionPro-Regular" w:hAnsi="Times New Roman" w:cs="Times New Roman"/>
          <w:sz w:val="24"/>
          <w:szCs w:val="24"/>
        </w:rPr>
        <w:t>)</w:t>
      </w:r>
      <w:r w:rsidR="006B7E47" w:rsidRPr="001F73A2">
        <w:rPr>
          <w:rFonts w:ascii="Times New Roman" w:eastAsia="MinionPro-Regular" w:hAnsi="Times New Roman" w:cs="Times New Roman"/>
          <w:sz w:val="24"/>
          <w:szCs w:val="24"/>
        </w:rPr>
        <w:t xml:space="preserve">, </w:t>
      </w:r>
      <w:r w:rsidR="00045C10" w:rsidRPr="001F73A2">
        <w:rPr>
          <w:rFonts w:ascii="Times New Roman" w:eastAsia="MinionPro-Regular" w:hAnsi="Times New Roman" w:cs="Times New Roman"/>
          <w:sz w:val="24"/>
          <w:szCs w:val="24"/>
        </w:rPr>
        <w:t>y</w:t>
      </w:r>
      <w:r w:rsidR="006B7E47" w:rsidRPr="001F73A2">
        <w:rPr>
          <w:rFonts w:ascii="Times New Roman" w:eastAsia="MinionPro-Regular" w:hAnsi="Times New Roman" w:cs="Times New Roman"/>
          <w:sz w:val="24"/>
          <w:szCs w:val="24"/>
        </w:rPr>
        <w:t>utma problemi, zayıf diş yapısı ve takma diş kullanımı</w:t>
      </w:r>
      <w:r w:rsidR="00045C10" w:rsidRPr="001F73A2">
        <w:rPr>
          <w:rFonts w:ascii="Times New Roman" w:eastAsia="MinionPro-Regular" w:hAnsi="Times New Roman" w:cs="Times New Roman"/>
          <w:sz w:val="24"/>
          <w:szCs w:val="24"/>
        </w:rPr>
        <w:t xml:space="preserve"> (Jeejebhoy ve Keith, 2005, s. 15)</w:t>
      </w:r>
      <w:r w:rsidR="006B7E47" w:rsidRPr="001F73A2">
        <w:rPr>
          <w:rFonts w:ascii="Times New Roman" w:eastAsia="MinionPro-Regular" w:hAnsi="Times New Roman" w:cs="Times New Roman"/>
          <w:sz w:val="24"/>
          <w:szCs w:val="24"/>
        </w:rPr>
        <w:t>, mevcut kronik veya akut hastalıklar</w:t>
      </w:r>
      <w:r w:rsidR="00045C10" w:rsidRPr="001F73A2">
        <w:rPr>
          <w:rFonts w:ascii="Times New Roman" w:eastAsia="MinionPro-Regular" w:hAnsi="Times New Roman" w:cs="Times New Roman"/>
          <w:sz w:val="24"/>
          <w:szCs w:val="24"/>
        </w:rPr>
        <w:t xml:space="preserve"> ve bu hastalıkların besin alımına etkisi (Dağ, 2011, s. 11</w:t>
      </w:r>
      <w:r w:rsidR="00A82923" w:rsidRPr="001F73A2">
        <w:rPr>
          <w:rFonts w:ascii="Times New Roman" w:eastAsia="MinionPro-Regular" w:hAnsi="Times New Roman" w:cs="Times New Roman"/>
          <w:sz w:val="24"/>
          <w:szCs w:val="24"/>
        </w:rPr>
        <w:t>; Kılıçturgay, 1996, s. 9; Kılıçturgay, 1998, s. 83</w:t>
      </w:r>
      <w:r w:rsidR="00045C10" w:rsidRPr="001F73A2">
        <w:rPr>
          <w:rFonts w:ascii="Times New Roman" w:eastAsia="MinionPro-Regular" w:hAnsi="Times New Roman" w:cs="Times New Roman"/>
          <w:sz w:val="24"/>
          <w:szCs w:val="24"/>
        </w:rPr>
        <w:t>)</w:t>
      </w:r>
      <w:r w:rsidR="006B7E47" w:rsidRPr="001F73A2">
        <w:rPr>
          <w:rFonts w:ascii="Times New Roman" w:eastAsia="MinionPro-Regular" w:hAnsi="Times New Roman" w:cs="Times New Roman"/>
          <w:sz w:val="24"/>
          <w:szCs w:val="24"/>
        </w:rPr>
        <w:t>, kullanılan ilaçlar</w:t>
      </w:r>
      <w:r w:rsidR="00045C10" w:rsidRPr="001F73A2">
        <w:rPr>
          <w:rFonts w:ascii="Times New Roman" w:eastAsia="MinionPro-Regular" w:hAnsi="Times New Roman" w:cs="Times New Roman"/>
          <w:sz w:val="24"/>
          <w:szCs w:val="24"/>
        </w:rPr>
        <w:t xml:space="preserve"> ve bunların besinlerle olan etkileşimi</w:t>
      </w:r>
      <w:r w:rsidR="00A82923" w:rsidRPr="001F73A2">
        <w:rPr>
          <w:rFonts w:ascii="Times New Roman" w:eastAsia="MinionPro-Regular" w:hAnsi="Times New Roman" w:cs="Times New Roman"/>
          <w:sz w:val="24"/>
          <w:szCs w:val="24"/>
        </w:rPr>
        <w:t xml:space="preserve"> (Alberda ve diğerleri, 2006, s. 426)</w:t>
      </w:r>
      <w:r w:rsidR="00045C10" w:rsidRPr="001F73A2">
        <w:rPr>
          <w:rFonts w:ascii="Times New Roman" w:eastAsia="MinionPro-Regular" w:hAnsi="Times New Roman" w:cs="Times New Roman"/>
          <w:sz w:val="24"/>
          <w:szCs w:val="24"/>
        </w:rPr>
        <w:t xml:space="preserve">, aile hikayesi, sosyo ekonomik durum (Jeejebhoy ve Keith, 2005, s. 15), </w:t>
      </w:r>
      <w:proofErr w:type="gramStart"/>
      <w:r w:rsidR="00045C10" w:rsidRPr="001F73A2">
        <w:rPr>
          <w:rFonts w:ascii="Times New Roman" w:eastAsia="MinionPro-Regular" w:hAnsi="Times New Roman" w:cs="Times New Roman"/>
          <w:sz w:val="24"/>
          <w:szCs w:val="24"/>
        </w:rPr>
        <w:t>kemoterapi</w:t>
      </w:r>
      <w:proofErr w:type="gramEnd"/>
      <w:r w:rsidR="00045C10" w:rsidRPr="001F73A2">
        <w:rPr>
          <w:rFonts w:ascii="Times New Roman" w:eastAsia="MinionPro-Regular" w:hAnsi="Times New Roman" w:cs="Times New Roman"/>
          <w:sz w:val="24"/>
          <w:szCs w:val="24"/>
        </w:rPr>
        <w:t xml:space="preserve"> ve radyoterapi gibi bulantı ve kusmaya sebep olabilecek tedaviler sorgulanır (Dağ, 2011, s. 11</w:t>
      </w:r>
      <w:r w:rsidR="00A82923" w:rsidRPr="001F73A2">
        <w:rPr>
          <w:rFonts w:ascii="Times New Roman" w:eastAsia="MinionPro-Regular" w:hAnsi="Times New Roman" w:cs="Times New Roman"/>
          <w:sz w:val="24"/>
          <w:szCs w:val="24"/>
        </w:rPr>
        <w:t>; Kılıçturgay, 1996, s. 9; Kılıçturgay, 1998, s. 83</w:t>
      </w:r>
      <w:r w:rsidR="00045C10" w:rsidRPr="001F73A2">
        <w:rPr>
          <w:rFonts w:ascii="Times New Roman" w:eastAsia="MinionPro-Regular" w:hAnsi="Times New Roman" w:cs="Times New Roman"/>
          <w:sz w:val="24"/>
          <w:szCs w:val="24"/>
        </w:rPr>
        <w:t>).</w:t>
      </w:r>
    </w:p>
    <w:p w:rsidR="00D21F3D" w:rsidRPr="001F73A2" w:rsidRDefault="00D21F3D" w:rsidP="004472E8">
      <w:pPr>
        <w:spacing w:after="0" w:line="360" w:lineRule="auto"/>
        <w:ind w:firstLine="426"/>
        <w:jc w:val="both"/>
        <w:rPr>
          <w:rFonts w:ascii="Times New Roman" w:eastAsia="MinionPro-Regular" w:hAnsi="Times New Roman" w:cs="Times New Roman"/>
          <w:sz w:val="24"/>
          <w:szCs w:val="24"/>
        </w:rPr>
      </w:pPr>
    </w:p>
    <w:p w:rsidR="006F1560" w:rsidRPr="001F73A2" w:rsidRDefault="00D21F3D"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 xml:space="preserve">Beslenme Öyküsü: </w:t>
      </w:r>
    </w:p>
    <w:p w:rsidR="00886312" w:rsidRPr="001F73A2" w:rsidRDefault="00263CB1"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Hastanın beslenme durumunun değerlendirilmesinde ayrıntılı bir beslenme anemnezinin alınması önemlidir (Dağ, 2011, s. 10). Besin kayıt yöntemi, 24 saatlik ha</w:t>
      </w:r>
      <w:r w:rsidR="00BE21E3">
        <w:rPr>
          <w:rFonts w:ascii="Times New Roman" w:eastAsia="MinionPro-Regular" w:hAnsi="Times New Roman" w:cs="Times New Roman"/>
          <w:sz w:val="24"/>
          <w:szCs w:val="24"/>
        </w:rPr>
        <w:t>tırlatma, besin tüketim sıklığı ve</w:t>
      </w:r>
      <w:r w:rsidRPr="001F73A2">
        <w:rPr>
          <w:rFonts w:ascii="Times New Roman" w:eastAsia="MinionPro-Regular" w:hAnsi="Times New Roman" w:cs="Times New Roman"/>
          <w:sz w:val="24"/>
          <w:szCs w:val="24"/>
        </w:rPr>
        <w:t xml:space="preserve"> diyet öyküsü besin tüketiminin saptanmasında kullanılan 4 temel yöntemdir</w:t>
      </w:r>
      <w:r w:rsidR="00A66293" w:rsidRPr="001F73A2">
        <w:rPr>
          <w:rFonts w:ascii="Times New Roman" w:eastAsia="MinionPro-Regular" w:hAnsi="Times New Roman" w:cs="Times New Roman"/>
          <w:sz w:val="24"/>
          <w:szCs w:val="24"/>
        </w:rPr>
        <w:t xml:space="preserve"> (Dağ, 2011, s. 10</w:t>
      </w:r>
      <w:r w:rsidR="00A43D2E" w:rsidRPr="001F73A2">
        <w:rPr>
          <w:rFonts w:ascii="Times New Roman" w:eastAsia="MinionPro-Regular" w:hAnsi="Times New Roman" w:cs="Times New Roman"/>
          <w:sz w:val="24"/>
          <w:szCs w:val="24"/>
        </w:rPr>
        <w:t>; Omran ve Morley</w:t>
      </w:r>
      <w:r w:rsidR="00E27B11"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E27B11" w:rsidRPr="001F73A2">
        <w:rPr>
          <w:rFonts w:ascii="Times New Roman" w:eastAsia="MinionPro-Regular" w:hAnsi="Times New Roman" w:cs="Times New Roman"/>
          <w:sz w:val="24"/>
          <w:szCs w:val="24"/>
        </w:rPr>
        <w:t>, s. 53; Pirlich ve Lochs, 2001, s. 871; Rakıcıoğlu, 2009, s. 117</w:t>
      </w:r>
      <w:r w:rsidR="00BE21E3">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w:t>
      </w:r>
      <w:r w:rsidR="006F1560"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Bu yöntemlerin eğitimli bir diyetisyen tarafından uygulanması önemlidir</w:t>
      </w:r>
      <w:r w:rsidR="00A43D2E" w:rsidRPr="001F73A2">
        <w:rPr>
          <w:rFonts w:ascii="Times New Roman" w:eastAsia="MinionPro-Regular" w:hAnsi="Times New Roman" w:cs="Times New Roman"/>
          <w:sz w:val="24"/>
          <w:szCs w:val="24"/>
        </w:rPr>
        <w:t xml:space="preserve"> (Omran ve Morley</w:t>
      </w:r>
      <w:r w:rsidR="00E27B11"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E27B11" w:rsidRPr="001F73A2">
        <w:rPr>
          <w:rFonts w:ascii="Times New Roman" w:eastAsia="MinionPro-Regular" w:hAnsi="Times New Roman" w:cs="Times New Roman"/>
          <w:sz w:val="24"/>
          <w:szCs w:val="24"/>
        </w:rPr>
        <w:t>, s. 52)</w:t>
      </w:r>
      <w:r w:rsidRPr="001F73A2">
        <w:rPr>
          <w:rFonts w:ascii="Times New Roman" w:eastAsia="MinionPro-Regular" w:hAnsi="Times New Roman" w:cs="Times New Roman"/>
          <w:sz w:val="24"/>
          <w:szCs w:val="24"/>
        </w:rPr>
        <w:t xml:space="preserve">. </w:t>
      </w:r>
      <w:r w:rsidR="00972655" w:rsidRPr="001F73A2">
        <w:rPr>
          <w:rFonts w:ascii="Times New Roman" w:eastAsia="MinionPro-Regular" w:hAnsi="Times New Roman" w:cs="Times New Roman"/>
          <w:sz w:val="24"/>
          <w:szCs w:val="24"/>
        </w:rPr>
        <w:t xml:space="preserve">Besin kayıt yöntemi, hastanın belirli bir zaman diliminde tükettiği tüm besinleri miktar </w:t>
      </w:r>
      <w:r w:rsidR="00972655" w:rsidRPr="001F73A2">
        <w:rPr>
          <w:rFonts w:ascii="Times New Roman" w:eastAsia="MinionPro-Regular" w:hAnsi="Times New Roman" w:cs="Times New Roman"/>
          <w:sz w:val="24"/>
          <w:szCs w:val="24"/>
        </w:rPr>
        <w:lastRenderedPageBreak/>
        <w:t>çeşit ve tahmini ağırl</w:t>
      </w:r>
      <w:r w:rsidR="0051013F" w:rsidRPr="001F73A2">
        <w:rPr>
          <w:rFonts w:ascii="Times New Roman" w:eastAsia="MinionPro-Regular" w:hAnsi="Times New Roman" w:cs="Times New Roman"/>
          <w:sz w:val="24"/>
          <w:szCs w:val="24"/>
        </w:rPr>
        <w:t>ıkları ile kaydetmeyi</w:t>
      </w:r>
      <w:r w:rsidR="00972655" w:rsidRPr="001F73A2">
        <w:rPr>
          <w:rFonts w:ascii="Times New Roman" w:eastAsia="MinionPro-Regular" w:hAnsi="Times New Roman" w:cs="Times New Roman"/>
          <w:sz w:val="24"/>
          <w:szCs w:val="24"/>
        </w:rPr>
        <w:t xml:space="preserve"> gerektirir. Günlük sapmalardan kaçınmak amacıyla çoğunlukla 7 gün boyunca kayıt tutulması is</w:t>
      </w:r>
      <w:r w:rsidR="00F41DD6">
        <w:rPr>
          <w:rFonts w:ascii="Times New Roman" w:eastAsia="MinionPro-Regular" w:hAnsi="Times New Roman" w:cs="Times New Roman"/>
          <w:sz w:val="24"/>
          <w:szCs w:val="24"/>
        </w:rPr>
        <w:t>tenmektedir (</w:t>
      </w:r>
      <w:r w:rsidR="00A43D2E" w:rsidRPr="001F73A2">
        <w:rPr>
          <w:rFonts w:ascii="Times New Roman" w:eastAsia="MinionPro-Regular" w:hAnsi="Times New Roman" w:cs="Times New Roman"/>
          <w:sz w:val="24"/>
          <w:szCs w:val="24"/>
        </w:rPr>
        <w:t>Omran ve Morley</w:t>
      </w:r>
      <w:r w:rsidR="00972655"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972655" w:rsidRPr="001F73A2">
        <w:rPr>
          <w:rFonts w:ascii="Times New Roman" w:eastAsia="MinionPro-Regular" w:hAnsi="Times New Roman" w:cs="Times New Roman"/>
          <w:sz w:val="24"/>
          <w:szCs w:val="24"/>
        </w:rPr>
        <w:t>, s. 53; Pirlich ve Lochs, 2001, s. 871).</w:t>
      </w:r>
      <w:r w:rsidR="0051013F" w:rsidRPr="001F73A2">
        <w:rPr>
          <w:rFonts w:ascii="Times New Roman" w:eastAsia="MinionPro-Regular" w:hAnsi="Times New Roman" w:cs="Times New Roman"/>
          <w:sz w:val="24"/>
          <w:szCs w:val="24"/>
        </w:rPr>
        <w:t xml:space="preserve"> Ayrıca iki gün hafta içi bir gün hafta sonu olacak şekilde 3 günlük kayıtların kullanımı da yaygındır. Elde edilen kayıtlar toplam gün sayısına bölünerek ortalama günlük tüketim elde edilir (Pekcan, 2002, s. 67).</w:t>
      </w:r>
      <w:r w:rsidR="00972655"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 xml:space="preserve">Yirmi dört saatlik hatırlatma sık kullanılan kolay bir yöntemdir. </w:t>
      </w:r>
      <w:proofErr w:type="gramStart"/>
      <w:r w:rsidRPr="001F73A2">
        <w:rPr>
          <w:rFonts w:ascii="Times New Roman" w:eastAsia="MinionPro-Regular" w:hAnsi="Times New Roman" w:cs="Times New Roman"/>
          <w:sz w:val="24"/>
          <w:szCs w:val="24"/>
        </w:rPr>
        <w:t>Bireye son 24 saat içerisinde tükettiği tüm yiyecek ve içecekler miktar, çeşit ve porsiyonları ile birlikte sorgulanır</w:t>
      </w:r>
      <w:r w:rsidR="00E27B11" w:rsidRPr="001F73A2">
        <w:rPr>
          <w:rFonts w:ascii="Times New Roman" w:eastAsia="MinionPro-Regular" w:hAnsi="Times New Roman" w:cs="Times New Roman"/>
          <w:sz w:val="24"/>
          <w:szCs w:val="24"/>
        </w:rPr>
        <w:t xml:space="preserve"> (</w:t>
      </w:r>
      <w:r w:rsidR="00972655" w:rsidRPr="001F73A2">
        <w:rPr>
          <w:rFonts w:ascii="Times New Roman" w:eastAsia="MinionPro-Regular" w:hAnsi="Times New Roman" w:cs="Times New Roman"/>
          <w:sz w:val="24"/>
          <w:szCs w:val="24"/>
        </w:rPr>
        <w:t xml:space="preserve">Hammond, 2008, s. 397; </w:t>
      </w:r>
      <w:r w:rsidR="00A43D2E" w:rsidRPr="001F73A2">
        <w:rPr>
          <w:rFonts w:ascii="Times New Roman" w:eastAsia="MinionPro-Regular" w:hAnsi="Times New Roman" w:cs="Times New Roman"/>
          <w:sz w:val="24"/>
          <w:szCs w:val="24"/>
        </w:rPr>
        <w:t>Omran ve Morley</w:t>
      </w:r>
      <w:r w:rsidR="00E27B11"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E27B11" w:rsidRPr="001F73A2">
        <w:rPr>
          <w:rFonts w:ascii="Times New Roman" w:eastAsia="MinionPro-Regular" w:hAnsi="Times New Roman" w:cs="Times New Roman"/>
          <w:sz w:val="24"/>
          <w:szCs w:val="24"/>
        </w:rPr>
        <w:t xml:space="preserve">, s. 53; </w:t>
      </w:r>
      <w:bookmarkStart w:id="2" w:name="OLE_LINK3"/>
      <w:bookmarkStart w:id="3" w:name="OLE_LINK4"/>
      <w:r w:rsidR="00E27B11" w:rsidRPr="001F73A2">
        <w:rPr>
          <w:rFonts w:ascii="Times New Roman" w:eastAsia="MinionPro-Regular" w:hAnsi="Times New Roman" w:cs="Times New Roman"/>
          <w:sz w:val="24"/>
          <w:szCs w:val="24"/>
        </w:rPr>
        <w:t>Pekcan, 2002, s. 67</w:t>
      </w:r>
      <w:bookmarkEnd w:id="2"/>
      <w:bookmarkEnd w:id="3"/>
      <w:r w:rsidR="00E27B11" w:rsidRPr="001F73A2">
        <w:rPr>
          <w:rFonts w:ascii="Times New Roman" w:eastAsia="MinionPro-Regular" w:hAnsi="Times New Roman" w:cs="Times New Roman"/>
          <w:sz w:val="24"/>
          <w:szCs w:val="24"/>
        </w:rPr>
        <w:t>; Pekcan, 2008, s. 9</w:t>
      </w:r>
      <w:r w:rsidRPr="001F73A2">
        <w:rPr>
          <w:rFonts w:ascii="Times New Roman" w:eastAsia="MinionPro-Regular" w:hAnsi="Times New Roman" w:cs="Times New Roman"/>
          <w:sz w:val="24"/>
          <w:szCs w:val="24"/>
        </w:rPr>
        <w:t>.</w:t>
      </w:r>
      <w:r w:rsidR="00972655"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Tek bir günün sorgulanması, rutin beslenme alışkanlıklarını göstermediğinden belirli aralıklarla tekrarlanması önerilmektedir</w:t>
      </w:r>
      <w:r w:rsidR="00A43D2E" w:rsidRPr="001F73A2">
        <w:rPr>
          <w:rFonts w:ascii="Times New Roman" w:eastAsia="MinionPro-Regular" w:hAnsi="Times New Roman" w:cs="Times New Roman"/>
          <w:sz w:val="24"/>
          <w:szCs w:val="24"/>
        </w:rPr>
        <w:t xml:space="preserve"> (Omran ve Morley</w:t>
      </w:r>
      <w:r w:rsidR="00972655"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972655" w:rsidRPr="001F73A2">
        <w:rPr>
          <w:rFonts w:ascii="Times New Roman" w:eastAsia="MinionPro-Regular" w:hAnsi="Times New Roman" w:cs="Times New Roman"/>
          <w:sz w:val="24"/>
          <w:szCs w:val="24"/>
        </w:rPr>
        <w:t>, s. 53</w:t>
      </w:r>
      <w:r w:rsidR="008D22C6" w:rsidRPr="001F73A2">
        <w:rPr>
          <w:rFonts w:ascii="Times New Roman" w:eastAsia="MinionPro-Regular" w:hAnsi="Times New Roman" w:cs="Times New Roman"/>
          <w:sz w:val="24"/>
          <w:szCs w:val="24"/>
        </w:rPr>
        <w:t xml:space="preserve">). </w:t>
      </w:r>
      <w:proofErr w:type="gramEnd"/>
      <w:r w:rsidR="008D22C6" w:rsidRPr="001F73A2">
        <w:rPr>
          <w:rFonts w:ascii="Times New Roman" w:eastAsia="MinionPro-Regular" w:hAnsi="Times New Roman" w:cs="Times New Roman"/>
          <w:sz w:val="24"/>
          <w:szCs w:val="24"/>
        </w:rPr>
        <w:t>B</w:t>
      </w:r>
      <w:r w:rsidR="0051013F" w:rsidRPr="001F73A2">
        <w:rPr>
          <w:rFonts w:ascii="Times New Roman" w:eastAsia="MinionPro-Regular" w:hAnsi="Times New Roman" w:cs="Times New Roman"/>
          <w:sz w:val="24"/>
          <w:szCs w:val="24"/>
        </w:rPr>
        <w:t>esin tüketim sıklığı ile besin veya besin gruplarının tüketimi, gün, hafta veya ayda sıklık ve istendiğinde miktar olarak hesaplanır. Besin tüketim sıklığı, 24 saatlik besin tüketimi ile birlikte kullanıldığında elde edilen bilgiler doğrulanır ve besin tüketim örüntüsü hakkında bilgi verir</w:t>
      </w:r>
      <w:r w:rsidR="008D22C6" w:rsidRPr="001F73A2">
        <w:rPr>
          <w:rFonts w:ascii="Times New Roman" w:eastAsia="MinionPro-Regular" w:hAnsi="Times New Roman" w:cs="Times New Roman"/>
          <w:sz w:val="24"/>
          <w:szCs w:val="24"/>
        </w:rPr>
        <w:t xml:space="preserve"> (Pekcan, 2008, s. 11)</w:t>
      </w:r>
      <w:r w:rsidR="0051013F" w:rsidRPr="001F73A2">
        <w:rPr>
          <w:rFonts w:ascii="Times New Roman" w:eastAsia="MinionPro-Regular" w:hAnsi="Times New Roman" w:cs="Times New Roman"/>
          <w:sz w:val="24"/>
          <w:szCs w:val="24"/>
        </w:rPr>
        <w:t xml:space="preserve">. </w:t>
      </w:r>
      <w:r w:rsidR="008D22C6" w:rsidRPr="001F73A2">
        <w:rPr>
          <w:rFonts w:ascii="Times New Roman" w:eastAsia="MinionPro-Regular" w:hAnsi="Times New Roman" w:cs="Times New Roman"/>
          <w:sz w:val="24"/>
          <w:szCs w:val="24"/>
        </w:rPr>
        <w:t>Diyet öyküsü ucu açık soruların yer aldığı</w:t>
      </w:r>
      <w:r w:rsidR="00C928D5" w:rsidRPr="001F73A2">
        <w:rPr>
          <w:rFonts w:ascii="Times New Roman" w:eastAsia="MinionPro-Regular" w:hAnsi="Times New Roman" w:cs="Times New Roman"/>
          <w:sz w:val="24"/>
          <w:szCs w:val="24"/>
        </w:rPr>
        <w:t xml:space="preserve"> (Pirlich ve Lochs, 2001, s. 872)</w:t>
      </w:r>
      <w:r w:rsidR="008D22C6" w:rsidRPr="001F73A2">
        <w:rPr>
          <w:rFonts w:ascii="Times New Roman" w:eastAsia="MinionPro-Regular" w:hAnsi="Times New Roman" w:cs="Times New Roman"/>
          <w:sz w:val="24"/>
          <w:szCs w:val="24"/>
        </w:rPr>
        <w:t>, besin</w:t>
      </w:r>
      <w:r w:rsidR="00F11F51" w:rsidRPr="001F73A2">
        <w:rPr>
          <w:rFonts w:ascii="Times New Roman" w:eastAsia="MinionPro-Regular" w:hAnsi="Times New Roman" w:cs="Times New Roman"/>
          <w:sz w:val="24"/>
          <w:szCs w:val="24"/>
        </w:rPr>
        <w:t xml:space="preserve"> tercihleri</w:t>
      </w:r>
      <w:r w:rsidR="008D22C6" w:rsidRPr="001F73A2">
        <w:rPr>
          <w:rFonts w:ascii="Times New Roman" w:eastAsia="MinionPro-Regular" w:hAnsi="Times New Roman" w:cs="Times New Roman"/>
          <w:sz w:val="24"/>
          <w:szCs w:val="24"/>
        </w:rPr>
        <w:t>, öğün sıklığı, porsiyon</w:t>
      </w:r>
      <w:r w:rsidR="00F11F51" w:rsidRPr="001F73A2">
        <w:rPr>
          <w:rFonts w:ascii="Times New Roman" w:eastAsia="MinionPro-Regular" w:hAnsi="Times New Roman" w:cs="Times New Roman"/>
          <w:sz w:val="24"/>
          <w:szCs w:val="24"/>
        </w:rPr>
        <w:t xml:space="preserve"> büyüklüğü</w:t>
      </w:r>
      <w:r w:rsidR="008D22C6" w:rsidRPr="001F73A2">
        <w:rPr>
          <w:rFonts w:ascii="Times New Roman" w:eastAsia="MinionPro-Regular" w:hAnsi="Times New Roman" w:cs="Times New Roman"/>
          <w:sz w:val="24"/>
          <w:szCs w:val="24"/>
        </w:rPr>
        <w:t xml:space="preserve"> ve</w:t>
      </w:r>
      <w:r w:rsidR="00F11F51" w:rsidRPr="001F73A2">
        <w:rPr>
          <w:rFonts w:ascii="Times New Roman" w:eastAsia="MinionPro-Regular" w:hAnsi="Times New Roman" w:cs="Times New Roman"/>
          <w:sz w:val="24"/>
          <w:szCs w:val="24"/>
        </w:rPr>
        <w:t xml:space="preserve"> miktarı, besin hazırlama kabiliyeti</w:t>
      </w:r>
      <w:r w:rsidR="00C928D5" w:rsidRPr="001F73A2">
        <w:rPr>
          <w:rFonts w:ascii="Times New Roman" w:eastAsia="MinionPro-Regular" w:hAnsi="Times New Roman" w:cs="Times New Roman"/>
          <w:sz w:val="24"/>
          <w:szCs w:val="24"/>
        </w:rPr>
        <w:t xml:space="preserve"> ve ortamı gibi pek çok kapsamlı bilgiyi içeren bir yöntemdir. Tarama yöntemi olarak kullanılması pratik olmamakla birlikte diğer yöntemlerin onaylanmasında ku</w:t>
      </w:r>
      <w:r w:rsidR="00A43D2E" w:rsidRPr="001F73A2">
        <w:rPr>
          <w:rFonts w:ascii="Times New Roman" w:eastAsia="MinionPro-Regular" w:hAnsi="Times New Roman" w:cs="Times New Roman"/>
          <w:sz w:val="24"/>
          <w:szCs w:val="24"/>
        </w:rPr>
        <w:t>llanılabilir (Omran ve Morley</w:t>
      </w:r>
      <w:r w:rsidR="00C928D5"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C928D5" w:rsidRPr="001F73A2">
        <w:rPr>
          <w:rFonts w:ascii="Times New Roman" w:eastAsia="MinionPro-Regular" w:hAnsi="Times New Roman" w:cs="Times New Roman"/>
          <w:sz w:val="24"/>
          <w:szCs w:val="24"/>
        </w:rPr>
        <w:t xml:space="preserve">, s. 54). </w:t>
      </w:r>
    </w:p>
    <w:p w:rsidR="00C928D5" w:rsidRPr="001F73A2" w:rsidRDefault="00C928D5"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Beslenme durumunun saptanması amacıyla elde edilen veriler</w:t>
      </w:r>
      <w:r w:rsidR="00BE21E3">
        <w:rPr>
          <w:rFonts w:ascii="Times New Roman" w:eastAsia="MinionPro-Regular" w:hAnsi="Times New Roman" w:cs="Times New Roman"/>
          <w:sz w:val="24"/>
          <w:szCs w:val="24"/>
        </w:rPr>
        <w:t>in</w:t>
      </w:r>
      <w:r w:rsidRPr="001F73A2">
        <w:rPr>
          <w:rFonts w:ascii="Times New Roman" w:eastAsia="MinionPro-Regular" w:hAnsi="Times New Roman" w:cs="Times New Roman"/>
          <w:sz w:val="24"/>
          <w:szCs w:val="24"/>
        </w:rPr>
        <w:t>, besin bileşim cetvelleri ve/veya bu amaçla geliştirilmiş bilgisayar pro</w:t>
      </w:r>
      <w:r w:rsidR="00101FA4" w:rsidRPr="001F73A2">
        <w:rPr>
          <w:rFonts w:ascii="Times New Roman" w:eastAsia="MinionPro-Regular" w:hAnsi="Times New Roman" w:cs="Times New Roman"/>
          <w:sz w:val="24"/>
          <w:szCs w:val="24"/>
        </w:rPr>
        <w:t>gramları yardımıyla incelenerek,</w:t>
      </w:r>
      <w:r w:rsidRPr="001F73A2">
        <w:rPr>
          <w:rFonts w:ascii="Times New Roman" w:eastAsia="MinionPro-Regular" w:hAnsi="Times New Roman" w:cs="Times New Roman"/>
          <w:sz w:val="24"/>
          <w:szCs w:val="24"/>
        </w:rPr>
        <w:t xml:space="preserve"> enerji ve besin öğesi değerleri</w:t>
      </w:r>
      <w:r w:rsidR="00101FA4" w:rsidRPr="001F73A2">
        <w:rPr>
          <w:rFonts w:ascii="Times New Roman" w:eastAsia="MinionPro-Regular" w:hAnsi="Times New Roman" w:cs="Times New Roman"/>
          <w:sz w:val="24"/>
          <w:szCs w:val="24"/>
        </w:rPr>
        <w:t>nin</w:t>
      </w:r>
      <w:r w:rsidRPr="001F73A2">
        <w:rPr>
          <w:rFonts w:ascii="Times New Roman" w:eastAsia="MinionPro-Regular" w:hAnsi="Times New Roman" w:cs="Times New Roman"/>
          <w:sz w:val="24"/>
          <w:szCs w:val="24"/>
        </w:rPr>
        <w:t xml:space="preserve"> hesaplanması en doğru ve güvenilir değerlendirme yöntemidir. Hesaplanan enerji ve besin öğesi değerleri</w:t>
      </w:r>
      <w:r w:rsidR="00101FA4"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yaş grupları ve cinsiyete göre önerilen günlük tüketim standartları (RDA) ile kıyaslanarak değerlendirilmektedir</w:t>
      </w:r>
      <w:r w:rsidR="00101FA4" w:rsidRPr="001F73A2">
        <w:rPr>
          <w:rFonts w:ascii="Times New Roman" w:eastAsia="MinionPro-Regular" w:hAnsi="Times New Roman" w:cs="Times New Roman"/>
          <w:sz w:val="24"/>
          <w:szCs w:val="24"/>
        </w:rPr>
        <w:t xml:space="preserve"> (Pekcan, 2002, s. 73)</w:t>
      </w:r>
      <w:r w:rsidRPr="001F73A2">
        <w:rPr>
          <w:rFonts w:ascii="Times New Roman" w:eastAsia="MinionPro-Regular" w:hAnsi="Times New Roman" w:cs="Times New Roman"/>
          <w:sz w:val="24"/>
          <w:szCs w:val="24"/>
        </w:rPr>
        <w:t xml:space="preserve">. </w:t>
      </w:r>
    </w:p>
    <w:p w:rsidR="00280D5C" w:rsidRPr="001F73A2" w:rsidRDefault="00280D5C" w:rsidP="004472E8">
      <w:pPr>
        <w:spacing w:after="0" w:line="360" w:lineRule="auto"/>
        <w:ind w:firstLine="426"/>
        <w:jc w:val="both"/>
        <w:rPr>
          <w:rFonts w:ascii="Times New Roman" w:eastAsia="MinionPro-Regular" w:hAnsi="Times New Roman" w:cs="Times New Roman"/>
          <w:sz w:val="24"/>
          <w:szCs w:val="24"/>
        </w:rPr>
      </w:pPr>
    </w:p>
    <w:p w:rsidR="009F5973" w:rsidRPr="001F73A2" w:rsidRDefault="00FD5222" w:rsidP="004472E8">
      <w:pPr>
        <w:spacing w:after="0" w:line="360" w:lineRule="auto"/>
        <w:ind w:firstLine="709"/>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2.13</w:t>
      </w:r>
      <w:r w:rsidR="009F5973" w:rsidRPr="001F73A2">
        <w:rPr>
          <w:rFonts w:ascii="Times New Roman" w:eastAsia="MinionPro-Regular" w:hAnsi="Times New Roman" w:cs="Times New Roman"/>
          <w:b/>
          <w:sz w:val="24"/>
          <w:szCs w:val="24"/>
        </w:rPr>
        <w:t>.2</w:t>
      </w:r>
      <w:r w:rsidR="00BE21E3">
        <w:rPr>
          <w:rFonts w:ascii="Times New Roman" w:eastAsia="MinionPro-Regular" w:hAnsi="Times New Roman" w:cs="Times New Roman"/>
          <w:b/>
          <w:sz w:val="24"/>
          <w:szCs w:val="24"/>
        </w:rPr>
        <w:t>.</w:t>
      </w:r>
      <w:r w:rsidR="0067169A" w:rsidRPr="001F73A2">
        <w:rPr>
          <w:rFonts w:ascii="Times New Roman" w:eastAsia="MinionPro-Regular" w:hAnsi="Times New Roman" w:cs="Times New Roman"/>
          <w:b/>
          <w:sz w:val="24"/>
          <w:szCs w:val="24"/>
        </w:rPr>
        <w:t xml:space="preserve"> </w:t>
      </w:r>
      <w:r w:rsidR="000E3431" w:rsidRPr="001F73A2">
        <w:rPr>
          <w:rFonts w:ascii="Times New Roman" w:eastAsia="MinionPro-Regular" w:hAnsi="Times New Roman" w:cs="Times New Roman"/>
          <w:b/>
          <w:sz w:val="24"/>
          <w:szCs w:val="24"/>
        </w:rPr>
        <w:t>Fiziksel Muayene</w:t>
      </w:r>
    </w:p>
    <w:p w:rsidR="009F5973" w:rsidRPr="001F73A2" w:rsidRDefault="000E3431"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Beslenme eksikiliğini gösteren pek çok klinik belirti mevcuttur (Pirlich ve Lochs, 2001, s. 872).</w:t>
      </w:r>
      <w:r w:rsidR="00CB731E" w:rsidRPr="001F73A2">
        <w:rPr>
          <w:rFonts w:ascii="Times New Roman" w:eastAsia="MinionPro-Regular" w:hAnsi="Times New Roman" w:cs="Times New Roman"/>
          <w:sz w:val="24"/>
          <w:szCs w:val="24"/>
        </w:rPr>
        <w:t xml:space="preserve"> </w:t>
      </w:r>
      <w:proofErr w:type="gramStart"/>
      <w:r w:rsidR="00CB731E" w:rsidRPr="001F73A2">
        <w:rPr>
          <w:rFonts w:ascii="Times New Roman" w:eastAsia="MinionPro-Regular" w:hAnsi="Times New Roman" w:cs="Times New Roman"/>
          <w:sz w:val="24"/>
          <w:szCs w:val="24"/>
        </w:rPr>
        <w:t>Fiziksel muayenede üzerinde durulması gerekli olan noktalar kas zafiyeti, fonks</w:t>
      </w:r>
      <w:r w:rsidR="00F11F51" w:rsidRPr="001F73A2">
        <w:rPr>
          <w:rFonts w:ascii="Times New Roman" w:eastAsia="MinionPro-Regular" w:hAnsi="Times New Roman" w:cs="Times New Roman"/>
          <w:sz w:val="24"/>
          <w:szCs w:val="24"/>
        </w:rPr>
        <w:t>i</w:t>
      </w:r>
      <w:r w:rsidR="00CB731E" w:rsidRPr="001F73A2">
        <w:rPr>
          <w:rFonts w:ascii="Times New Roman" w:eastAsia="MinionPro-Regular" w:hAnsi="Times New Roman" w:cs="Times New Roman"/>
          <w:sz w:val="24"/>
          <w:szCs w:val="24"/>
        </w:rPr>
        <w:t>yonel kapasitede azalma (yürüme ve el sıkma gücü, haraketlerde yavaşlama, çevredekilere güç yanıt verme), ödem (ayak bilekleri ve sakral bölge), hepatomegali</w:t>
      </w:r>
      <w:r w:rsidR="00280D5C" w:rsidRPr="001F73A2">
        <w:rPr>
          <w:rFonts w:ascii="Times New Roman" w:eastAsia="MinionPro-Regular" w:hAnsi="Times New Roman" w:cs="Times New Roman"/>
          <w:sz w:val="24"/>
          <w:szCs w:val="24"/>
        </w:rPr>
        <w:t xml:space="preserve"> (Dağ, 2011, s. 11; Kılıçturgay, 1996, s. 9; Kılıçturgay, 1998, s. 83)</w:t>
      </w:r>
      <w:r w:rsidR="00CB731E" w:rsidRPr="001F73A2">
        <w:rPr>
          <w:rFonts w:ascii="Times New Roman" w:eastAsia="MinionPro-Regular" w:hAnsi="Times New Roman" w:cs="Times New Roman"/>
          <w:sz w:val="24"/>
          <w:szCs w:val="24"/>
        </w:rPr>
        <w:t xml:space="preserve">, </w:t>
      </w:r>
      <w:r w:rsidR="00CB731E" w:rsidRPr="001F73A2">
        <w:rPr>
          <w:rFonts w:ascii="Times New Roman" w:eastAsia="MinionPro-Regular" w:hAnsi="Times New Roman" w:cs="Times New Roman"/>
          <w:sz w:val="24"/>
          <w:szCs w:val="24"/>
        </w:rPr>
        <w:lastRenderedPageBreak/>
        <w:t>vitamin ve eser element eksikliklerine (deri ve saçta renk değişikliği, gece körlüğü, diş etlerinde kanama, eklem ağrısı) bağlı bulgulardır</w:t>
      </w:r>
      <w:r w:rsidR="00A43D2E" w:rsidRPr="001F73A2">
        <w:rPr>
          <w:rFonts w:ascii="Times New Roman" w:eastAsia="MinionPro-Regular" w:hAnsi="Times New Roman" w:cs="Times New Roman"/>
          <w:sz w:val="24"/>
          <w:szCs w:val="24"/>
        </w:rPr>
        <w:t xml:space="preserve"> (Omran ve Morley</w:t>
      </w:r>
      <w:r w:rsidR="00280D5C" w:rsidRPr="001F73A2">
        <w:rPr>
          <w:rFonts w:ascii="Times New Roman" w:eastAsia="MinionPro-Regular" w:hAnsi="Times New Roman" w:cs="Times New Roman"/>
          <w:sz w:val="24"/>
          <w:szCs w:val="24"/>
        </w:rPr>
        <w:t>, 2000</w:t>
      </w:r>
      <w:r w:rsidR="00EE20DF" w:rsidRPr="001F73A2">
        <w:rPr>
          <w:rFonts w:ascii="Times New Roman" w:eastAsia="MinionPro-Regular" w:hAnsi="Times New Roman" w:cs="Times New Roman"/>
          <w:sz w:val="24"/>
          <w:szCs w:val="24"/>
        </w:rPr>
        <w:t>a</w:t>
      </w:r>
      <w:r w:rsidR="00280D5C" w:rsidRPr="001F73A2">
        <w:rPr>
          <w:rFonts w:ascii="Times New Roman" w:eastAsia="MinionPro-Regular" w:hAnsi="Times New Roman" w:cs="Times New Roman"/>
          <w:sz w:val="24"/>
          <w:szCs w:val="24"/>
        </w:rPr>
        <w:t>, s. 54).</w:t>
      </w:r>
      <w:proofErr w:type="gramEnd"/>
    </w:p>
    <w:p w:rsidR="00280D5C" w:rsidRPr="001F73A2" w:rsidRDefault="00280D5C" w:rsidP="004472E8">
      <w:pPr>
        <w:spacing w:after="0" w:line="360" w:lineRule="auto"/>
        <w:ind w:firstLine="426"/>
        <w:jc w:val="both"/>
        <w:rPr>
          <w:rFonts w:ascii="Times New Roman" w:eastAsia="MinionPro-Regular" w:hAnsi="Times New Roman" w:cs="Times New Roman"/>
          <w:sz w:val="24"/>
          <w:szCs w:val="24"/>
        </w:rPr>
      </w:pPr>
    </w:p>
    <w:p w:rsidR="00280D5C" w:rsidRPr="001F73A2" w:rsidRDefault="00FD5222" w:rsidP="004472E8">
      <w:pPr>
        <w:spacing w:after="0" w:line="360" w:lineRule="auto"/>
        <w:ind w:firstLine="709"/>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2.13</w:t>
      </w:r>
      <w:r w:rsidR="00280D5C" w:rsidRPr="001F73A2">
        <w:rPr>
          <w:rFonts w:ascii="Times New Roman" w:eastAsia="MinionPro-Regular" w:hAnsi="Times New Roman" w:cs="Times New Roman"/>
          <w:b/>
          <w:sz w:val="24"/>
          <w:szCs w:val="24"/>
        </w:rPr>
        <w:t>.3</w:t>
      </w:r>
      <w:r w:rsidR="00BE21E3">
        <w:rPr>
          <w:rFonts w:ascii="Times New Roman" w:eastAsia="MinionPro-Regular" w:hAnsi="Times New Roman" w:cs="Times New Roman"/>
          <w:b/>
          <w:sz w:val="24"/>
          <w:szCs w:val="24"/>
        </w:rPr>
        <w:t>.</w:t>
      </w:r>
      <w:r w:rsidR="00280D5C" w:rsidRPr="001F73A2">
        <w:rPr>
          <w:rFonts w:ascii="Times New Roman" w:eastAsia="MinionPro-Regular" w:hAnsi="Times New Roman" w:cs="Times New Roman"/>
          <w:b/>
          <w:sz w:val="24"/>
          <w:szCs w:val="24"/>
        </w:rPr>
        <w:t xml:space="preserve"> Biyokimyasal Bulgular</w:t>
      </w:r>
    </w:p>
    <w:p w:rsidR="00280D5C" w:rsidRPr="001F73A2" w:rsidRDefault="0034072A"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Biyokimyasal testler beslenme durumunun saptanmasında kullanılan objektif yöntemlerden biridir (Pekcan, 2008, s. 22). </w:t>
      </w:r>
      <w:proofErr w:type="gramStart"/>
      <w:r w:rsidR="00280D5C" w:rsidRPr="001F73A2">
        <w:rPr>
          <w:rFonts w:ascii="Times New Roman" w:eastAsia="MinionPro-Regular" w:hAnsi="Times New Roman" w:cs="Times New Roman"/>
          <w:sz w:val="24"/>
          <w:szCs w:val="24"/>
        </w:rPr>
        <w:t>Beslenme durumunun değerlendirilmesinde sıklıkla kullanılan biyokimyasal parametreler, statik protein durumunun değerlendirilmesi</w:t>
      </w:r>
      <w:r w:rsidR="00145F40" w:rsidRPr="001F73A2">
        <w:rPr>
          <w:rFonts w:ascii="Times New Roman" w:eastAsia="MinionPro-Regular" w:hAnsi="Times New Roman" w:cs="Times New Roman"/>
          <w:sz w:val="24"/>
          <w:szCs w:val="24"/>
        </w:rPr>
        <w:t xml:space="preserve"> </w:t>
      </w:r>
      <w:r w:rsidR="005C6F35" w:rsidRPr="001F73A2">
        <w:rPr>
          <w:rFonts w:ascii="Times New Roman" w:eastAsia="MinionPro-Regular" w:hAnsi="Times New Roman" w:cs="Times New Roman"/>
          <w:sz w:val="24"/>
          <w:szCs w:val="24"/>
        </w:rPr>
        <w:t xml:space="preserve">için kullanılan testler </w:t>
      </w:r>
      <w:r w:rsidR="00145F40" w:rsidRPr="001F73A2">
        <w:rPr>
          <w:rFonts w:ascii="Times New Roman" w:eastAsia="MinionPro-Regular" w:hAnsi="Times New Roman" w:cs="Times New Roman"/>
          <w:sz w:val="24"/>
          <w:szCs w:val="24"/>
        </w:rPr>
        <w:t>(3 metil histidin, 24 saatlik idrar kreatini, kreatin boy indeksi, nitrojen dengesi)</w:t>
      </w:r>
      <w:r w:rsidR="00280D5C" w:rsidRPr="001F73A2">
        <w:rPr>
          <w:rFonts w:ascii="Times New Roman" w:eastAsia="MinionPro-Regular" w:hAnsi="Times New Roman" w:cs="Times New Roman"/>
          <w:sz w:val="24"/>
          <w:szCs w:val="24"/>
        </w:rPr>
        <w:t>, dolaşımdaki protein durumunun değerlendirilmesi</w:t>
      </w:r>
      <w:r w:rsidR="005C6F35" w:rsidRPr="001F73A2">
        <w:rPr>
          <w:rFonts w:ascii="Times New Roman" w:eastAsia="MinionPro-Regular" w:hAnsi="Times New Roman" w:cs="Times New Roman"/>
          <w:sz w:val="24"/>
          <w:szCs w:val="24"/>
        </w:rPr>
        <w:t xml:space="preserve"> için kullanılan testler</w:t>
      </w:r>
      <w:r w:rsidR="00145F40" w:rsidRPr="001F73A2">
        <w:rPr>
          <w:rFonts w:ascii="Times New Roman" w:eastAsia="MinionPro-Regular" w:hAnsi="Times New Roman" w:cs="Times New Roman"/>
          <w:sz w:val="24"/>
          <w:szCs w:val="24"/>
        </w:rPr>
        <w:t xml:space="preserve"> (albümin, </w:t>
      </w:r>
      <w:r w:rsidR="005C6F35" w:rsidRPr="001F73A2">
        <w:rPr>
          <w:rFonts w:ascii="Times New Roman" w:eastAsia="MinionPro-Regular" w:hAnsi="Times New Roman" w:cs="Times New Roman"/>
          <w:sz w:val="24"/>
          <w:szCs w:val="24"/>
        </w:rPr>
        <w:t xml:space="preserve">prealbümin, </w:t>
      </w:r>
      <w:r w:rsidR="00145F40" w:rsidRPr="001F73A2">
        <w:rPr>
          <w:rFonts w:ascii="Times New Roman" w:eastAsia="MinionPro-Regular" w:hAnsi="Times New Roman" w:cs="Times New Roman"/>
          <w:sz w:val="24"/>
          <w:szCs w:val="24"/>
        </w:rPr>
        <w:t>transtiretin, C reaktif protein, transferrin, retinol bağlayıcı protein)</w:t>
      </w:r>
      <w:r w:rsidR="00280D5C" w:rsidRPr="001F73A2">
        <w:rPr>
          <w:rFonts w:ascii="Times New Roman" w:eastAsia="MinionPro-Regular" w:hAnsi="Times New Roman" w:cs="Times New Roman"/>
          <w:sz w:val="24"/>
          <w:szCs w:val="24"/>
        </w:rPr>
        <w:t xml:space="preserve"> </w:t>
      </w:r>
      <w:r w:rsidR="00145F40" w:rsidRPr="001F73A2">
        <w:rPr>
          <w:rFonts w:ascii="Times New Roman" w:eastAsia="MinionPro-Regular" w:hAnsi="Times New Roman" w:cs="Times New Roman"/>
          <w:sz w:val="24"/>
          <w:szCs w:val="24"/>
        </w:rPr>
        <w:t xml:space="preserve">ve </w:t>
      </w:r>
      <w:r w:rsidR="00280D5C" w:rsidRPr="001F73A2">
        <w:rPr>
          <w:rFonts w:ascii="Times New Roman" w:eastAsia="MinionPro-Regular" w:hAnsi="Times New Roman" w:cs="Times New Roman"/>
          <w:sz w:val="24"/>
          <w:szCs w:val="24"/>
        </w:rPr>
        <w:t>immünolojik testler</w:t>
      </w:r>
      <w:r w:rsidR="00145F40" w:rsidRPr="001F73A2">
        <w:rPr>
          <w:rFonts w:ascii="Times New Roman" w:eastAsia="MinionPro-Regular" w:hAnsi="Times New Roman" w:cs="Times New Roman"/>
          <w:sz w:val="24"/>
          <w:szCs w:val="24"/>
        </w:rPr>
        <w:t xml:space="preserve"> (toplam lenfosit sayısı</w:t>
      </w:r>
      <w:r w:rsidR="00CF0927" w:rsidRPr="001F73A2">
        <w:rPr>
          <w:rFonts w:ascii="Times New Roman" w:eastAsia="MinionPro-Regular" w:hAnsi="Times New Roman" w:cs="Times New Roman"/>
          <w:sz w:val="24"/>
          <w:szCs w:val="24"/>
        </w:rPr>
        <w:t xml:space="preserve"> (TLS)</w:t>
      </w:r>
      <w:r w:rsidR="00145F40" w:rsidRPr="001F73A2">
        <w:rPr>
          <w:rFonts w:ascii="Times New Roman" w:eastAsia="MinionPro-Regular" w:hAnsi="Times New Roman" w:cs="Times New Roman"/>
          <w:sz w:val="24"/>
          <w:szCs w:val="24"/>
        </w:rPr>
        <w:t xml:space="preserve"> ve gecikmiş deri aşırı duyarlılığı)</w:t>
      </w:r>
      <w:r w:rsidR="00280D5C" w:rsidRPr="001F73A2">
        <w:rPr>
          <w:rFonts w:ascii="Times New Roman" w:eastAsia="MinionPro-Regular" w:hAnsi="Times New Roman" w:cs="Times New Roman"/>
          <w:sz w:val="24"/>
          <w:szCs w:val="24"/>
        </w:rPr>
        <w:t xml:space="preserve"> olarak üç ana başlıkta toplanabilir (Dağ, 2011, s. 14</w:t>
      </w:r>
      <w:r w:rsidR="00145F40" w:rsidRPr="001F73A2">
        <w:rPr>
          <w:rFonts w:ascii="Times New Roman" w:eastAsia="MinionPro-Regular" w:hAnsi="Times New Roman" w:cs="Times New Roman"/>
          <w:sz w:val="24"/>
          <w:szCs w:val="24"/>
        </w:rPr>
        <w:t>, 16, 18</w:t>
      </w:r>
      <w:r w:rsidR="00280D5C" w:rsidRPr="001F73A2">
        <w:rPr>
          <w:rFonts w:ascii="Times New Roman" w:eastAsia="MinionPro-Regular" w:hAnsi="Times New Roman" w:cs="Times New Roman"/>
          <w:sz w:val="24"/>
          <w:szCs w:val="24"/>
        </w:rPr>
        <w:t>)</w:t>
      </w:r>
      <w:r w:rsidR="00145F40" w:rsidRPr="001F73A2">
        <w:rPr>
          <w:rFonts w:ascii="Times New Roman" w:eastAsia="MinionPro-Regular" w:hAnsi="Times New Roman" w:cs="Times New Roman"/>
          <w:sz w:val="24"/>
          <w:szCs w:val="24"/>
        </w:rPr>
        <w:t xml:space="preserve">. </w:t>
      </w:r>
      <w:proofErr w:type="gramEnd"/>
      <w:r w:rsidR="005C6F35" w:rsidRPr="001F73A2">
        <w:rPr>
          <w:rFonts w:ascii="Times New Roman" w:eastAsia="MinionPro-Regular" w:hAnsi="Times New Roman" w:cs="Times New Roman"/>
          <w:sz w:val="24"/>
          <w:szCs w:val="24"/>
        </w:rPr>
        <w:t>Bunlara ek olarak serum kolesterolü beslenme durumunun değerlendirilmesinde ve malnutrisyonu tanımlamada kullanılabilecek testlerden biridir (Jeejebhoy ve Keith, 2005, s. 24; Rakıcıoğlu, 2009, s. 119).</w:t>
      </w:r>
    </w:p>
    <w:p w:rsidR="00C94DE7" w:rsidRPr="001F73A2" w:rsidRDefault="00C94DE7"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Albümin klinikte yaygın olarak kullanılan bir parametre olup serum düzeyi karaciğer sentezini yansıtır</w:t>
      </w:r>
      <w:r w:rsidR="00927103" w:rsidRPr="001F73A2">
        <w:rPr>
          <w:rFonts w:ascii="Times New Roman" w:eastAsia="MinionPro-Regular" w:hAnsi="Times New Roman" w:cs="Times New Roman"/>
          <w:sz w:val="24"/>
          <w:szCs w:val="24"/>
        </w:rPr>
        <w:t xml:space="preserve"> (Rakıcıoğlu, 2009, s. 118)</w:t>
      </w:r>
      <w:r w:rsidRPr="001F73A2">
        <w:rPr>
          <w:rFonts w:ascii="Times New Roman" w:eastAsia="MinionPro-Regular" w:hAnsi="Times New Roman" w:cs="Times New Roman"/>
          <w:sz w:val="24"/>
          <w:szCs w:val="24"/>
        </w:rPr>
        <w:t xml:space="preserve">. </w:t>
      </w:r>
      <w:r w:rsidR="00927103" w:rsidRPr="001F73A2">
        <w:rPr>
          <w:rFonts w:ascii="Times New Roman" w:eastAsia="MinionPro-Regular" w:hAnsi="Times New Roman" w:cs="Times New Roman"/>
          <w:sz w:val="24"/>
          <w:szCs w:val="24"/>
        </w:rPr>
        <w:t>İnflamatuar hastalıklar, gastrointestinal hastalıklar, kardiyak problemler, böbrek hastalıkları, yara, yanık ve peritonit gibi durumlar albümin seviyesinde düşüşe neden olur</w:t>
      </w:r>
      <w:r w:rsidR="00C10AA8" w:rsidRPr="001F73A2">
        <w:rPr>
          <w:rFonts w:ascii="Times New Roman" w:eastAsia="MinionPro-Regular" w:hAnsi="Times New Roman" w:cs="Times New Roman"/>
          <w:sz w:val="24"/>
          <w:szCs w:val="24"/>
        </w:rPr>
        <w:t xml:space="preserve"> (Klein ve diğerleri, 1997, s. 195; Jeejeebhoy ve Keith, 2005, s. 24)</w:t>
      </w:r>
      <w:r w:rsidR="00927103" w:rsidRPr="001F73A2">
        <w:rPr>
          <w:rFonts w:ascii="Times New Roman" w:eastAsia="MinionPro-Regular" w:hAnsi="Times New Roman" w:cs="Times New Roman"/>
          <w:sz w:val="24"/>
          <w:szCs w:val="24"/>
        </w:rPr>
        <w:t xml:space="preserve">. </w:t>
      </w:r>
      <w:r w:rsidR="006607F2" w:rsidRPr="001F73A2">
        <w:rPr>
          <w:rFonts w:ascii="Times New Roman" w:eastAsia="MinionPro-Regular" w:hAnsi="Times New Roman" w:cs="Times New Roman"/>
          <w:sz w:val="24"/>
          <w:szCs w:val="24"/>
        </w:rPr>
        <w:t>Her ne kadar</w:t>
      </w:r>
      <w:r w:rsidRPr="001F73A2">
        <w:rPr>
          <w:rFonts w:ascii="Times New Roman" w:eastAsia="MinionPro-Regular" w:hAnsi="Times New Roman" w:cs="Times New Roman"/>
          <w:sz w:val="24"/>
          <w:szCs w:val="24"/>
        </w:rPr>
        <w:t xml:space="preserve"> protein enerji malnutrisyonu albümin sentezini azaltsa da, yarılanma ömrünün uzun olması nedeniyle serum albümin değerinde çok küçük bir etkiye neden olur</w:t>
      </w:r>
      <w:r w:rsidR="00A37AB9" w:rsidRPr="001F73A2">
        <w:rPr>
          <w:rFonts w:ascii="Times New Roman" w:eastAsia="MinionPro-Regular" w:hAnsi="Times New Roman" w:cs="Times New Roman"/>
          <w:sz w:val="24"/>
          <w:szCs w:val="24"/>
        </w:rPr>
        <w:t xml:space="preserve"> </w:t>
      </w:r>
      <w:r w:rsidR="00927103" w:rsidRPr="001F73A2">
        <w:rPr>
          <w:rFonts w:ascii="Times New Roman" w:eastAsia="MinionPro-Regular" w:hAnsi="Times New Roman" w:cs="Times New Roman"/>
          <w:sz w:val="24"/>
          <w:szCs w:val="24"/>
        </w:rPr>
        <w:t>(Klein ve diğerleri, 1997, s. 195)</w:t>
      </w:r>
      <w:r w:rsidR="006D3432">
        <w:rPr>
          <w:rFonts w:ascii="Times New Roman" w:eastAsia="MinionPro-Regular" w:hAnsi="Times New Roman" w:cs="Times New Roman"/>
          <w:sz w:val="24"/>
          <w:szCs w:val="24"/>
        </w:rPr>
        <w:t>. Bu nedenle,</w:t>
      </w:r>
      <w:r w:rsidRPr="001F73A2">
        <w:rPr>
          <w:rFonts w:ascii="Times New Roman" w:eastAsia="MinionPro-Regular" w:hAnsi="Times New Roman" w:cs="Times New Roman"/>
          <w:sz w:val="24"/>
          <w:szCs w:val="24"/>
        </w:rPr>
        <w:t xml:space="preserve"> serum albümin</w:t>
      </w:r>
      <w:r w:rsidR="006D3432">
        <w:rPr>
          <w:rFonts w:ascii="Times New Roman" w:eastAsia="MinionPro-Regular" w:hAnsi="Times New Roman" w:cs="Times New Roman"/>
          <w:sz w:val="24"/>
          <w:szCs w:val="24"/>
        </w:rPr>
        <w:t xml:space="preserve"> değerinin</w:t>
      </w:r>
      <w:r w:rsidRPr="001F73A2">
        <w:rPr>
          <w:rFonts w:ascii="Times New Roman" w:eastAsia="MinionPro-Regular" w:hAnsi="Times New Roman" w:cs="Times New Roman"/>
          <w:sz w:val="24"/>
          <w:szCs w:val="24"/>
        </w:rPr>
        <w:t xml:space="preserve"> </w:t>
      </w:r>
      <w:r w:rsidR="00927103" w:rsidRPr="001F73A2">
        <w:rPr>
          <w:rFonts w:ascii="Times New Roman" w:eastAsia="MinionPro-Regular" w:hAnsi="Times New Roman" w:cs="Times New Roman"/>
          <w:sz w:val="24"/>
          <w:szCs w:val="24"/>
        </w:rPr>
        <w:t>cerrahi risk ve hastalık şiddetini yansıtırken, malnutrisy</w:t>
      </w:r>
      <w:r w:rsidR="006D3432">
        <w:rPr>
          <w:rFonts w:ascii="Times New Roman" w:eastAsia="MinionPro-Regular" w:hAnsi="Times New Roman" w:cs="Times New Roman"/>
          <w:sz w:val="24"/>
          <w:szCs w:val="24"/>
        </w:rPr>
        <w:t xml:space="preserve">onun iyi bir göstergesi olmadığının belirtildiği çalışmalar bulunmaktadır </w:t>
      </w:r>
      <w:r w:rsidR="00EE20DF" w:rsidRPr="001F73A2">
        <w:rPr>
          <w:rFonts w:ascii="Times New Roman" w:eastAsia="MinionPro-Regular" w:hAnsi="Times New Roman" w:cs="Times New Roman"/>
          <w:sz w:val="24"/>
          <w:szCs w:val="24"/>
        </w:rPr>
        <w:t>(Barendregt ve diğerleri, 2000, s. 34; Barendregt ve diğerleri, 2004b, s. 16, Barendregt ve diğerleri, 2008, s. e124</w:t>
      </w:r>
      <w:r w:rsidR="00F253BC" w:rsidRPr="001F73A2">
        <w:rPr>
          <w:rFonts w:ascii="Times New Roman" w:eastAsia="MinionPro-Regular" w:hAnsi="Times New Roman" w:cs="Times New Roman"/>
          <w:sz w:val="24"/>
          <w:szCs w:val="24"/>
        </w:rPr>
        <w:t>;</w:t>
      </w:r>
      <w:r w:rsidR="00C10AA8" w:rsidRPr="001F73A2">
        <w:rPr>
          <w:rFonts w:ascii="Times New Roman" w:eastAsia="MinionPro-Regular" w:hAnsi="Times New Roman" w:cs="Times New Roman"/>
          <w:sz w:val="24"/>
          <w:szCs w:val="24"/>
        </w:rPr>
        <w:t xml:space="preserve"> Cantürk ve Şimşek, 2010, s. 6;</w:t>
      </w:r>
      <w:r w:rsidR="00EE20DF" w:rsidRPr="001F73A2">
        <w:rPr>
          <w:rFonts w:ascii="Times New Roman" w:eastAsia="MinionPro-Regular" w:hAnsi="Times New Roman" w:cs="Times New Roman"/>
          <w:sz w:val="24"/>
          <w:szCs w:val="24"/>
        </w:rPr>
        <w:t xml:space="preserve"> Ulusoy ve Kaynar, 2009, s. 10).</w:t>
      </w:r>
      <w:r w:rsidR="00927103" w:rsidRPr="001F73A2">
        <w:rPr>
          <w:rFonts w:ascii="Times New Roman" w:eastAsia="MinionPro-Regular" w:hAnsi="Times New Roman" w:cs="Times New Roman"/>
          <w:sz w:val="24"/>
          <w:szCs w:val="24"/>
        </w:rPr>
        <w:t xml:space="preserve"> </w:t>
      </w:r>
      <w:r w:rsidR="00A37AB9" w:rsidRPr="001F73A2">
        <w:rPr>
          <w:rFonts w:ascii="Times New Roman" w:eastAsia="MinionPro-Regular" w:hAnsi="Times New Roman" w:cs="Times New Roman"/>
          <w:sz w:val="24"/>
          <w:szCs w:val="24"/>
        </w:rPr>
        <w:t xml:space="preserve">Ancak akut hastalık sonrasında albüminin normal seviyesine dönmesindeki gecikmeler protein ve enerji alımından etkilenebilmektedir (Barendregt ve diğerleri, 2000, s. 34; Barendregt ve diğerleri, 2004b, s. 16, Barendregt ve diğerleri, 2008, s. e124). </w:t>
      </w:r>
      <w:r w:rsidR="00EE20DF" w:rsidRPr="001F73A2">
        <w:rPr>
          <w:rFonts w:ascii="Times New Roman" w:eastAsia="MinionPro-Regular" w:hAnsi="Times New Roman" w:cs="Times New Roman"/>
          <w:sz w:val="24"/>
          <w:szCs w:val="24"/>
        </w:rPr>
        <w:t>Yaşlı bireylerde s</w:t>
      </w:r>
      <w:r w:rsidR="00C10AA8" w:rsidRPr="001F73A2">
        <w:rPr>
          <w:rFonts w:ascii="Times New Roman" w:eastAsia="MinionPro-Regular" w:hAnsi="Times New Roman" w:cs="Times New Roman"/>
          <w:sz w:val="24"/>
          <w:szCs w:val="24"/>
        </w:rPr>
        <w:t>e</w:t>
      </w:r>
      <w:r w:rsidR="00EE20DF" w:rsidRPr="001F73A2">
        <w:rPr>
          <w:rFonts w:ascii="Times New Roman" w:eastAsia="MinionPro-Regular" w:hAnsi="Times New Roman" w:cs="Times New Roman"/>
          <w:sz w:val="24"/>
          <w:szCs w:val="24"/>
        </w:rPr>
        <w:t>rum albümin seviyesi mortaliteyi göstermesi açısınd</w:t>
      </w:r>
      <w:r w:rsidR="00A43D2E" w:rsidRPr="001F73A2">
        <w:rPr>
          <w:rFonts w:ascii="Times New Roman" w:eastAsia="MinionPro-Regular" w:hAnsi="Times New Roman" w:cs="Times New Roman"/>
          <w:sz w:val="24"/>
          <w:szCs w:val="24"/>
        </w:rPr>
        <w:t>an önemlidir (Omran ve Morley</w:t>
      </w:r>
      <w:r w:rsidR="00EE20DF" w:rsidRPr="001F73A2">
        <w:rPr>
          <w:rFonts w:ascii="Times New Roman" w:eastAsia="MinionPro-Regular" w:hAnsi="Times New Roman" w:cs="Times New Roman"/>
          <w:sz w:val="24"/>
          <w:szCs w:val="24"/>
        </w:rPr>
        <w:t xml:space="preserve">, 2000b, s. </w:t>
      </w:r>
      <w:r w:rsidR="00EE20DF" w:rsidRPr="001F73A2">
        <w:rPr>
          <w:rFonts w:ascii="Times New Roman" w:eastAsia="MinionPro-Regular" w:hAnsi="Times New Roman" w:cs="Times New Roman"/>
          <w:sz w:val="24"/>
          <w:szCs w:val="24"/>
        </w:rPr>
        <w:lastRenderedPageBreak/>
        <w:t>131)</w:t>
      </w:r>
      <w:r w:rsidR="00C10AA8" w:rsidRPr="001F73A2">
        <w:rPr>
          <w:rFonts w:ascii="Times New Roman" w:eastAsia="MinionPro-Regular" w:hAnsi="Times New Roman" w:cs="Times New Roman"/>
          <w:sz w:val="24"/>
          <w:szCs w:val="24"/>
        </w:rPr>
        <w:t xml:space="preserve">. Serum </w:t>
      </w:r>
      <w:r w:rsidR="00F11F51" w:rsidRPr="001F73A2">
        <w:rPr>
          <w:rFonts w:ascii="Times New Roman" w:eastAsia="MinionPro-Regular" w:hAnsi="Times New Roman" w:cs="Times New Roman"/>
          <w:sz w:val="24"/>
          <w:szCs w:val="24"/>
        </w:rPr>
        <w:t xml:space="preserve">albümin </w:t>
      </w:r>
      <w:r w:rsidR="00C10AA8" w:rsidRPr="001F73A2">
        <w:rPr>
          <w:rFonts w:ascii="Times New Roman" w:eastAsia="MinionPro-Regular" w:hAnsi="Times New Roman" w:cs="Times New Roman"/>
          <w:sz w:val="24"/>
          <w:szCs w:val="24"/>
        </w:rPr>
        <w:t xml:space="preserve">düzeyindeki her </w:t>
      </w:r>
      <w:proofErr w:type="gramStart"/>
      <w:r w:rsidR="00C10AA8" w:rsidRPr="001F73A2">
        <w:rPr>
          <w:rFonts w:ascii="Times New Roman" w:eastAsia="MinionPro-Regular" w:hAnsi="Times New Roman" w:cs="Times New Roman"/>
          <w:sz w:val="24"/>
          <w:szCs w:val="24"/>
        </w:rPr>
        <w:t>2.5</w:t>
      </w:r>
      <w:proofErr w:type="gramEnd"/>
      <w:r w:rsidR="00C10AA8" w:rsidRPr="001F73A2">
        <w:rPr>
          <w:rFonts w:ascii="Times New Roman" w:eastAsia="MinionPro-Regular" w:hAnsi="Times New Roman" w:cs="Times New Roman"/>
          <w:sz w:val="24"/>
          <w:szCs w:val="24"/>
        </w:rPr>
        <w:t xml:space="preserve"> g/l azalma mortalite riskini % 24 – 56 oranında arttırmaktadır (Rakıcıoğlu, 2009, s. 118). </w:t>
      </w:r>
    </w:p>
    <w:p w:rsidR="00B05836" w:rsidRPr="001F73A2" w:rsidRDefault="00884F41" w:rsidP="004472E8">
      <w:pPr>
        <w:tabs>
          <w:tab w:val="left" w:pos="709"/>
        </w:tabs>
        <w:spacing w:after="0" w:line="360" w:lineRule="auto"/>
        <w:ind w:firstLine="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00B05836" w:rsidRPr="001F73A2">
        <w:rPr>
          <w:rFonts w:ascii="Times New Roman" w:eastAsia="MinionPro-Regular" w:hAnsi="Times New Roman" w:cs="Times New Roman"/>
          <w:sz w:val="24"/>
          <w:szCs w:val="24"/>
        </w:rPr>
        <w:t>Beslenme yetersizliğinde immün yanıtta değişiklikler olur</w:t>
      </w:r>
      <w:r w:rsidR="00CF0927" w:rsidRPr="001F73A2">
        <w:rPr>
          <w:rFonts w:ascii="Times New Roman" w:eastAsia="MinionPro-Regular" w:hAnsi="Times New Roman" w:cs="Times New Roman"/>
          <w:sz w:val="24"/>
          <w:szCs w:val="24"/>
        </w:rPr>
        <w:t xml:space="preserve"> (Rakıcıoğlu, 2009, s. 119)</w:t>
      </w:r>
      <w:r w:rsidR="00B05836" w:rsidRPr="001F73A2">
        <w:rPr>
          <w:rFonts w:ascii="Times New Roman" w:eastAsia="MinionPro-Regular" w:hAnsi="Times New Roman" w:cs="Times New Roman"/>
          <w:sz w:val="24"/>
          <w:szCs w:val="24"/>
        </w:rPr>
        <w:t xml:space="preserve">. </w:t>
      </w:r>
      <w:r w:rsidR="00CF0927" w:rsidRPr="001F73A2">
        <w:rPr>
          <w:rFonts w:ascii="Times New Roman" w:eastAsia="MinionPro-Regular" w:hAnsi="Times New Roman" w:cs="Times New Roman"/>
          <w:sz w:val="24"/>
          <w:szCs w:val="24"/>
        </w:rPr>
        <w:t>TLS,</w:t>
      </w:r>
      <w:r w:rsidR="00B05836" w:rsidRPr="001F73A2">
        <w:rPr>
          <w:rFonts w:ascii="Times New Roman" w:eastAsia="MinionPro-Regular" w:hAnsi="Times New Roman" w:cs="Times New Roman"/>
          <w:sz w:val="24"/>
          <w:szCs w:val="24"/>
        </w:rPr>
        <w:t xml:space="preserve"> T ve B hücrelerini yansıttığından bağışıklık fonksiyonunun bir göstergesidir</w:t>
      </w:r>
      <w:r w:rsidR="00CF0927" w:rsidRPr="001F73A2">
        <w:rPr>
          <w:rFonts w:ascii="Times New Roman" w:eastAsia="MinionPro-Regular" w:hAnsi="Times New Roman" w:cs="Times New Roman"/>
          <w:sz w:val="24"/>
          <w:szCs w:val="24"/>
        </w:rPr>
        <w:t xml:space="preserve"> (Dağ, 2011, s. 17)</w:t>
      </w:r>
      <w:r w:rsidR="00B05836" w:rsidRPr="001F73A2">
        <w:rPr>
          <w:rFonts w:ascii="Times New Roman" w:eastAsia="MinionPro-Regular" w:hAnsi="Times New Roman" w:cs="Times New Roman"/>
          <w:sz w:val="24"/>
          <w:szCs w:val="24"/>
        </w:rPr>
        <w:t xml:space="preserve">. Bu nedenle </w:t>
      </w:r>
      <w:r w:rsidR="00CF0927" w:rsidRPr="001F73A2">
        <w:rPr>
          <w:rFonts w:ascii="Times New Roman" w:eastAsia="MinionPro-Regular" w:hAnsi="Times New Roman" w:cs="Times New Roman"/>
          <w:sz w:val="24"/>
          <w:szCs w:val="24"/>
        </w:rPr>
        <w:t>TLS</w:t>
      </w:r>
      <w:r w:rsidR="00B05836" w:rsidRPr="001F73A2">
        <w:rPr>
          <w:rFonts w:ascii="Times New Roman" w:eastAsia="MinionPro-Regular" w:hAnsi="Times New Roman" w:cs="Times New Roman"/>
          <w:sz w:val="24"/>
          <w:szCs w:val="24"/>
        </w:rPr>
        <w:t xml:space="preserve"> beslenme durumu için yararlı, hızlı ve uygun bir göstergedir</w:t>
      </w:r>
      <w:r w:rsidR="00A43D2E" w:rsidRPr="001F73A2">
        <w:rPr>
          <w:rFonts w:ascii="Times New Roman" w:eastAsia="MinionPro-Regular" w:hAnsi="Times New Roman" w:cs="Times New Roman"/>
          <w:sz w:val="24"/>
          <w:szCs w:val="24"/>
        </w:rPr>
        <w:t xml:space="preserve"> (Omran ve Morley</w:t>
      </w:r>
      <w:r w:rsidR="00CF0927" w:rsidRPr="001F73A2">
        <w:rPr>
          <w:rFonts w:ascii="Times New Roman" w:eastAsia="MinionPro-Regular" w:hAnsi="Times New Roman" w:cs="Times New Roman"/>
          <w:sz w:val="24"/>
          <w:szCs w:val="24"/>
        </w:rPr>
        <w:t>, 2000b, s. 135; Rakıcıoğlu, 2009, s. 119)</w:t>
      </w:r>
      <w:r w:rsidR="00B05836" w:rsidRPr="001F73A2">
        <w:rPr>
          <w:rFonts w:ascii="Times New Roman" w:eastAsia="MinionPro-Regular" w:hAnsi="Times New Roman" w:cs="Times New Roman"/>
          <w:sz w:val="24"/>
          <w:szCs w:val="24"/>
        </w:rPr>
        <w:t xml:space="preserve">. </w:t>
      </w:r>
      <w:r w:rsidR="00CF0927" w:rsidRPr="001F73A2">
        <w:rPr>
          <w:rFonts w:ascii="Times New Roman" w:eastAsia="MinionPro-Regular" w:hAnsi="Times New Roman" w:cs="Times New Roman"/>
          <w:sz w:val="24"/>
          <w:szCs w:val="24"/>
        </w:rPr>
        <w:t>M</w:t>
      </w:r>
      <w:r w:rsidR="00B05836" w:rsidRPr="001F73A2">
        <w:rPr>
          <w:rFonts w:ascii="Times New Roman" w:eastAsia="MinionPro-Regular" w:hAnsi="Times New Roman" w:cs="Times New Roman"/>
          <w:sz w:val="24"/>
          <w:szCs w:val="24"/>
        </w:rPr>
        <w:t>alnutriyon varlı</w:t>
      </w:r>
      <w:r w:rsidR="00CF0927" w:rsidRPr="001F73A2">
        <w:rPr>
          <w:rFonts w:ascii="Times New Roman" w:eastAsia="MinionPro-Regular" w:hAnsi="Times New Roman" w:cs="Times New Roman"/>
          <w:sz w:val="24"/>
          <w:szCs w:val="24"/>
        </w:rPr>
        <w:t>ğında azalan TLS, h</w:t>
      </w:r>
      <w:r w:rsidR="00B05836" w:rsidRPr="001F73A2">
        <w:rPr>
          <w:rFonts w:ascii="Times New Roman" w:eastAsia="MinionPro-Regular" w:hAnsi="Times New Roman" w:cs="Times New Roman"/>
          <w:sz w:val="24"/>
          <w:szCs w:val="24"/>
        </w:rPr>
        <w:t>astanede yatan hasta bireyler için mortalite ve morbidite ile ilişkilidir</w:t>
      </w:r>
      <w:r w:rsidR="00CF0927" w:rsidRPr="001F73A2">
        <w:rPr>
          <w:rFonts w:ascii="Times New Roman" w:eastAsia="MinionPro-Regular" w:hAnsi="Times New Roman" w:cs="Times New Roman"/>
          <w:sz w:val="24"/>
          <w:szCs w:val="24"/>
        </w:rPr>
        <w:t xml:space="preserve"> (Rakıcıoğlu, 2009, s. 119). Yaştan bağımsız olarak, TLS</w:t>
      </w:r>
      <w:r w:rsidR="00757F86" w:rsidRPr="001F73A2">
        <w:rPr>
          <w:rFonts w:ascii="Times New Roman" w:eastAsia="MinionPro-Regular" w:hAnsi="Times New Roman" w:cs="Times New Roman"/>
          <w:sz w:val="24"/>
          <w:szCs w:val="24"/>
        </w:rPr>
        <w:t>’</w:t>
      </w:r>
      <w:r w:rsidR="00CF0927" w:rsidRPr="001F73A2">
        <w:rPr>
          <w:rFonts w:ascii="Times New Roman" w:eastAsia="MinionPro-Regular" w:hAnsi="Times New Roman" w:cs="Times New Roman"/>
          <w:sz w:val="24"/>
          <w:szCs w:val="24"/>
        </w:rPr>
        <w:t>nda meydana gelen 800/mm</w:t>
      </w:r>
      <w:r w:rsidR="00CF0927" w:rsidRPr="001F73A2">
        <w:rPr>
          <w:rFonts w:ascii="Times New Roman" w:eastAsia="MinionPro-Regular" w:hAnsi="Times New Roman" w:cs="Times New Roman"/>
          <w:sz w:val="24"/>
          <w:szCs w:val="24"/>
          <w:vertAlign w:val="superscript"/>
        </w:rPr>
        <w:t>3</w:t>
      </w:r>
      <w:r w:rsidR="00CF0927" w:rsidRPr="001F73A2">
        <w:rPr>
          <w:rFonts w:ascii="Times New Roman" w:eastAsia="MinionPro-Regular" w:hAnsi="Times New Roman" w:cs="Times New Roman"/>
          <w:sz w:val="24"/>
          <w:szCs w:val="24"/>
        </w:rPr>
        <w:t>’lük azalma ciddi malnutrisyon belirtisidir.</w:t>
      </w:r>
      <w:r w:rsidR="00757F86" w:rsidRPr="001F73A2">
        <w:rPr>
          <w:rFonts w:ascii="Times New Roman" w:eastAsia="MinionPro-Regular" w:hAnsi="Times New Roman" w:cs="Times New Roman"/>
          <w:sz w:val="24"/>
          <w:szCs w:val="24"/>
        </w:rPr>
        <w:t xml:space="preserve"> Ayrıca TLS’nın 1500/mm</w:t>
      </w:r>
      <w:r w:rsidR="00757F86" w:rsidRPr="001F73A2">
        <w:rPr>
          <w:rFonts w:ascii="Times New Roman" w:eastAsia="MinionPro-Regular" w:hAnsi="Times New Roman" w:cs="Times New Roman"/>
          <w:sz w:val="24"/>
          <w:szCs w:val="24"/>
          <w:vertAlign w:val="superscript"/>
        </w:rPr>
        <w:t>3</w:t>
      </w:r>
      <w:r w:rsidR="00757F86" w:rsidRPr="001F73A2">
        <w:rPr>
          <w:rFonts w:ascii="Times New Roman" w:eastAsia="MinionPro-Regular" w:hAnsi="Times New Roman" w:cs="Times New Roman"/>
          <w:sz w:val="24"/>
          <w:szCs w:val="24"/>
        </w:rPr>
        <w:t xml:space="preserve"> azalmasının, mortaliteyi 4 kat artırdığı rapo</w:t>
      </w:r>
      <w:r w:rsidR="00A43D2E" w:rsidRPr="001F73A2">
        <w:rPr>
          <w:rFonts w:ascii="Times New Roman" w:eastAsia="MinionPro-Regular" w:hAnsi="Times New Roman" w:cs="Times New Roman"/>
          <w:sz w:val="24"/>
          <w:szCs w:val="24"/>
        </w:rPr>
        <w:t>r edilmiştir (Omran ve Morley</w:t>
      </w:r>
      <w:r w:rsidR="00757F86" w:rsidRPr="001F73A2">
        <w:rPr>
          <w:rFonts w:ascii="Times New Roman" w:eastAsia="MinionPro-Regular" w:hAnsi="Times New Roman" w:cs="Times New Roman"/>
          <w:sz w:val="24"/>
          <w:szCs w:val="24"/>
        </w:rPr>
        <w:t>, 2000b, s. 135).</w:t>
      </w:r>
      <w:r w:rsidR="006D3432">
        <w:rPr>
          <w:rFonts w:ascii="Times New Roman" w:eastAsia="MinionPro-Regular" w:hAnsi="Times New Roman" w:cs="Times New Roman"/>
          <w:sz w:val="24"/>
          <w:szCs w:val="24"/>
        </w:rPr>
        <w:t xml:space="preserve"> TLS en sık kullanılan beslenme göstergelerinden biri olmasına rağmen, yaşlı bireylerde TLS düzeyinin malnutrisyonu nasıl yansıttığı ile ilgili çok az kanıt bulunmaktadır (Kuzuya ve diğerleri, 2005</w:t>
      </w:r>
      <w:r w:rsidR="009A260B">
        <w:rPr>
          <w:rFonts w:ascii="Times New Roman" w:eastAsia="MinionPro-Regular" w:hAnsi="Times New Roman" w:cs="Times New Roman"/>
          <w:sz w:val="24"/>
          <w:szCs w:val="24"/>
        </w:rPr>
        <w:t>a</w:t>
      </w:r>
      <w:r w:rsidR="006D3432">
        <w:rPr>
          <w:rFonts w:ascii="Times New Roman" w:eastAsia="MinionPro-Regular" w:hAnsi="Times New Roman" w:cs="Times New Roman"/>
          <w:sz w:val="24"/>
          <w:szCs w:val="24"/>
        </w:rPr>
        <w:t>, s. 427).</w:t>
      </w:r>
    </w:p>
    <w:p w:rsidR="00CB731E" w:rsidRPr="001F73A2" w:rsidRDefault="00CB731E" w:rsidP="004472E8">
      <w:pPr>
        <w:spacing w:after="0" w:line="360" w:lineRule="auto"/>
        <w:ind w:firstLine="426"/>
        <w:jc w:val="both"/>
        <w:rPr>
          <w:rFonts w:ascii="Times New Roman" w:eastAsia="MinionPro-Regular" w:hAnsi="Times New Roman" w:cs="Times New Roman"/>
          <w:sz w:val="24"/>
          <w:szCs w:val="24"/>
        </w:rPr>
      </w:pPr>
    </w:p>
    <w:p w:rsidR="00116CA4" w:rsidRPr="001F73A2" w:rsidRDefault="00FD5222" w:rsidP="004472E8">
      <w:pPr>
        <w:spacing w:after="0" w:line="360" w:lineRule="auto"/>
        <w:ind w:firstLine="709"/>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2.13</w:t>
      </w:r>
      <w:r w:rsidR="00116CA4" w:rsidRPr="001F73A2">
        <w:rPr>
          <w:rFonts w:ascii="Times New Roman" w:eastAsia="MinionPro-Regular" w:hAnsi="Times New Roman" w:cs="Times New Roman"/>
          <w:b/>
          <w:sz w:val="24"/>
          <w:szCs w:val="24"/>
        </w:rPr>
        <w:t>.4</w:t>
      </w:r>
      <w:r w:rsidR="00BE21E3">
        <w:rPr>
          <w:rFonts w:ascii="Times New Roman" w:eastAsia="MinionPro-Regular" w:hAnsi="Times New Roman" w:cs="Times New Roman"/>
          <w:b/>
          <w:sz w:val="24"/>
          <w:szCs w:val="24"/>
        </w:rPr>
        <w:t>.</w:t>
      </w:r>
      <w:r w:rsidR="00116CA4" w:rsidRPr="001F73A2">
        <w:rPr>
          <w:rFonts w:ascii="Times New Roman" w:eastAsia="MinionPro-Regular" w:hAnsi="Times New Roman" w:cs="Times New Roman"/>
          <w:b/>
          <w:sz w:val="24"/>
          <w:szCs w:val="24"/>
        </w:rPr>
        <w:t xml:space="preserve"> Antropometrik Yöntemler</w:t>
      </w:r>
    </w:p>
    <w:p w:rsidR="00116CA4" w:rsidRPr="001F73A2" w:rsidRDefault="002C773D"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Antropometrik yöntemler, insan bedenine ait ölçümleri sistemli şekilde derleyerek, aralarındaki ilişkiyi saptayan ve değerlendiren, kronik malnutrisyonda tek başına en kullanışlı yöntemlerden biridir (Cantürk ve Şimşek, 2010, s. 5). </w:t>
      </w:r>
    </w:p>
    <w:p w:rsidR="00F253BC" w:rsidRPr="001F73A2" w:rsidRDefault="00F253BC" w:rsidP="004472E8">
      <w:pPr>
        <w:spacing w:after="0" w:line="360" w:lineRule="auto"/>
        <w:ind w:firstLine="426"/>
        <w:jc w:val="both"/>
        <w:rPr>
          <w:rFonts w:ascii="Times New Roman" w:eastAsia="MinionPro-Regular" w:hAnsi="Times New Roman" w:cs="Times New Roman"/>
          <w:sz w:val="24"/>
          <w:szCs w:val="24"/>
        </w:rPr>
      </w:pPr>
    </w:p>
    <w:p w:rsidR="00F253BC" w:rsidRPr="001F73A2" w:rsidRDefault="00F253BC"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Vücut Ağırlığı ve Boy Uzunluğu:</w:t>
      </w:r>
    </w:p>
    <w:p w:rsidR="003A0BCA" w:rsidRPr="001F73A2" w:rsidRDefault="00F253BC"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Klinik olarak en sık kullanılan antropometrik ölçüm vücut ağırlığıdır (Barendregt ve diğerleri, 2000, s. 30; Barendregt ve diğerleri, 2004b, s. 14, Barendregt ve diğerleri, 2008, s. e123; Cantürk ve Şimşek, 2010, s. 5</w:t>
      </w:r>
      <w:r w:rsidR="00E32B84"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Ağırlık vücuttaki t</w:t>
      </w:r>
      <w:r w:rsidR="00E32B84" w:rsidRPr="001F73A2">
        <w:rPr>
          <w:rFonts w:ascii="Times New Roman" w:eastAsia="MinionPro-Regular" w:hAnsi="Times New Roman" w:cs="Times New Roman"/>
          <w:sz w:val="24"/>
          <w:szCs w:val="24"/>
        </w:rPr>
        <w:t>oplam yağ, kas, su ve kemik kütlesinin</w:t>
      </w:r>
      <w:r w:rsidRPr="001F73A2">
        <w:rPr>
          <w:rFonts w:ascii="Times New Roman" w:eastAsia="MinionPro-Regular" w:hAnsi="Times New Roman" w:cs="Times New Roman"/>
          <w:sz w:val="24"/>
          <w:szCs w:val="24"/>
        </w:rPr>
        <w:t xml:space="preserve"> toplamıdır (Pekcan, 2002, s. 94; Pekcan, 2008, s. 13). </w:t>
      </w:r>
      <w:r w:rsidR="00E32B84" w:rsidRPr="001F73A2">
        <w:rPr>
          <w:rFonts w:ascii="Times New Roman" w:eastAsia="MinionPro-Regular" w:hAnsi="Times New Roman" w:cs="Times New Roman"/>
          <w:sz w:val="24"/>
          <w:szCs w:val="24"/>
        </w:rPr>
        <w:t xml:space="preserve">Ödem ve asit varlığı, vücutta sıvı birikimini artırdığından vücuttaki kas ve yağ kaybının ve </w:t>
      </w:r>
      <w:r w:rsidR="00EC690E" w:rsidRPr="001F73A2">
        <w:rPr>
          <w:rFonts w:ascii="Times New Roman" w:eastAsia="MinionPro-Regular" w:hAnsi="Times New Roman" w:cs="Times New Roman"/>
          <w:sz w:val="24"/>
          <w:szCs w:val="24"/>
        </w:rPr>
        <w:t xml:space="preserve">dolayısıyla </w:t>
      </w:r>
      <w:r w:rsidR="00E32B84" w:rsidRPr="001F73A2">
        <w:rPr>
          <w:rFonts w:ascii="Times New Roman" w:eastAsia="MinionPro-Regular" w:hAnsi="Times New Roman" w:cs="Times New Roman"/>
          <w:sz w:val="24"/>
          <w:szCs w:val="24"/>
        </w:rPr>
        <w:t xml:space="preserve">malnutrisyonun fark edilmemesine neden olabilir (Dağ, 2011, s. 11). </w:t>
      </w:r>
      <w:r w:rsidR="006327CA" w:rsidRPr="001F73A2">
        <w:rPr>
          <w:rFonts w:ascii="Times New Roman" w:eastAsia="MinionPro-Regular" w:hAnsi="Times New Roman" w:cs="Times New Roman"/>
          <w:sz w:val="24"/>
          <w:szCs w:val="24"/>
        </w:rPr>
        <w:t>Vücut ağırlığında kısa dönemde olan değişiklikler sıvı dengesini yansıtırken, uzun dönemde olan değişiklikler gerçek doku kütlesindeki net değişimleri yansıtmakta ancak vücut bileşimindeki değişikliklerle ilgili net bir bilgi vermemektedir</w:t>
      </w:r>
      <w:r w:rsidR="00CC72AA" w:rsidRPr="001F73A2">
        <w:rPr>
          <w:rFonts w:ascii="Times New Roman" w:eastAsia="MinionPro-Regular" w:hAnsi="Times New Roman" w:cs="Times New Roman"/>
          <w:sz w:val="24"/>
          <w:szCs w:val="24"/>
        </w:rPr>
        <w:t xml:space="preserve"> (Barendregt ve diğerleri, 2000, s. 30; Barendregt ve diğerleri, 2004b, s. 14, Barendregt ve diğerleri, 2008, s. e123)</w:t>
      </w:r>
      <w:r w:rsidR="006327CA" w:rsidRPr="001F73A2">
        <w:rPr>
          <w:rFonts w:ascii="Times New Roman" w:eastAsia="MinionPro-Regular" w:hAnsi="Times New Roman" w:cs="Times New Roman"/>
          <w:sz w:val="24"/>
          <w:szCs w:val="24"/>
        </w:rPr>
        <w:t>.</w:t>
      </w:r>
      <w:r w:rsidR="006800C2" w:rsidRPr="001F73A2">
        <w:rPr>
          <w:rFonts w:ascii="Times New Roman" w:eastAsia="MinionPro-Regular" w:hAnsi="Times New Roman" w:cs="Times New Roman"/>
          <w:sz w:val="24"/>
          <w:szCs w:val="24"/>
        </w:rPr>
        <w:t xml:space="preserve"> Kilo kaybı ekonomik açıdan</w:t>
      </w:r>
      <w:r w:rsidR="003A0BCA" w:rsidRPr="001F73A2">
        <w:rPr>
          <w:rFonts w:ascii="Times New Roman" w:eastAsia="MinionPro-Regular" w:hAnsi="Times New Roman" w:cs="Times New Roman"/>
          <w:sz w:val="24"/>
          <w:szCs w:val="24"/>
        </w:rPr>
        <w:t xml:space="preserve"> değerlendirildiğinde</w:t>
      </w:r>
      <w:r w:rsidR="00BE21E3">
        <w:rPr>
          <w:rFonts w:ascii="Times New Roman" w:eastAsia="MinionPro-Regular" w:hAnsi="Times New Roman" w:cs="Times New Roman"/>
          <w:sz w:val="24"/>
          <w:szCs w:val="24"/>
        </w:rPr>
        <w:t>,</w:t>
      </w:r>
      <w:r w:rsidR="00731A55" w:rsidRPr="001F73A2">
        <w:rPr>
          <w:rFonts w:ascii="Times New Roman" w:eastAsia="MinionPro-Regular" w:hAnsi="Times New Roman" w:cs="Times New Roman"/>
          <w:sz w:val="24"/>
          <w:szCs w:val="24"/>
        </w:rPr>
        <w:t xml:space="preserve"> daha uzun hastane kalış süresi ve</w:t>
      </w:r>
      <w:r w:rsidR="003A0BCA" w:rsidRPr="001F73A2">
        <w:rPr>
          <w:rFonts w:ascii="Times New Roman" w:eastAsia="MinionPro-Regular" w:hAnsi="Times New Roman" w:cs="Times New Roman"/>
          <w:sz w:val="24"/>
          <w:szCs w:val="24"/>
        </w:rPr>
        <w:t xml:space="preserve"> % 40 artmış hastane </w:t>
      </w:r>
      <w:r w:rsidR="003A0BCA" w:rsidRPr="001F73A2">
        <w:rPr>
          <w:rFonts w:ascii="Times New Roman" w:eastAsia="MinionPro-Regular" w:hAnsi="Times New Roman" w:cs="Times New Roman"/>
          <w:sz w:val="24"/>
          <w:szCs w:val="24"/>
        </w:rPr>
        <w:lastRenderedPageBreak/>
        <w:t>masraflarına neden olduğu b</w:t>
      </w:r>
      <w:r w:rsidR="00A43D2E" w:rsidRPr="001F73A2">
        <w:rPr>
          <w:rFonts w:ascii="Times New Roman" w:eastAsia="MinionPro-Regular" w:hAnsi="Times New Roman" w:cs="Times New Roman"/>
          <w:sz w:val="24"/>
          <w:szCs w:val="24"/>
        </w:rPr>
        <w:t>ilinmektedir (Omran ve Morley</w:t>
      </w:r>
      <w:r w:rsidR="003A0BCA" w:rsidRPr="001F73A2">
        <w:rPr>
          <w:rFonts w:ascii="Times New Roman" w:eastAsia="MinionPro-Regular" w:hAnsi="Times New Roman" w:cs="Times New Roman"/>
          <w:sz w:val="24"/>
          <w:szCs w:val="24"/>
        </w:rPr>
        <w:t>, 2000a</w:t>
      </w:r>
      <w:proofErr w:type="gramStart"/>
      <w:r w:rsidR="003A0BCA" w:rsidRPr="001F73A2">
        <w:rPr>
          <w:rFonts w:ascii="Times New Roman" w:eastAsia="MinionPro-Regular" w:hAnsi="Times New Roman" w:cs="Times New Roman"/>
          <w:sz w:val="24"/>
          <w:szCs w:val="24"/>
        </w:rPr>
        <w:t>.,</w:t>
      </w:r>
      <w:proofErr w:type="gramEnd"/>
      <w:r w:rsidR="003A0BCA" w:rsidRPr="001F73A2">
        <w:rPr>
          <w:rFonts w:ascii="Times New Roman" w:eastAsia="MinionPro-Regular" w:hAnsi="Times New Roman" w:cs="Times New Roman"/>
          <w:sz w:val="24"/>
          <w:szCs w:val="24"/>
        </w:rPr>
        <w:t xml:space="preserve"> s. 57)</w:t>
      </w:r>
      <w:r w:rsidR="00731A55" w:rsidRPr="001F73A2">
        <w:rPr>
          <w:rFonts w:ascii="Times New Roman" w:eastAsia="MinionPro-Regular" w:hAnsi="Times New Roman" w:cs="Times New Roman"/>
          <w:sz w:val="24"/>
          <w:szCs w:val="24"/>
        </w:rPr>
        <w:t>. Vücut ağırlığı kullanılarak,</w:t>
      </w:r>
      <w:r w:rsidR="002F7466" w:rsidRPr="001F73A2">
        <w:rPr>
          <w:rFonts w:ascii="Times New Roman" w:eastAsia="MinionPro-Regular" w:hAnsi="Times New Roman" w:cs="Times New Roman"/>
          <w:sz w:val="24"/>
          <w:szCs w:val="24"/>
        </w:rPr>
        <w:t xml:space="preserve"> ağırlık kayıp oranı</w:t>
      </w:r>
      <w:r w:rsidR="00731A55" w:rsidRPr="001F73A2">
        <w:rPr>
          <w:rFonts w:ascii="Times New Roman" w:eastAsia="MinionPro-Regular" w:hAnsi="Times New Roman" w:cs="Times New Roman"/>
          <w:sz w:val="24"/>
          <w:szCs w:val="24"/>
        </w:rPr>
        <w:t>, alışılmış vücut ağırlığı oranı ve ideal vücut ağırlığı oranı gibi klinikte malnutrisyonun tespitine yardımcı olacak değerler hesaplanabilmektedir (</w:t>
      </w:r>
      <w:r w:rsidR="00145F81" w:rsidRPr="001F73A2">
        <w:rPr>
          <w:rFonts w:ascii="Times New Roman" w:eastAsia="MinionPro-Regular" w:hAnsi="Times New Roman" w:cs="Times New Roman"/>
          <w:sz w:val="24"/>
          <w:szCs w:val="24"/>
        </w:rPr>
        <w:t xml:space="preserve">Pekcan, 1996, s. 21; </w:t>
      </w:r>
      <w:r w:rsidR="00731A55" w:rsidRPr="001F73A2">
        <w:rPr>
          <w:rFonts w:ascii="Times New Roman" w:eastAsia="MinionPro-Regular" w:hAnsi="Times New Roman" w:cs="Times New Roman"/>
          <w:sz w:val="24"/>
          <w:szCs w:val="24"/>
        </w:rPr>
        <w:t xml:space="preserve">Pekcan, 2002, s. 100-101). </w:t>
      </w:r>
      <w:r w:rsidR="00B46DEC" w:rsidRPr="001F73A2">
        <w:rPr>
          <w:rFonts w:ascii="Times New Roman" w:eastAsia="MinionPro-Regular" w:hAnsi="Times New Roman" w:cs="Times New Roman"/>
          <w:sz w:val="24"/>
          <w:szCs w:val="24"/>
        </w:rPr>
        <w:t>Bu değerlerin sınıflandırması T</w:t>
      </w:r>
      <w:r w:rsidR="006B1557" w:rsidRPr="001F73A2">
        <w:rPr>
          <w:rFonts w:ascii="Times New Roman" w:eastAsia="MinionPro-Regular" w:hAnsi="Times New Roman" w:cs="Times New Roman"/>
          <w:sz w:val="24"/>
          <w:szCs w:val="24"/>
        </w:rPr>
        <w:t>ablo 2. 4’tedir.</w:t>
      </w:r>
    </w:p>
    <w:p w:rsidR="002F7466" w:rsidRPr="001F73A2" w:rsidRDefault="002F7466" w:rsidP="004472E8">
      <w:pPr>
        <w:spacing w:after="0" w:line="360" w:lineRule="auto"/>
        <w:ind w:firstLine="426"/>
        <w:jc w:val="both"/>
        <w:rPr>
          <w:rFonts w:ascii="Times New Roman" w:eastAsia="MinionPro-Regular" w:hAnsi="Times New Roman" w:cs="Times New Roman"/>
          <w:sz w:val="24"/>
          <w:szCs w:val="24"/>
        </w:rPr>
      </w:pPr>
    </w:p>
    <w:p w:rsidR="00731A55" w:rsidRPr="001F73A2" w:rsidRDefault="00B46DEC" w:rsidP="004472E8">
      <w:pPr>
        <w:spacing w:after="0" w:line="360" w:lineRule="auto"/>
        <w:ind w:left="1134" w:hanging="113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Tablo </w:t>
      </w:r>
      <w:proofErr w:type="gramStart"/>
      <w:r w:rsidRPr="001F73A2">
        <w:rPr>
          <w:rFonts w:ascii="Times New Roman" w:eastAsia="MinionPro-Regular" w:hAnsi="Times New Roman" w:cs="Times New Roman"/>
          <w:sz w:val="24"/>
          <w:szCs w:val="24"/>
        </w:rPr>
        <w:t>2.4</w:t>
      </w:r>
      <w:proofErr w:type="gramEnd"/>
      <w:r w:rsidRPr="001F73A2">
        <w:rPr>
          <w:rFonts w:ascii="Times New Roman" w:eastAsia="MinionPro-Regular" w:hAnsi="Times New Roman" w:cs="Times New Roman"/>
          <w:sz w:val="24"/>
          <w:szCs w:val="24"/>
        </w:rPr>
        <w:t>.</w:t>
      </w:r>
      <w:r w:rsidR="006B1557" w:rsidRPr="001F73A2">
        <w:rPr>
          <w:rFonts w:ascii="Times New Roman" w:eastAsia="MinionPro-Regular" w:hAnsi="Times New Roman" w:cs="Times New Roman"/>
          <w:sz w:val="24"/>
          <w:szCs w:val="24"/>
        </w:rPr>
        <w:t xml:space="preserve"> Ağırlık Kayıp Oranı, Alışılmış Vücut Ağırlığı Oranı ve İdeal Vücut Ağırlığı Değerlerinin Sınıflandırılması</w:t>
      </w:r>
    </w:p>
    <w:p w:rsidR="002F7466" w:rsidRPr="001F73A2" w:rsidRDefault="002F7466" w:rsidP="004472E8">
      <w:pPr>
        <w:spacing w:after="0" w:line="360" w:lineRule="auto"/>
        <w:ind w:firstLine="426"/>
        <w:jc w:val="both"/>
        <w:rPr>
          <w:rFonts w:ascii="Times New Roman" w:eastAsia="MinionPro-Regular" w:hAnsi="Times New Roman" w:cs="Times New Roman"/>
          <w:sz w:val="12"/>
          <w:szCs w:val="12"/>
        </w:rPr>
      </w:pPr>
    </w:p>
    <w:tbl>
      <w:tblPr>
        <w:tblW w:w="5000" w:type="pct"/>
        <w:tblLook w:val="04A0" w:firstRow="1" w:lastRow="0" w:firstColumn="1" w:lastColumn="0" w:noHBand="0" w:noVBand="1"/>
      </w:tblPr>
      <w:tblGrid>
        <w:gridCol w:w="2664"/>
        <w:gridCol w:w="5772"/>
      </w:tblGrid>
      <w:tr w:rsidR="002F7466" w:rsidRPr="001F73A2" w:rsidTr="00976E28">
        <w:tc>
          <w:tcPr>
            <w:tcW w:w="1579" w:type="pct"/>
            <w:tcBorders>
              <w:top w:val="single" w:sz="4" w:space="0" w:color="auto"/>
              <w:bottom w:val="single" w:sz="4" w:space="0" w:color="auto"/>
            </w:tcBorders>
          </w:tcPr>
          <w:p w:rsidR="002F7466" w:rsidRPr="001F73A2" w:rsidRDefault="002F7466"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Parametre</w:t>
            </w:r>
          </w:p>
        </w:tc>
        <w:tc>
          <w:tcPr>
            <w:tcW w:w="3421" w:type="pct"/>
            <w:tcBorders>
              <w:top w:val="single" w:sz="4" w:space="0" w:color="auto"/>
              <w:bottom w:val="single" w:sz="4" w:space="0" w:color="auto"/>
            </w:tcBorders>
          </w:tcPr>
          <w:p w:rsidR="002F7466" w:rsidRPr="001F73A2" w:rsidRDefault="00F41DD6" w:rsidP="004472E8">
            <w:pPr>
              <w:spacing w:after="0" w:line="360" w:lineRule="auto"/>
              <w:jc w:val="both"/>
              <w:rPr>
                <w:rFonts w:ascii="Times New Roman" w:eastAsia="MinionPro-Regular" w:hAnsi="Times New Roman" w:cs="Times New Roman"/>
                <w:b/>
                <w:sz w:val="24"/>
                <w:szCs w:val="24"/>
              </w:rPr>
            </w:pPr>
            <w:r>
              <w:rPr>
                <w:rFonts w:ascii="Times New Roman" w:eastAsia="MinionPro-Regular" w:hAnsi="Times New Roman" w:cs="Times New Roman"/>
                <w:b/>
                <w:sz w:val="24"/>
                <w:szCs w:val="24"/>
              </w:rPr>
              <w:t>Değerler</w:t>
            </w:r>
          </w:p>
        </w:tc>
      </w:tr>
      <w:tr w:rsidR="002F7466" w:rsidRPr="001F73A2" w:rsidTr="00976E28">
        <w:tc>
          <w:tcPr>
            <w:tcW w:w="1579" w:type="pct"/>
            <w:tcBorders>
              <w:top w:val="single" w:sz="4" w:space="0" w:color="auto"/>
            </w:tcBorders>
          </w:tcPr>
          <w:p w:rsidR="002F7466" w:rsidRPr="001F73A2" w:rsidRDefault="002F7466"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Ağırlık kayıp oranı</w:t>
            </w:r>
            <w:r w:rsidR="006B1557" w:rsidRPr="001F73A2">
              <w:rPr>
                <w:rFonts w:ascii="Times New Roman" w:eastAsia="MinionPro-Regular" w:hAnsi="Times New Roman" w:cs="Times New Roman"/>
                <w:sz w:val="24"/>
                <w:szCs w:val="24"/>
              </w:rPr>
              <w:t xml:space="preserve"> *</w:t>
            </w:r>
          </w:p>
        </w:tc>
        <w:tc>
          <w:tcPr>
            <w:tcW w:w="3421" w:type="pct"/>
            <w:tcBorders>
              <w:top w:val="single" w:sz="4" w:space="0" w:color="auto"/>
            </w:tcBorders>
          </w:tcPr>
          <w:p w:rsidR="002F7466" w:rsidRPr="001F73A2" w:rsidRDefault="00FA2D7A"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1 hafta % 1 – 2 k</w:t>
            </w:r>
            <w:r w:rsidR="002F7466" w:rsidRPr="001F73A2">
              <w:rPr>
                <w:rFonts w:ascii="Times New Roman" w:eastAsia="MinionPro-Regular" w:hAnsi="Times New Roman" w:cs="Times New Roman"/>
                <w:sz w:val="24"/>
                <w:szCs w:val="24"/>
              </w:rPr>
              <w:t xml:space="preserve">ayıp varsa önemli, &gt; % 2 ise ağır, </w:t>
            </w:r>
          </w:p>
          <w:p w:rsidR="002F7466" w:rsidRPr="001F73A2" w:rsidRDefault="00FA2D7A"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1 ayda % 5 k</w:t>
            </w:r>
            <w:r w:rsidR="002F7466" w:rsidRPr="001F73A2">
              <w:rPr>
                <w:rFonts w:ascii="Times New Roman" w:eastAsia="MinionPro-Regular" w:hAnsi="Times New Roman" w:cs="Times New Roman"/>
                <w:sz w:val="24"/>
                <w:szCs w:val="24"/>
              </w:rPr>
              <w:t xml:space="preserve">ayıp varsa önemli &gt; %5 ise ciddi, </w:t>
            </w:r>
          </w:p>
          <w:p w:rsidR="002F7466" w:rsidRPr="001F73A2" w:rsidRDefault="002F7466"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3 ayda % </w:t>
            </w:r>
            <w:proofErr w:type="gramStart"/>
            <w:r w:rsidRPr="001F73A2">
              <w:rPr>
                <w:rFonts w:ascii="Times New Roman" w:eastAsia="MinionPro-Regular" w:hAnsi="Times New Roman" w:cs="Times New Roman"/>
                <w:sz w:val="24"/>
                <w:szCs w:val="24"/>
              </w:rPr>
              <w:t>7.5</w:t>
            </w:r>
            <w:proofErr w:type="gramEnd"/>
            <w:r w:rsidRPr="001F73A2">
              <w:rPr>
                <w:rFonts w:ascii="Times New Roman" w:eastAsia="MinionPro-Regular" w:hAnsi="Times New Roman" w:cs="Times New Roman"/>
                <w:sz w:val="24"/>
                <w:szCs w:val="24"/>
              </w:rPr>
              <w:t xml:space="preserve"> </w:t>
            </w:r>
            <w:r w:rsidR="00FA2D7A">
              <w:rPr>
                <w:rFonts w:ascii="Times New Roman" w:eastAsia="MinionPro-Regular" w:hAnsi="Times New Roman" w:cs="Times New Roman"/>
                <w:sz w:val="24"/>
                <w:szCs w:val="24"/>
              </w:rPr>
              <w:t>k</w:t>
            </w:r>
            <w:r w:rsidR="00F11F51" w:rsidRPr="001F73A2">
              <w:rPr>
                <w:rFonts w:ascii="Times New Roman" w:eastAsia="MinionPro-Regular" w:hAnsi="Times New Roman" w:cs="Times New Roman"/>
                <w:sz w:val="24"/>
                <w:szCs w:val="24"/>
              </w:rPr>
              <w:t xml:space="preserve">ayıp varsa </w:t>
            </w:r>
            <w:r w:rsidRPr="001F73A2">
              <w:rPr>
                <w:rFonts w:ascii="Times New Roman" w:eastAsia="MinionPro-Regular" w:hAnsi="Times New Roman" w:cs="Times New Roman"/>
                <w:sz w:val="24"/>
                <w:szCs w:val="24"/>
              </w:rPr>
              <w:t>ise önemli,  &gt; % 7.5 ise ciddi,</w:t>
            </w:r>
          </w:p>
          <w:p w:rsidR="002F7466" w:rsidRPr="001F73A2" w:rsidRDefault="00F11F51"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6 </w:t>
            </w:r>
            <w:r w:rsidR="002F7466" w:rsidRPr="001F73A2">
              <w:rPr>
                <w:rFonts w:ascii="Times New Roman" w:eastAsia="MinionPro-Regular" w:hAnsi="Times New Roman" w:cs="Times New Roman"/>
                <w:sz w:val="24"/>
                <w:szCs w:val="24"/>
              </w:rPr>
              <w:t>ayda % 10</w:t>
            </w:r>
            <w:r w:rsidR="00FA2D7A">
              <w:rPr>
                <w:rFonts w:ascii="Times New Roman" w:eastAsia="MinionPro-Regular" w:hAnsi="Times New Roman" w:cs="Times New Roman"/>
                <w:sz w:val="24"/>
                <w:szCs w:val="24"/>
              </w:rPr>
              <w:t xml:space="preserve"> k</w:t>
            </w:r>
            <w:r w:rsidRPr="001F73A2">
              <w:rPr>
                <w:rFonts w:ascii="Times New Roman" w:eastAsia="MinionPro-Regular" w:hAnsi="Times New Roman" w:cs="Times New Roman"/>
                <w:sz w:val="24"/>
                <w:szCs w:val="24"/>
              </w:rPr>
              <w:t>ayıp varsa</w:t>
            </w:r>
            <w:r w:rsidR="002F7466" w:rsidRPr="001F73A2">
              <w:rPr>
                <w:rFonts w:ascii="Times New Roman" w:eastAsia="MinionPro-Regular" w:hAnsi="Times New Roman" w:cs="Times New Roman"/>
                <w:sz w:val="24"/>
                <w:szCs w:val="24"/>
              </w:rPr>
              <w:t xml:space="preserve"> ise önemli, &gt; % 10 ise ciddi</w:t>
            </w:r>
          </w:p>
        </w:tc>
      </w:tr>
      <w:tr w:rsidR="002F7466" w:rsidRPr="001F73A2" w:rsidTr="00976E28">
        <w:tc>
          <w:tcPr>
            <w:tcW w:w="1579" w:type="pct"/>
          </w:tcPr>
          <w:p w:rsidR="002F7466" w:rsidRPr="001F73A2" w:rsidRDefault="00F41DD6"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Alışılmış vücut ağırlığı oranı</w:t>
            </w:r>
            <w:r w:rsidR="006B1557" w:rsidRPr="001F73A2">
              <w:rPr>
                <w:rFonts w:ascii="Times New Roman" w:eastAsia="MinionPro-Regular" w:hAnsi="Times New Roman" w:cs="Times New Roman"/>
                <w:sz w:val="24"/>
                <w:szCs w:val="24"/>
              </w:rPr>
              <w:t xml:space="preserve"> **</w:t>
            </w:r>
          </w:p>
        </w:tc>
        <w:tc>
          <w:tcPr>
            <w:tcW w:w="3421" w:type="pct"/>
          </w:tcPr>
          <w:p w:rsidR="002F7466" w:rsidRPr="001F73A2" w:rsidRDefault="00FA2D7A"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85 – 95 hafif m</w:t>
            </w:r>
            <w:r w:rsidR="002F7466" w:rsidRPr="001F73A2">
              <w:rPr>
                <w:rFonts w:ascii="Times New Roman" w:eastAsia="MinionPro-Regular" w:hAnsi="Times New Roman" w:cs="Times New Roman"/>
                <w:sz w:val="24"/>
                <w:szCs w:val="24"/>
              </w:rPr>
              <w:t>alnutrisyon</w:t>
            </w:r>
          </w:p>
          <w:p w:rsidR="002F7466" w:rsidRPr="001F73A2" w:rsidRDefault="00FA2D7A"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75 -84 orta derecede m</w:t>
            </w:r>
            <w:r w:rsidR="002F7466" w:rsidRPr="001F73A2">
              <w:rPr>
                <w:rFonts w:ascii="Times New Roman" w:eastAsia="MinionPro-Regular" w:hAnsi="Times New Roman" w:cs="Times New Roman"/>
                <w:sz w:val="24"/>
                <w:szCs w:val="24"/>
              </w:rPr>
              <w:t>alnutrisyon</w:t>
            </w:r>
          </w:p>
          <w:p w:rsidR="002F7466" w:rsidRPr="001F73A2" w:rsidRDefault="00FA2D7A"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0 -74 ağır m</w:t>
            </w:r>
            <w:r w:rsidR="002F7466" w:rsidRPr="001F73A2">
              <w:rPr>
                <w:rFonts w:ascii="Times New Roman" w:eastAsia="MinionPro-Regular" w:hAnsi="Times New Roman" w:cs="Times New Roman"/>
                <w:sz w:val="24"/>
                <w:szCs w:val="24"/>
              </w:rPr>
              <w:t>alnutrisyon</w:t>
            </w:r>
          </w:p>
        </w:tc>
      </w:tr>
      <w:tr w:rsidR="002F7466" w:rsidRPr="001F73A2" w:rsidTr="00976E28">
        <w:tc>
          <w:tcPr>
            <w:tcW w:w="1579" w:type="pct"/>
            <w:tcBorders>
              <w:bottom w:val="single" w:sz="4" w:space="0" w:color="auto"/>
            </w:tcBorders>
          </w:tcPr>
          <w:p w:rsidR="002F7466" w:rsidRPr="001F73A2" w:rsidRDefault="00F41DD6"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İdeal vücut ağırlığı oranı</w:t>
            </w:r>
            <w:r w:rsidR="006B1557" w:rsidRPr="001F73A2">
              <w:rPr>
                <w:rFonts w:ascii="Times New Roman" w:eastAsia="MinionPro-Regular" w:hAnsi="Times New Roman" w:cs="Times New Roman"/>
                <w:sz w:val="24"/>
                <w:szCs w:val="24"/>
              </w:rPr>
              <w:t xml:space="preserve"> **</w:t>
            </w:r>
          </w:p>
        </w:tc>
        <w:tc>
          <w:tcPr>
            <w:tcW w:w="3421" w:type="pct"/>
            <w:tcBorders>
              <w:bottom w:val="single" w:sz="4" w:space="0" w:color="auto"/>
            </w:tcBorders>
          </w:tcPr>
          <w:p w:rsidR="002F7466" w:rsidRPr="001F73A2" w:rsidRDefault="002F7466" w:rsidP="004472E8">
            <w:pPr>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sym w:font="Symbol" w:char="F03E"/>
            </w:r>
            <w:r w:rsidR="00F41DD6">
              <w:rPr>
                <w:rFonts w:ascii="Times New Roman" w:eastAsia="MinionPro-Regular" w:hAnsi="Times New Roman" w:cs="Times New Roman"/>
                <w:sz w:val="24"/>
                <w:szCs w:val="24"/>
              </w:rPr>
              <w:t xml:space="preserve"> % 90 n</w:t>
            </w:r>
            <w:r w:rsidRPr="001F73A2">
              <w:rPr>
                <w:rFonts w:ascii="Times New Roman" w:eastAsia="MinionPro-Regular" w:hAnsi="Times New Roman" w:cs="Times New Roman"/>
                <w:sz w:val="24"/>
                <w:szCs w:val="24"/>
              </w:rPr>
              <w:t>ormal</w:t>
            </w:r>
          </w:p>
          <w:p w:rsidR="002F7466" w:rsidRPr="001F73A2" w:rsidRDefault="00F41DD6"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80 – 89 h</w:t>
            </w:r>
            <w:r w:rsidR="002F7466" w:rsidRPr="001F73A2">
              <w:rPr>
                <w:rFonts w:ascii="Times New Roman" w:eastAsia="MinionPro-Regular" w:hAnsi="Times New Roman" w:cs="Times New Roman"/>
                <w:sz w:val="24"/>
                <w:szCs w:val="24"/>
              </w:rPr>
              <w:t>afif malnutrisyon</w:t>
            </w:r>
          </w:p>
          <w:p w:rsidR="002F7466" w:rsidRPr="001F73A2" w:rsidRDefault="00F41DD6"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70 – 79 o</w:t>
            </w:r>
            <w:r w:rsidR="002F7466" w:rsidRPr="001F73A2">
              <w:rPr>
                <w:rFonts w:ascii="Times New Roman" w:eastAsia="MinionPro-Regular" w:hAnsi="Times New Roman" w:cs="Times New Roman"/>
                <w:sz w:val="24"/>
                <w:szCs w:val="24"/>
              </w:rPr>
              <w:t>rta derecede malnutrisyon</w:t>
            </w:r>
          </w:p>
          <w:p w:rsidR="002F7466" w:rsidRPr="001F73A2" w:rsidRDefault="00F41DD6" w:rsidP="004472E8">
            <w:pPr>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&lt; % 70 a</w:t>
            </w:r>
            <w:r w:rsidR="002F7466" w:rsidRPr="001F73A2">
              <w:rPr>
                <w:rFonts w:ascii="Times New Roman" w:eastAsia="MinionPro-Regular" w:hAnsi="Times New Roman" w:cs="Times New Roman"/>
                <w:sz w:val="24"/>
                <w:szCs w:val="24"/>
              </w:rPr>
              <w:t>ğır malnutrisyon</w:t>
            </w:r>
          </w:p>
        </w:tc>
      </w:tr>
    </w:tbl>
    <w:p w:rsidR="006B1557" w:rsidRPr="001F73A2" w:rsidRDefault="006B1557" w:rsidP="004472E8">
      <w:pPr>
        <w:spacing w:after="0" w:line="360" w:lineRule="auto"/>
        <w:jc w:val="both"/>
        <w:rPr>
          <w:rFonts w:ascii="Times New Roman" w:eastAsia="MinionPro-Regular" w:hAnsi="Times New Roman" w:cs="Times New Roman"/>
          <w:sz w:val="12"/>
          <w:szCs w:val="12"/>
        </w:rPr>
      </w:pPr>
    </w:p>
    <w:p w:rsidR="006B1557" w:rsidRPr="001F73A2" w:rsidRDefault="006B1557" w:rsidP="004472E8">
      <w:pPr>
        <w:spacing w:after="0" w:line="360" w:lineRule="auto"/>
        <w:ind w:firstLine="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sym w:font="Symbol" w:char="F02A"/>
      </w:r>
      <w:r w:rsidRPr="001F73A2">
        <w:rPr>
          <w:rFonts w:ascii="Times New Roman" w:eastAsia="MinionPro-Regular" w:hAnsi="Times New Roman" w:cs="Times New Roman"/>
          <w:sz w:val="24"/>
          <w:szCs w:val="24"/>
        </w:rPr>
        <w:t xml:space="preserve"> Pekcan, 2002, s. 95</w:t>
      </w:r>
      <w:r w:rsidR="00976E28">
        <w:rPr>
          <w:rFonts w:ascii="Times New Roman" w:eastAsia="MinionPro-Regular" w:hAnsi="Times New Roman" w:cs="Times New Roman"/>
          <w:sz w:val="24"/>
          <w:szCs w:val="24"/>
        </w:rPr>
        <w:t>;</w:t>
      </w:r>
      <w:r w:rsidR="00145F81" w:rsidRPr="001F73A2">
        <w:rPr>
          <w:rFonts w:ascii="Times New Roman" w:eastAsia="MinionPro-Regular" w:hAnsi="Times New Roman" w:cs="Times New Roman"/>
          <w:sz w:val="24"/>
          <w:szCs w:val="24"/>
        </w:rPr>
        <w:t xml:space="preserve"> Pekcan, 1996, s. 17</w:t>
      </w:r>
    </w:p>
    <w:p w:rsidR="006B1557" w:rsidRPr="001F73A2" w:rsidRDefault="006B1557" w:rsidP="004472E8">
      <w:pPr>
        <w:spacing w:after="0" w:line="360" w:lineRule="auto"/>
        <w:ind w:firstLine="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sym w:font="Symbol" w:char="F02A"/>
      </w:r>
      <w:r w:rsidRPr="001F73A2">
        <w:rPr>
          <w:rFonts w:ascii="Times New Roman" w:eastAsia="MinionPro-Regular" w:hAnsi="Times New Roman" w:cs="Times New Roman"/>
          <w:sz w:val="24"/>
          <w:szCs w:val="24"/>
        </w:rPr>
        <w:sym w:font="Symbol" w:char="F02A"/>
      </w:r>
      <w:r w:rsidRPr="001F73A2">
        <w:rPr>
          <w:rFonts w:ascii="Times New Roman" w:eastAsia="MinionPro-Regular" w:hAnsi="Times New Roman" w:cs="Times New Roman"/>
          <w:sz w:val="24"/>
          <w:szCs w:val="24"/>
        </w:rPr>
        <w:t xml:space="preserve"> Dağ, 2011, s. 12</w:t>
      </w:r>
    </w:p>
    <w:p w:rsidR="006B1557" w:rsidRPr="001F73A2" w:rsidRDefault="006B1557" w:rsidP="004472E8">
      <w:pPr>
        <w:spacing w:after="0" w:line="360" w:lineRule="auto"/>
        <w:ind w:firstLine="426"/>
        <w:jc w:val="both"/>
        <w:rPr>
          <w:rFonts w:ascii="Times New Roman" w:eastAsia="MinionPro-Regular" w:hAnsi="Times New Roman" w:cs="Times New Roman"/>
          <w:sz w:val="24"/>
          <w:szCs w:val="24"/>
        </w:rPr>
      </w:pPr>
    </w:p>
    <w:p w:rsidR="00F253BC" w:rsidRPr="001F73A2" w:rsidRDefault="00CC72AA"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Ağırlığın boyun metre karesine bölünmesi ile hesaplanan</w:t>
      </w:r>
      <w:r w:rsidR="003A0BCA" w:rsidRPr="001F73A2">
        <w:rPr>
          <w:rFonts w:ascii="Times New Roman" w:eastAsia="MinionPro-Regular" w:hAnsi="Times New Roman" w:cs="Times New Roman"/>
          <w:sz w:val="24"/>
          <w:szCs w:val="24"/>
        </w:rPr>
        <w:t xml:space="preserve"> (Ağırlık</w:t>
      </w:r>
      <w:r w:rsidR="00BB069C" w:rsidRPr="001F73A2">
        <w:rPr>
          <w:rFonts w:ascii="Times New Roman" w:eastAsia="MinionPro-Regular" w:hAnsi="Times New Roman" w:cs="Times New Roman"/>
          <w:sz w:val="24"/>
          <w:szCs w:val="24"/>
        </w:rPr>
        <w:t xml:space="preserve"> (kg)</w:t>
      </w:r>
      <w:r w:rsidR="003A0BCA" w:rsidRPr="001F73A2">
        <w:rPr>
          <w:rFonts w:ascii="Times New Roman" w:eastAsia="MinionPro-Regular" w:hAnsi="Times New Roman" w:cs="Times New Roman"/>
          <w:sz w:val="24"/>
          <w:szCs w:val="24"/>
        </w:rPr>
        <w:t xml:space="preserve"> / Boy (m</w:t>
      </w:r>
      <w:r w:rsidR="003A0BCA" w:rsidRPr="001F73A2">
        <w:rPr>
          <w:rFonts w:ascii="Times New Roman" w:eastAsia="MinionPro-Regular" w:hAnsi="Times New Roman" w:cs="Times New Roman"/>
          <w:sz w:val="24"/>
          <w:szCs w:val="24"/>
          <w:vertAlign w:val="superscript"/>
        </w:rPr>
        <w:t>2</w:t>
      </w:r>
      <w:r w:rsidR="003A0BCA"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00FA2D7A">
        <w:rPr>
          <w:rFonts w:ascii="Times New Roman" w:eastAsia="MinionPro-Regular" w:hAnsi="Times New Roman" w:cs="Times New Roman"/>
          <w:sz w:val="24"/>
          <w:szCs w:val="24"/>
        </w:rPr>
        <w:t>BKİ</w:t>
      </w:r>
      <w:r w:rsidR="006D7CD8" w:rsidRPr="001F73A2">
        <w:rPr>
          <w:rFonts w:ascii="Times New Roman" w:eastAsia="MinionPro-Regular" w:hAnsi="Times New Roman" w:cs="Times New Roman"/>
          <w:sz w:val="24"/>
          <w:szCs w:val="24"/>
        </w:rPr>
        <w:t xml:space="preserve">, beslenme durumunu </w:t>
      </w:r>
      <w:r w:rsidRPr="001F73A2">
        <w:rPr>
          <w:rFonts w:ascii="Times New Roman" w:eastAsia="MinionPro-Regular" w:hAnsi="Times New Roman" w:cs="Times New Roman"/>
          <w:sz w:val="24"/>
          <w:szCs w:val="24"/>
        </w:rPr>
        <w:t>değerlendirilm</w:t>
      </w:r>
      <w:r w:rsidR="006800C2" w:rsidRPr="001F73A2">
        <w:rPr>
          <w:rFonts w:ascii="Times New Roman" w:eastAsia="MinionPro-Regular" w:hAnsi="Times New Roman" w:cs="Times New Roman"/>
          <w:sz w:val="24"/>
          <w:szCs w:val="24"/>
        </w:rPr>
        <w:t>esinde sıklıkla kullanılan basit bir yöntemdir</w:t>
      </w:r>
      <w:r w:rsidR="003A0BCA" w:rsidRPr="001F73A2">
        <w:rPr>
          <w:rFonts w:ascii="Times New Roman" w:eastAsia="MinionPro-Regular" w:hAnsi="Times New Roman" w:cs="Times New Roman"/>
          <w:sz w:val="24"/>
          <w:szCs w:val="24"/>
        </w:rPr>
        <w:t xml:space="preserve"> (Rakıcıoğlu, 2009, s. 117</w:t>
      </w:r>
      <w:r w:rsidR="006800C2" w:rsidRPr="001F73A2">
        <w:rPr>
          <w:rFonts w:ascii="Times New Roman" w:eastAsia="MinionPro-Regular" w:hAnsi="Times New Roman" w:cs="Times New Roman"/>
          <w:sz w:val="24"/>
          <w:szCs w:val="24"/>
        </w:rPr>
        <w:t>; Tierney, 1996, s. 230</w:t>
      </w:r>
      <w:r w:rsidR="003A0BCA"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00145F81" w:rsidRPr="001F73A2">
        <w:rPr>
          <w:rFonts w:ascii="Times New Roman" w:eastAsia="MinionPro-Regular" w:hAnsi="Times New Roman" w:cs="Times New Roman"/>
          <w:sz w:val="24"/>
          <w:szCs w:val="24"/>
        </w:rPr>
        <w:t>DSÖ’nün</w:t>
      </w:r>
      <w:r w:rsidR="00EC690E" w:rsidRPr="001F73A2">
        <w:rPr>
          <w:rFonts w:ascii="Times New Roman" w:eastAsia="MinionPro-Regular" w:hAnsi="Times New Roman" w:cs="Times New Roman"/>
          <w:sz w:val="24"/>
          <w:szCs w:val="24"/>
        </w:rPr>
        <w:t xml:space="preserve"> yaptığı BKİ sınıflamasında </w:t>
      </w:r>
      <w:r w:rsidR="00145F81" w:rsidRPr="001F73A2">
        <w:rPr>
          <w:rFonts w:ascii="Times New Roman" w:eastAsia="MinionPro-Regular" w:hAnsi="Times New Roman" w:cs="Times New Roman"/>
          <w:sz w:val="24"/>
          <w:szCs w:val="24"/>
        </w:rPr>
        <w:t>&lt;16</w:t>
      </w:r>
      <w:r w:rsidR="00BB71CA">
        <w:rPr>
          <w:rFonts w:ascii="Times New Roman" w:eastAsia="MinionPro-Regular" w:hAnsi="Times New Roman" w:cs="Times New Roman"/>
          <w:sz w:val="24"/>
          <w:szCs w:val="24"/>
        </w:rPr>
        <w:t xml:space="preserve">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BB71CA">
        <w:rPr>
          <w:rFonts w:ascii="Times New Roman" w:eastAsia="MinionPro-Regular" w:hAnsi="Times New Roman" w:cs="Times New Roman"/>
          <w:sz w:val="24"/>
          <w:szCs w:val="24"/>
        </w:rPr>
        <w:t xml:space="preserve"> ağır malnutrisyonlu, 16.0-16.9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145F81" w:rsidRPr="001F73A2">
        <w:rPr>
          <w:rFonts w:ascii="Times New Roman" w:eastAsia="MinionPro-Regular" w:hAnsi="Times New Roman" w:cs="Times New Roman"/>
          <w:sz w:val="24"/>
          <w:szCs w:val="24"/>
        </w:rPr>
        <w:t xml:space="preserve"> orta düzeyde malnutrisyonlu, 17.0 -</w:t>
      </w:r>
      <w:r w:rsidR="003A0BCA" w:rsidRPr="001F73A2">
        <w:rPr>
          <w:rFonts w:ascii="Times New Roman" w:eastAsia="MinionPro-Regular" w:hAnsi="Times New Roman" w:cs="Times New Roman"/>
          <w:sz w:val="24"/>
          <w:szCs w:val="24"/>
        </w:rPr>
        <w:t xml:space="preserve"> </w:t>
      </w:r>
      <w:r w:rsidR="00BB71CA">
        <w:rPr>
          <w:rFonts w:ascii="Times New Roman" w:eastAsia="MinionPro-Regular" w:hAnsi="Times New Roman" w:cs="Times New Roman"/>
          <w:sz w:val="24"/>
          <w:szCs w:val="24"/>
        </w:rPr>
        <w:t>18.5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145F81" w:rsidRPr="001F73A2">
        <w:rPr>
          <w:rFonts w:ascii="Times New Roman" w:eastAsia="MinionPro-Regular" w:hAnsi="Times New Roman" w:cs="Times New Roman"/>
          <w:sz w:val="24"/>
          <w:szCs w:val="24"/>
        </w:rPr>
        <w:t xml:space="preserve"> hafif malnutrisyonlu</w:t>
      </w:r>
      <w:r w:rsidR="00EC690E" w:rsidRPr="001F73A2">
        <w:rPr>
          <w:rFonts w:ascii="Times New Roman" w:eastAsia="MinionPro-Regular" w:hAnsi="Times New Roman" w:cs="Times New Roman"/>
          <w:sz w:val="24"/>
          <w:szCs w:val="24"/>
        </w:rPr>
        <w:t>, 18,5-24,9</w:t>
      </w:r>
      <w:r w:rsidR="00BB71CA">
        <w:rPr>
          <w:rFonts w:ascii="Times New Roman" w:eastAsia="MinionPro-Regular" w:hAnsi="Times New Roman" w:cs="Times New Roman"/>
          <w:sz w:val="24"/>
          <w:szCs w:val="24"/>
        </w:rPr>
        <w:t xml:space="preserve">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EC690E" w:rsidRPr="001F73A2">
        <w:rPr>
          <w:rFonts w:ascii="Times New Roman" w:eastAsia="MinionPro-Regular" w:hAnsi="Times New Roman" w:cs="Times New Roman"/>
          <w:sz w:val="24"/>
          <w:szCs w:val="24"/>
        </w:rPr>
        <w:t xml:space="preserve"> arası normal</w:t>
      </w:r>
      <w:r w:rsidR="003A0BCA" w:rsidRPr="001F73A2">
        <w:rPr>
          <w:rFonts w:ascii="Times New Roman" w:eastAsia="MinionPro-Regular" w:hAnsi="Times New Roman" w:cs="Times New Roman"/>
          <w:sz w:val="24"/>
          <w:szCs w:val="24"/>
        </w:rPr>
        <w:t xml:space="preserve"> kilolu</w:t>
      </w:r>
      <w:r w:rsidR="0023451A" w:rsidRPr="001F73A2">
        <w:rPr>
          <w:rFonts w:ascii="Times New Roman" w:eastAsia="MinionPro-Regular" w:hAnsi="Times New Roman" w:cs="Times New Roman"/>
          <w:sz w:val="24"/>
          <w:szCs w:val="24"/>
        </w:rPr>
        <w:t xml:space="preserve">, </w:t>
      </w:r>
      <w:r w:rsidR="00EC690E" w:rsidRPr="001F73A2">
        <w:rPr>
          <w:rFonts w:ascii="Times New Roman" w:eastAsia="MinionPro-Regular" w:hAnsi="Times New Roman" w:cs="Times New Roman"/>
          <w:sz w:val="24"/>
          <w:szCs w:val="24"/>
        </w:rPr>
        <w:t>25</w:t>
      </w:r>
      <w:r w:rsidR="0023451A" w:rsidRPr="001F73A2">
        <w:rPr>
          <w:rFonts w:ascii="Times New Roman" w:eastAsia="MinionPro-Regular" w:hAnsi="Times New Roman" w:cs="Times New Roman"/>
          <w:sz w:val="24"/>
          <w:szCs w:val="24"/>
        </w:rPr>
        <w:t xml:space="preserve"> -29,9</w:t>
      </w:r>
      <w:r w:rsidR="00BB71CA">
        <w:rPr>
          <w:rFonts w:ascii="Times New Roman" w:eastAsia="MinionPro-Regular" w:hAnsi="Times New Roman" w:cs="Times New Roman"/>
          <w:sz w:val="24"/>
          <w:szCs w:val="24"/>
        </w:rPr>
        <w:t xml:space="preserve">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23451A" w:rsidRPr="001F73A2">
        <w:rPr>
          <w:rFonts w:ascii="Times New Roman" w:eastAsia="MinionPro-Regular" w:hAnsi="Times New Roman" w:cs="Times New Roman"/>
          <w:sz w:val="24"/>
          <w:szCs w:val="24"/>
        </w:rPr>
        <w:t xml:space="preserve"> hafif kilolu, 3</w:t>
      </w:r>
      <w:r w:rsidR="00EC690E" w:rsidRPr="001F73A2">
        <w:rPr>
          <w:rFonts w:ascii="Times New Roman" w:eastAsia="MinionPro-Regular" w:hAnsi="Times New Roman" w:cs="Times New Roman"/>
          <w:sz w:val="24"/>
          <w:szCs w:val="24"/>
        </w:rPr>
        <w:t>0</w:t>
      </w:r>
      <w:r w:rsidR="00BB71CA">
        <w:rPr>
          <w:rFonts w:ascii="Times New Roman" w:eastAsia="MinionPro-Regular" w:hAnsi="Times New Roman" w:cs="Times New Roman"/>
          <w:sz w:val="24"/>
          <w:szCs w:val="24"/>
        </w:rPr>
        <w:t xml:space="preserve"> – 34,9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EC690E" w:rsidRPr="001F73A2">
        <w:rPr>
          <w:rFonts w:ascii="Times New Roman" w:eastAsia="MinionPro-Regular" w:hAnsi="Times New Roman" w:cs="Times New Roman"/>
          <w:sz w:val="24"/>
          <w:szCs w:val="24"/>
        </w:rPr>
        <w:t xml:space="preserve"> </w:t>
      </w:r>
      <w:r w:rsidR="0023451A" w:rsidRPr="001F73A2">
        <w:rPr>
          <w:rFonts w:ascii="Times New Roman" w:eastAsia="MinionPro-Regular" w:hAnsi="Times New Roman" w:cs="Times New Roman"/>
          <w:sz w:val="24"/>
          <w:szCs w:val="24"/>
        </w:rPr>
        <w:t xml:space="preserve">birinci derece şişman, 35-39,9 </w:t>
      </w:r>
      <w:r w:rsidR="00BB71CA">
        <w:rPr>
          <w:rFonts w:ascii="Times New Roman" w:eastAsia="MinionPro-Regular" w:hAnsi="Times New Roman" w:cs="Times New Roman"/>
          <w:sz w:val="24"/>
          <w:szCs w:val="24"/>
        </w:rPr>
        <w:t>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BB71CA">
        <w:rPr>
          <w:rFonts w:ascii="Times New Roman" w:eastAsia="MinionPro-Regular" w:hAnsi="Times New Roman" w:cs="Times New Roman"/>
          <w:sz w:val="24"/>
          <w:szCs w:val="24"/>
          <w:vertAlign w:val="superscript"/>
        </w:rPr>
        <w:t xml:space="preserve"> </w:t>
      </w:r>
      <w:r w:rsidR="0023451A" w:rsidRPr="001F73A2">
        <w:rPr>
          <w:rFonts w:ascii="Times New Roman" w:eastAsia="MinionPro-Regular" w:hAnsi="Times New Roman" w:cs="Times New Roman"/>
          <w:sz w:val="24"/>
          <w:szCs w:val="24"/>
        </w:rPr>
        <w:t>ikinci derece şişman, ≥ 40</w:t>
      </w:r>
      <w:r w:rsidR="00BB71CA">
        <w:rPr>
          <w:rFonts w:ascii="Times New Roman" w:eastAsia="MinionPro-Regular" w:hAnsi="Times New Roman" w:cs="Times New Roman"/>
          <w:sz w:val="24"/>
          <w:szCs w:val="24"/>
        </w:rPr>
        <w:t xml:space="preserve"> kg/</w:t>
      </w:r>
      <w:r w:rsidR="00BB71CA" w:rsidRPr="001F73A2">
        <w:rPr>
          <w:rFonts w:ascii="Times New Roman" w:eastAsia="MinionPro-Regular" w:hAnsi="Times New Roman" w:cs="Times New Roman"/>
          <w:sz w:val="24"/>
          <w:szCs w:val="24"/>
        </w:rPr>
        <w:t>m</w:t>
      </w:r>
      <w:r w:rsidR="00BB71CA" w:rsidRPr="001F73A2">
        <w:rPr>
          <w:rFonts w:ascii="Times New Roman" w:eastAsia="MinionPro-Regular" w:hAnsi="Times New Roman" w:cs="Times New Roman"/>
          <w:sz w:val="24"/>
          <w:szCs w:val="24"/>
          <w:vertAlign w:val="superscript"/>
        </w:rPr>
        <w:t>2</w:t>
      </w:r>
      <w:r w:rsidR="0023451A" w:rsidRPr="001F73A2">
        <w:rPr>
          <w:rFonts w:ascii="Times New Roman" w:eastAsia="MinionPro-Regular" w:hAnsi="Times New Roman" w:cs="Times New Roman"/>
          <w:sz w:val="24"/>
          <w:szCs w:val="24"/>
        </w:rPr>
        <w:t xml:space="preserve"> üçüncü derece şişman </w:t>
      </w:r>
      <w:r w:rsidR="00EC690E" w:rsidRPr="001F73A2">
        <w:rPr>
          <w:rFonts w:ascii="Times New Roman" w:eastAsia="MinionPro-Regular" w:hAnsi="Times New Roman" w:cs="Times New Roman"/>
          <w:sz w:val="24"/>
          <w:szCs w:val="24"/>
        </w:rPr>
        <w:t>olarak kabul edilmektedir (</w:t>
      </w:r>
      <w:r w:rsidR="003A0BCA" w:rsidRPr="001F73A2">
        <w:rPr>
          <w:rFonts w:ascii="Times New Roman" w:eastAsia="MinionPro-Regular" w:hAnsi="Times New Roman" w:cs="Times New Roman"/>
          <w:sz w:val="24"/>
          <w:szCs w:val="24"/>
        </w:rPr>
        <w:t>DSÖ, t. y</w:t>
      </w:r>
      <w:proofErr w:type="gramStart"/>
      <w:r w:rsidR="003A0BCA" w:rsidRPr="001F73A2">
        <w:rPr>
          <w:rFonts w:ascii="Times New Roman" w:eastAsia="MinionPro-Regular" w:hAnsi="Times New Roman" w:cs="Times New Roman"/>
          <w:sz w:val="24"/>
          <w:szCs w:val="24"/>
        </w:rPr>
        <w:t>.</w:t>
      </w:r>
      <w:r w:rsidR="00145F81" w:rsidRPr="001F73A2">
        <w:rPr>
          <w:rFonts w:ascii="Times New Roman" w:eastAsia="MinionPro-Regular" w:hAnsi="Times New Roman" w:cs="Times New Roman"/>
          <w:sz w:val="24"/>
          <w:szCs w:val="24"/>
        </w:rPr>
        <w:t>;</w:t>
      </w:r>
      <w:proofErr w:type="gramEnd"/>
      <w:r w:rsidR="00145F81" w:rsidRPr="001F73A2">
        <w:rPr>
          <w:rFonts w:ascii="Times New Roman" w:eastAsia="MinionPro-Regular" w:hAnsi="Times New Roman" w:cs="Times New Roman"/>
          <w:sz w:val="24"/>
          <w:szCs w:val="24"/>
        </w:rPr>
        <w:t xml:space="preserve"> Pekcan, 1996, s. 25; Pekcan, 2002, s. 101; Pekcan, 2008, s. </w:t>
      </w:r>
      <w:r w:rsidR="00145F81" w:rsidRPr="001F73A2">
        <w:rPr>
          <w:rFonts w:ascii="Times New Roman" w:eastAsia="MinionPro-Regular" w:hAnsi="Times New Roman" w:cs="Times New Roman"/>
          <w:sz w:val="24"/>
          <w:szCs w:val="24"/>
        </w:rPr>
        <w:lastRenderedPageBreak/>
        <w:t>17</w:t>
      </w:r>
      <w:r w:rsidR="003A0BCA" w:rsidRPr="001F73A2">
        <w:rPr>
          <w:rFonts w:ascii="Times New Roman" w:eastAsia="MinionPro-Regular" w:hAnsi="Times New Roman" w:cs="Times New Roman"/>
          <w:sz w:val="24"/>
          <w:szCs w:val="24"/>
        </w:rPr>
        <w:t>)</w:t>
      </w:r>
      <w:r w:rsidR="00EC690E" w:rsidRPr="001F73A2">
        <w:rPr>
          <w:rFonts w:ascii="Times New Roman" w:eastAsia="MinionPro-Regular" w:hAnsi="Times New Roman" w:cs="Times New Roman"/>
          <w:sz w:val="24"/>
          <w:szCs w:val="24"/>
        </w:rPr>
        <w:t xml:space="preserve">. </w:t>
      </w:r>
      <w:r w:rsidR="004F777C" w:rsidRPr="001F73A2">
        <w:rPr>
          <w:rFonts w:ascii="Times New Roman" w:eastAsia="MinionPro-Regular" w:hAnsi="Times New Roman" w:cs="Times New Roman"/>
          <w:sz w:val="24"/>
          <w:szCs w:val="24"/>
        </w:rPr>
        <w:t>Son yapılan çalışmalar 65 yaş üstü bireylerde 25 – 27 BKİ değerinin kardiyovasküler mortalite ve diğer sebeplere bağlı mortalite ile ilişkili olmadığını göstermektedir. Bunun sonucunda id</w:t>
      </w:r>
      <w:r w:rsidR="00BB71CA">
        <w:rPr>
          <w:rFonts w:ascii="Times New Roman" w:eastAsia="MinionPro-Regular" w:hAnsi="Times New Roman" w:cs="Times New Roman"/>
          <w:sz w:val="24"/>
          <w:szCs w:val="24"/>
        </w:rPr>
        <w:t>eal BKI değeri olan 18,5 – 24,9</w:t>
      </w:r>
      <w:r w:rsidR="004F777C" w:rsidRPr="001F73A2">
        <w:rPr>
          <w:rFonts w:ascii="Times New Roman" w:eastAsia="MinionPro-Regular" w:hAnsi="Times New Roman" w:cs="Times New Roman"/>
          <w:sz w:val="24"/>
          <w:szCs w:val="24"/>
        </w:rPr>
        <w:t xml:space="preserve"> standardının yaşlı bireyler için fazla kısıtlayıcı olac</w:t>
      </w:r>
      <w:r w:rsidR="00BB069C" w:rsidRPr="001F73A2">
        <w:rPr>
          <w:rFonts w:ascii="Times New Roman" w:eastAsia="MinionPro-Regular" w:hAnsi="Times New Roman" w:cs="Times New Roman"/>
          <w:sz w:val="24"/>
          <w:szCs w:val="24"/>
        </w:rPr>
        <w:t>ağı görüşü öne sürülürken</w:t>
      </w:r>
      <w:r w:rsidR="004F777C" w:rsidRPr="001F73A2">
        <w:rPr>
          <w:rFonts w:ascii="Times New Roman" w:eastAsia="MinionPro-Regular" w:hAnsi="Times New Roman" w:cs="Times New Roman"/>
          <w:sz w:val="24"/>
          <w:szCs w:val="24"/>
        </w:rPr>
        <w:t xml:space="preserve"> (Hammond, 2008, s. 401)</w:t>
      </w:r>
      <w:r w:rsidR="00BB069C" w:rsidRPr="001F73A2">
        <w:rPr>
          <w:rFonts w:ascii="Times New Roman" w:eastAsia="MinionPro-Regular" w:hAnsi="Times New Roman" w:cs="Times New Roman"/>
          <w:sz w:val="24"/>
          <w:szCs w:val="24"/>
        </w:rPr>
        <w:t>, 27’</w:t>
      </w:r>
      <w:r w:rsidR="00C27C8C" w:rsidRPr="001F73A2">
        <w:rPr>
          <w:rFonts w:ascii="Times New Roman" w:eastAsia="MinionPro-Regular" w:hAnsi="Times New Roman" w:cs="Times New Roman"/>
          <w:sz w:val="24"/>
          <w:szCs w:val="24"/>
        </w:rPr>
        <w:t>y</w:t>
      </w:r>
      <w:r w:rsidR="00BB069C" w:rsidRPr="001F73A2">
        <w:rPr>
          <w:rFonts w:ascii="Times New Roman" w:eastAsia="MinionPro-Regular" w:hAnsi="Times New Roman" w:cs="Times New Roman"/>
          <w:sz w:val="24"/>
          <w:szCs w:val="24"/>
        </w:rPr>
        <w:t>e kadar olan değerlerin normal kabul edilebileceği belirtilmektedir (Aslan ve diğerleri, 2008, s. 20).</w:t>
      </w:r>
      <w:r w:rsidR="004F777C" w:rsidRPr="001F73A2">
        <w:rPr>
          <w:rFonts w:ascii="Times New Roman" w:eastAsia="MinionPro-Regular" w:hAnsi="Times New Roman" w:cs="Times New Roman"/>
          <w:sz w:val="24"/>
          <w:szCs w:val="24"/>
        </w:rPr>
        <w:t xml:space="preserve"> </w:t>
      </w:r>
      <w:r w:rsidR="00BB069C" w:rsidRPr="001F73A2">
        <w:rPr>
          <w:rFonts w:ascii="Times New Roman" w:eastAsia="MinionPro-Regular" w:hAnsi="Times New Roman" w:cs="Times New Roman"/>
          <w:sz w:val="24"/>
          <w:szCs w:val="24"/>
        </w:rPr>
        <w:t>Y</w:t>
      </w:r>
      <w:r w:rsidR="004F777C" w:rsidRPr="001F73A2">
        <w:rPr>
          <w:rFonts w:ascii="Times New Roman" w:eastAsia="MinionPro-Regular" w:hAnsi="Times New Roman" w:cs="Times New Roman"/>
          <w:sz w:val="24"/>
          <w:szCs w:val="24"/>
        </w:rPr>
        <w:t xml:space="preserve">aşlı bireylerde </w:t>
      </w:r>
      <w:r w:rsidR="00EC690E" w:rsidRPr="001F73A2">
        <w:rPr>
          <w:rFonts w:ascii="Times New Roman" w:eastAsia="MinionPro-Regular" w:hAnsi="Times New Roman" w:cs="Times New Roman"/>
          <w:sz w:val="24"/>
          <w:szCs w:val="24"/>
        </w:rPr>
        <w:t>BKİ için &lt;</w:t>
      </w:r>
      <w:r w:rsidR="003A0BCA" w:rsidRPr="001F73A2">
        <w:rPr>
          <w:rFonts w:ascii="Times New Roman" w:eastAsia="MinionPro-Regular" w:hAnsi="Times New Roman" w:cs="Times New Roman"/>
          <w:sz w:val="24"/>
          <w:szCs w:val="24"/>
        </w:rPr>
        <w:t xml:space="preserve"> </w:t>
      </w:r>
      <w:r w:rsidR="00EC690E" w:rsidRPr="001F73A2">
        <w:rPr>
          <w:rFonts w:ascii="Times New Roman" w:eastAsia="MinionPro-Regular" w:hAnsi="Times New Roman" w:cs="Times New Roman"/>
          <w:sz w:val="24"/>
          <w:szCs w:val="24"/>
        </w:rPr>
        <w:t>21 değerini yetersiz b</w:t>
      </w:r>
      <w:r w:rsidR="00BB069C" w:rsidRPr="001F73A2">
        <w:rPr>
          <w:rFonts w:ascii="Times New Roman" w:eastAsia="MinionPro-Regular" w:hAnsi="Times New Roman" w:cs="Times New Roman"/>
          <w:sz w:val="24"/>
          <w:szCs w:val="24"/>
        </w:rPr>
        <w:t>eslenme olarak değerlendiren kaynakların yanında (Rakıcıoğlu, 2009, s. 117), yaşlılarda BKİ risk eşiğini 18-22 kabul eden kaynaklar da mevcuttur (Aslan ve diğerleri, 2008, s. 20).</w:t>
      </w:r>
      <w:r w:rsidR="003C612E" w:rsidRPr="001F73A2">
        <w:rPr>
          <w:rFonts w:ascii="Times New Roman" w:eastAsia="MinionPro-Regular" w:hAnsi="Times New Roman" w:cs="Times New Roman"/>
          <w:sz w:val="24"/>
          <w:szCs w:val="24"/>
        </w:rPr>
        <w:t xml:space="preserve"> Beck ve Ove</w:t>
      </w:r>
      <w:r w:rsidR="00BB71CA">
        <w:rPr>
          <w:rFonts w:ascii="Times New Roman" w:eastAsia="MinionPro-Regular" w:hAnsi="Times New Roman" w:cs="Times New Roman"/>
          <w:sz w:val="24"/>
          <w:szCs w:val="24"/>
        </w:rPr>
        <w:t>sen ise makalesinde</w:t>
      </w:r>
      <w:r w:rsidR="005E1C8D" w:rsidRPr="001F73A2">
        <w:rPr>
          <w:rFonts w:ascii="Times New Roman" w:eastAsia="MinionPro-Regular" w:hAnsi="Times New Roman" w:cs="Times New Roman"/>
          <w:sz w:val="24"/>
          <w:szCs w:val="24"/>
        </w:rPr>
        <w:t xml:space="preserve"> BKI &lt; 20 değeri</w:t>
      </w:r>
      <w:r w:rsidR="005B6E56" w:rsidRPr="001F73A2">
        <w:rPr>
          <w:rFonts w:ascii="Times New Roman" w:eastAsia="MinionPro-Regular" w:hAnsi="Times New Roman" w:cs="Times New Roman"/>
          <w:sz w:val="24"/>
          <w:szCs w:val="24"/>
        </w:rPr>
        <w:t>nin</w:t>
      </w:r>
      <w:r w:rsidR="005E1C8D" w:rsidRPr="001F73A2">
        <w:rPr>
          <w:rFonts w:ascii="Times New Roman" w:eastAsia="MinionPro-Regular" w:hAnsi="Times New Roman" w:cs="Times New Roman"/>
          <w:sz w:val="24"/>
          <w:szCs w:val="24"/>
        </w:rPr>
        <w:t xml:space="preserve"> ve &gt; % 5 ağırlık kaybının yaşlı bireylerde malnutrisyonu değerlendirmek için yeterli olmadığını, malnutrisyonun saptanmasında BKİ &lt; 24 değerinin kullanılmasının yaşlı bireylere erken beslenme desteği</w:t>
      </w:r>
      <w:r w:rsidR="005B6E56" w:rsidRPr="001F73A2">
        <w:rPr>
          <w:rFonts w:ascii="Times New Roman" w:eastAsia="MinionPro-Regular" w:hAnsi="Times New Roman" w:cs="Times New Roman"/>
          <w:sz w:val="24"/>
          <w:szCs w:val="24"/>
        </w:rPr>
        <w:t>yle</w:t>
      </w:r>
      <w:r w:rsidR="005E1C8D" w:rsidRPr="001F73A2">
        <w:rPr>
          <w:rFonts w:ascii="Times New Roman" w:eastAsia="MinionPro-Regular" w:hAnsi="Times New Roman" w:cs="Times New Roman"/>
          <w:sz w:val="24"/>
          <w:szCs w:val="24"/>
        </w:rPr>
        <w:t xml:space="preserve"> </w:t>
      </w:r>
      <w:proofErr w:type="gramStart"/>
      <w:r w:rsidR="005B6E56" w:rsidRPr="001F73A2">
        <w:rPr>
          <w:rFonts w:ascii="Times New Roman" w:eastAsia="MinionPro-Regular" w:hAnsi="Times New Roman" w:cs="Times New Roman"/>
          <w:sz w:val="24"/>
          <w:szCs w:val="24"/>
        </w:rPr>
        <w:t>komplikasyonların</w:t>
      </w:r>
      <w:proofErr w:type="gramEnd"/>
      <w:r w:rsidR="005B6E56" w:rsidRPr="001F73A2">
        <w:rPr>
          <w:rFonts w:ascii="Times New Roman" w:eastAsia="MinionPro-Regular" w:hAnsi="Times New Roman" w:cs="Times New Roman"/>
          <w:sz w:val="24"/>
          <w:szCs w:val="24"/>
        </w:rPr>
        <w:t xml:space="preserve"> azalmasına</w:t>
      </w:r>
      <w:r w:rsidR="005E1C8D" w:rsidRPr="001F73A2">
        <w:rPr>
          <w:rFonts w:ascii="Times New Roman" w:eastAsia="MinionPro-Regular" w:hAnsi="Times New Roman" w:cs="Times New Roman"/>
          <w:sz w:val="24"/>
          <w:szCs w:val="24"/>
        </w:rPr>
        <w:t xml:space="preserve"> katkı sağlayacağını belirtmiştir</w:t>
      </w:r>
      <w:r w:rsidR="005B6E56" w:rsidRPr="001F73A2">
        <w:rPr>
          <w:rFonts w:ascii="Times New Roman" w:eastAsia="MinionPro-Regular" w:hAnsi="Times New Roman" w:cs="Times New Roman"/>
          <w:sz w:val="24"/>
          <w:szCs w:val="24"/>
        </w:rPr>
        <w:t xml:space="preserve"> (Bahat ve diğerleri, 2012, s. 80; </w:t>
      </w:r>
      <w:r w:rsidR="003C612E" w:rsidRPr="001F73A2">
        <w:rPr>
          <w:rFonts w:ascii="Times New Roman" w:eastAsia="MinionPro-Regular" w:hAnsi="Times New Roman" w:cs="Times New Roman"/>
          <w:sz w:val="24"/>
          <w:szCs w:val="24"/>
        </w:rPr>
        <w:t>Beck ve Ove</w:t>
      </w:r>
      <w:r w:rsidR="005B6E56" w:rsidRPr="001F73A2">
        <w:rPr>
          <w:rFonts w:ascii="Times New Roman" w:eastAsia="MinionPro-Regular" w:hAnsi="Times New Roman" w:cs="Times New Roman"/>
          <w:sz w:val="24"/>
          <w:szCs w:val="24"/>
        </w:rPr>
        <w:t>sen, 1998, s. 195, 197)</w:t>
      </w:r>
      <w:r w:rsidR="005E1C8D" w:rsidRPr="001F73A2">
        <w:rPr>
          <w:rFonts w:ascii="Times New Roman" w:eastAsia="MinionPro-Regular" w:hAnsi="Times New Roman" w:cs="Times New Roman"/>
          <w:sz w:val="24"/>
          <w:szCs w:val="24"/>
        </w:rPr>
        <w:t xml:space="preserve">. </w:t>
      </w:r>
    </w:p>
    <w:p w:rsidR="006B1557" w:rsidRPr="001F73A2" w:rsidRDefault="006B1557" w:rsidP="004472E8">
      <w:pPr>
        <w:spacing w:after="0" w:line="360" w:lineRule="auto"/>
        <w:ind w:firstLine="426"/>
        <w:jc w:val="both"/>
        <w:rPr>
          <w:rFonts w:ascii="Times New Roman" w:eastAsia="MinionPro-Regular" w:hAnsi="Times New Roman" w:cs="Times New Roman"/>
          <w:sz w:val="24"/>
          <w:szCs w:val="24"/>
        </w:rPr>
      </w:pPr>
    </w:p>
    <w:p w:rsidR="006B1557" w:rsidRPr="001F73A2" w:rsidRDefault="006B1557" w:rsidP="004472E8">
      <w:pPr>
        <w:spacing w:after="0" w:line="360" w:lineRule="auto"/>
        <w:ind w:firstLine="709"/>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Vücut Kompozisyonu:</w:t>
      </w:r>
    </w:p>
    <w:p w:rsidR="006B1557" w:rsidRPr="001F73A2" w:rsidRDefault="00766144"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Vücuttaki 30’dan fazla bileşen, atomik, moleküler, hücresel, doku sistemi ve tüm vücut olarak beş ayrı düzeyde incele</w:t>
      </w:r>
      <w:r w:rsidR="00507686" w:rsidRPr="001F73A2">
        <w:rPr>
          <w:rFonts w:ascii="Times New Roman" w:eastAsia="MinionPro-Regular" w:hAnsi="Times New Roman" w:cs="Times New Roman"/>
          <w:sz w:val="24"/>
          <w:szCs w:val="24"/>
        </w:rPr>
        <w:t>nerek</w:t>
      </w:r>
      <w:r w:rsidRPr="001F73A2">
        <w:rPr>
          <w:rFonts w:ascii="Times New Roman" w:eastAsia="MinionPro-Regular" w:hAnsi="Times New Roman" w:cs="Times New Roman"/>
          <w:sz w:val="24"/>
          <w:szCs w:val="24"/>
        </w:rPr>
        <w:t xml:space="preserve"> (Klein ve diğerleri, 1997, s. 194</w:t>
      </w:r>
      <w:r w:rsidR="00507686"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00FF21FC" w:rsidRPr="001F73A2">
        <w:rPr>
          <w:rFonts w:ascii="Times New Roman" w:eastAsia="MinionPro-Regular" w:hAnsi="Times New Roman" w:cs="Times New Roman"/>
          <w:sz w:val="24"/>
          <w:szCs w:val="24"/>
        </w:rPr>
        <w:t>vücut kompozisyonu</w:t>
      </w:r>
      <w:r w:rsidR="00507686" w:rsidRPr="001F73A2">
        <w:rPr>
          <w:rFonts w:ascii="Times New Roman" w:eastAsia="MinionPro-Regular" w:hAnsi="Times New Roman" w:cs="Times New Roman"/>
          <w:sz w:val="24"/>
          <w:szCs w:val="24"/>
        </w:rPr>
        <w:t xml:space="preserve"> belirlenmeye çalışılmaktadır (Sitil ve diğerleri, 2002, s. 162). </w:t>
      </w:r>
      <w:r w:rsidR="00A3770F" w:rsidRPr="001F73A2">
        <w:rPr>
          <w:rFonts w:ascii="Times New Roman" w:eastAsia="MinionPro-Regular" w:hAnsi="Times New Roman" w:cs="Times New Roman"/>
          <w:sz w:val="24"/>
          <w:szCs w:val="24"/>
        </w:rPr>
        <w:t xml:space="preserve">Antropometrik ölçümler </w:t>
      </w:r>
      <w:r w:rsidR="00507686" w:rsidRPr="001F73A2">
        <w:rPr>
          <w:rFonts w:ascii="Times New Roman" w:eastAsia="MinionPro-Regular" w:hAnsi="Times New Roman" w:cs="Times New Roman"/>
          <w:sz w:val="24"/>
          <w:szCs w:val="24"/>
        </w:rPr>
        <w:t xml:space="preserve">vücut kompozisyonunun belirlenmesinde, </w:t>
      </w:r>
      <w:r w:rsidR="00A3770F" w:rsidRPr="001F73A2">
        <w:rPr>
          <w:rFonts w:ascii="Times New Roman" w:eastAsia="MinionPro-Regular" w:hAnsi="Times New Roman" w:cs="Times New Roman"/>
          <w:sz w:val="24"/>
          <w:szCs w:val="24"/>
        </w:rPr>
        <w:t>vücuttaki yağ kütlesi ve yağsız doku kütlesini tahmin etmek amacıyl</w:t>
      </w:r>
      <w:r w:rsidR="00507686" w:rsidRPr="001F73A2">
        <w:rPr>
          <w:rFonts w:ascii="Times New Roman" w:eastAsia="MinionPro-Regular" w:hAnsi="Times New Roman" w:cs="Times New Roman"/>
          <w:sz w:val="24"/>
          <w:szCs w:val="24"/>
        </w:rPr>
        <w:t>a</w:t>
      </w:r>
      <w:r w:rsidR="00A3770F" w:rsidRPr="001F73A2">
        <w:rPr>
          <w:rFonts w:ascii="Times New Roman" w:eastAsia="MinionPro-Regular" w:hAnsi="Times New Roman" w:cs="Times New Roman"/>
          <w:sz w:val="24"/>
          <w:szCs w:val="24"/>
        </w:rPr>
        <w:t xml:space="preserve"> kullanılabilirler. Deri kıvrım kalınlıkları kullanılarak subkutan yağ dokusu aracılığıyla toplam vücut yağı tahmin edilmeye çalışılır. Triseps, biseps, subskapular</w:t>
      </w:r>
      <w:r w:rsidR="007641FC" w:rsidRPr="001F73A2">
        <w:rPr>
          <w:rFonts w:ascii="Times New Roman" w:eastAsia="MinionPro-Regular" w:hAnsi="Times New Roman" w:cs="Times New Roman"/>
          <w:sz w:val="24"/>
          <w:szCs w:val="24"/>
        </w:rPr>
        <w:t xml:space="preserve">, </w:t>
      </w:r>
      <w:r w:rsidR="00A3770F" w:rsidRPr="001F73A2">
        <w:rPr>
          <w:rFonts w:ascii="Times New Roman" w:eastAsia="MinionPro-Regular" w:hAnsi="Times New Roman" w:cs="Times New Roman"/>
          <w:sz w:val="24"/>
          <w:szCs w:val="24"/>
        </w:rPr>
        <w:t xml:space="preserve">suprailiak </w:t>
      </w:r>
      <w:r w:rsidR="007641FC" w:rsidRPr="001F73A2">
        <w:rPr>
          <w:rFonts w:ascii="Times New Roman" w:eastAsia="MinionPro-Regular" w:hAnsi="Times New Roman" w:cs="Times New Roman"/>
          <w:sz w:val="24"/>
          <w:szCs w:val="24"/>
        </w:rPr>
        <w:t>ve midaksillar</w:t>
      </w:r>
      <w:r w:rsidR="00A3770F" w:rsidRPr="001F73A2">
        <w:rPr>
          <w:rFonts w:ascii="Times New Roman" w:eastAsia="MinionPro-Regular" w:hAnsi="Times New Roman" w:cs="Times New Roman"/>
          <w:sz w:val="24"/>
          <w:szCs w:val="24"/>
        </w:rPr>
        <w:t>,</w:t>
      </w:r>
      <w:r w:rsidR="007641FC" w:rsidRPr="001F73A2">
        <w:rPr>
          <w:rFonts w:ascii="Times New Roman" w:eastAsia="MinionPro-Regular" w:hAnsi="Times New Roman" w:cs="Times New Roman"/>
          <w:sz w:val="24"/>
          <w:szCs w:val="24"/>
        </w:rPr>
        <w:t xml:space="preserve"> </w:t>
      </w:r>
      <w:r w:rsidR="00A3770F" w:rsidRPr="001F73A2">
        <w:rPr>
          <w:rFonts w:ascii="Times New Roman" w:eastAsia="MinionPro-Regular" w:hAnsi="Times New Roman" w:cs="Times New Roman"/>
          <w:sz w:val="24"/>
          <w:szCs w:val="24"/>
        </w:rPr>
        <w:t>deri kıvrım kalınlıkları kaliper yardımıyla ölçülerek vücut</w:t>
      </w:r>
      <w:r w:rsidR="007641FC" w:rsidRPr="001F73A2">
        <w:rPr>
          <w:rFonts w:ascii="Times New Roman" w:eastAsia="MinionPro-Regular" w:hAnsi="Times New Roman" w:cs="Times New Roman"/>
          <w:sz w:val="24"/>
          <w:szCs w:val="24"/>
        </w:rPr>
        <w:t xml:space="preserve"> yağı</w:t>
      </w:r>
      <w:r w:rsidR="00A3770F" w:rsidRPr="001F73A2">
        <w:rPr>
          <w:rFonts w:ascii="Times New Roman" w:eastAsia="MinionPro-Regular" w:hAnsi="Times New Roman" w:cs="Times New Roman"/>
          <w:sz w:val="24"/>
          <w:szCs w:val="24"/>
        </w:rPr>
        <w:t xml:space="preserve"> hesaplanır</w:t>
      </w:r>
      <w:r w:rsidR="00BA781E" w:rsidRPr="001F73A2">
        <w:rPr>
          <w:rFonts w:ascii="Times New Roman" w:eastAsia="MinionPro-Regular" w:hAnsi="Times New Roman" w:cs="Times New Roman"/>
          <w:sz w:val="24"/>
          <w:szCs w:val="24"/>
        </w:rPr>
        <w:t xml:space="preserve"> (Jeejeebhoy ve Keith, 2005, s. 20). </w:t>
      </w:r>
      <w:r w:rsidR="007641FC" w:rsidRPr="001F73A2">
        <w:rPr>
          <w:rFonts w:ascii="Times New Roman" w:eastAsia="MinionPro-Regular" w:hAnsi="Times New Roman" w:cs="Times New Roman"/>
          <w:sz w:val="24"/>
          <w:szCs w:val="24"/>
        </w:rPr>
        <w:t>En az 3 bölgeden öl</w:t>
      </w:r>
      <w:r w:rsidR="00BA781E" w:rsidRPr="001F73A2">
        <w:rPr>
          <w:rFonts w:ascii="Times New Roman" w:eastAsia="MinionPro-Regular" w:hAnsi="Times New Roman" w:cs="Times New Roman"/>
          <w:sz w:val="24"/>
          <w:szCs w:val="24"/>
        </w:rPr>
        <w:t>çüm</w:t>
      </w:r>
      <w:r w:rsidR="007641FC" w:rsidRPr="001F73A2">
        <w:rPr>
          <w:rFonts w:ascii="Times New Roman" w:eastAsia="MinionPro-Regular" w:hAnsi="Times New Roman" w:cs="Times New Roman"/>
          <w:sz w:val="24"/>
          <w:szCs w:val="24"/>
        </w:rPr>
        <w:t xml:space="preserve"> yapılması önerilmektedir</w:t>
      </w:r>
      <w:r w:rsidR="00BA781E" w:rsidRPr="001F73A2">
        <w:rPr>
          <w:rFonts w:ascii="Times New Roman" w:eastAsia="MinionPro-Regular" w:hAnsi="Times New Roman" w:cs="Times New Roman"/>
          <w:sz w:val="24"/>
          <w:szCs w:val="24"/>
        </w:rPr>
        <w:t xml:space="preserve"> (Rakıcıoğlu, 2009, s. 118)</w:t>
      </w:r>
      <w:r w:rsidR="007641FC" w:rsidRPr="001F73A2">
        <w:rPr>
          <w:rFonts w:ascii="Times New Roman" w:eastAsia="MinionPro-Regular" w:hAnsi="Times New Roman" w:cs="Times New Roman"/>
          <w:sz w:val="24"/>
          <w:szCs w:val="24"/>
        </w:rPr>
        <w:t>. ÜOKÇ, üst orta kol kas alanı, üst orta kol kas çevresi</w:t>
      </w:r>
      <w:r w:rsidR="00BA781E" w:rsidRPr="001F73A2">
        <w:rPr>
          <w:rFonts w:ascii="Times New Roman" w:eastAsia="MinionPro-Regular" w:hAnsi="Times New Roman" w:cs="Times New Roman"/>
          <w:sz w:val="24"/>
          <w:szCs w:val="24"/>
        </w:rPr>
        <w:t>nin ölçümü</w:t>
      </w:r>
      <w:r w:rsidR="00315275">
        <w:rPr>
          <w:rFonts w:ascii="Times New Roman" w:eastAsia="MinionPro-Regular" w:hAnsi="Times New Roman" w:cs="Times New Roman"/>
          <w:sz w:val="24"/>
          <w:szCs w:val="24"/>
        </w:rPr>
        <w:t xml:space="preserve"> ise yağsız doku kü</w:t>
      </w:r>
      <w:r w:rsidR="007641FC" w:rsidRPr="001F73A2">
        <w:rPr>
          <w:rFonts w:ascii="Times New Roman" w:eastAsia="MinionPro-Regular" w:hAnsi="Times New Roman" w:cs="Times New Roman"/>
          <w:sz w:val="24"/>
          <w:szCs w:val="24"/>
        </w:rPr>
        <w:t>tlesinin hesaplanmasına yardımcı olmaktadır (</w:t>
      </w:r>
      <w:r w:rsidR="00525840" w:rsidRPr="001F73A2">
        <w:rPr>
          <w:rFonts w:ascii="Times New Roman" w:eastAsia="MinionPro-Regular" w:hAnsi="Times New Roman" w:cs="Times New Roman"/>
          <w:sz w:val="24"/>
          <w:szCs w:val="24"/>
        </w:rPr>
        <w:t xml:space="preserve">Dağ, 2011, s. 13; </w:t>
      </w:r>
      <w:r w:rsidR="007641FC" w:rsidRPr="001F73A2">
        <w:rPr>
          <w:rFonts w:ascii="Times New Roman" w:eastAsia="MinionPro-Regular" w:hAnsi="Times New Roman" w:cs="Times New Roman"/>
          <w:sz w:val="24"/>
          <w:szCs w:val="24"/>
        </w:rPr>
        <w:t xml:space="preserve">Jeejeebhoy ve Keith, 2005, s. 20). </w:t>
      </w:r>
      <w:r w:rsidR="00BA781E" w:rsidRPr="001F73A2">
        <w:rPr>
          <w:rFonts w:ascii="Times New Roman" w:eastAsia="MinionPro-Regular" w:hAnsi="Times New Roman" w:cs="Times New Roman"/>
          <w:sz w:val="24"/>
          <w:szCs w:val="24"/>
        </w:rPr>
        <w:t xml:space="preserve">ÜOKÇ’nin düşük olması mortalite ve morbidite ile ilişkilidir (Ulusoy ve Kaynar, 2009, s. 10). </w:t>
      </w:r>
    </w:p>
    <w:p w:rsidR="00525840" w:rsidRPr="001F73A2" w:rsidRDefault="00525840"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Biyoelektriksel empedans analizi (BİA), dual enerji x ışını absorbsiyometrisi (DEXA), bilgisayarlı </w:t>
      </w:r>
      <w:proofErr w:type="gramStart"/>
      <w:r w:rsidRPr="001F73A2">
        <w:rPr>
          <w:rFonts w:ascii="Times New Roman" w:eastAsia="MinionPro-Regular" w:hAnsi="Times New Roman" w:cs="Times New Roman"/>
          <w:sz w:val="24"/>
          <w:szCs w:val="24"/>
        </w:rPr>
        <w:t>tomografi</w:t>
      </w:r>
      <w:proofErr w:type="gramEnd"/>
      <w:r w:rsidRPr="001F73A2">
        <w:rPr>
          <w:rFonts w:ascii="Times New Roman" w:eastAsia="MinionPro-Regular" w:hAnsi="Times New Roman" w:cs="Times New Roman"/>
          <w:sz w:val="24"/>
          <w:szCs w:val="24"/>
        </w:rPr>
        <w:t>, manyetik rezonans, izotop dilüsyon tekniği, nötron aktivasyonu</w:t>
      </w:r>
      <w:r w:rsidR="009A189D" w:rsidRPr="001F73A2">
        <w:rPr>
          <w:rFonts w:ascii="Times New Roman" w:eastAsia="MinionPro-Regular" w:hAnsi="Times New Roman" w:cs="Times New Roman"/>
          <w:sz w:val="24"/>
          <w:szCs w:val="24"/>
        </w:rPr>
        <w:t xml:space="preserve"> (Dağ, 2011, s. 14</w:t>
      </w:r>
      <w:r w:rsidR="006800C2" w:rsidRPr="001F73A2">
        <w:rPr>
          <w:rFonts w:ascii="Times New Roman" w:eastAsia="MinionPro-Regular" w:hAnsi="Times New Roman" w:cs="Times New Roman"/>
          <w:sz w:val="24"/>
          <w:szCs w:val="24"/>
        </w:rPr>
        <w:t>; Jeejeebhoy ve Keith, 2005, s. 21-22)</w:t>
      </w:r>
      <w:r w:rsidRPr="001F73A2">
        <w:rPr>
          <w:rFonts w:ascii="Times New Roman" w:eastAsia="MinionPro-Regular" w:hAnsi="Times New Roman" w:cs="Times New Roman"/>
          <w:sz w:val="24"/>
          <w:szCs w:val="24"/>
        </w:rPr>
        <w:t xml:space="preserve">, kızıl ötesi </w:t>
      </w:r>
      <w:r w:rsidRPr="001F73A2">
        <w:rPr>
          <w:rFonts w:ascii="Times New Roman" w:eastAsia="MinionPro-Regular" w:hAnsi="Times New Roman" w:cs="Times New Roman"/>
          <w:sz w:val="24"/>
          <w:szCs w:val="24"/>
        </w:rPr>
        <w:lastRenderedPageBreak/>
        <w:t>ışınlar ve el dinamometresi vücut kompozi</w:t>
      </w:r>
      <w:r w:rsidR="009A189D" w:rsidRPr="001F73A2">
        <w:rPr>
          <w:rFonts w:ascii="Times New Roman" w:eastAsia="MinionPro-Regular" w:hAnsi="Times New Roman" w:cs="Times New Roman"/>
          <w:sz w:val="24"/>
          <w:szCs w:val="24"/>
        </w:rPr>
        <w:t>s</w:t>
      </w:r>
      <w:r w:rsidRPr="001F73A2">
        <w:rPr>
          <w:rFonts w:ascii="Times New Roman" w:eastAsia="MinionPro-Regular" w:hAnsi="Times New Roman" w:cs="Times New Roman"/>
          <w:sz w:val="24"/>
          <w:szCs w:val="24"/>
        </w:rPr>
        <w:t xml:space="preserve">yonunun ölçümünde kullanılan diğer tekniklerdir (Dağ, 2011, s. 14). </w:t>
      </w:r>
    </w:p>
    <w:p w:rsidR="00075525" w:rsidRPr="001F73A2" w:rsidRDefault="00766144" w:rsidP="004472E8">
      <w:pPr>
        <w:spacing w:after="0" w:line="360" w:lineRule="auto"/>
        <w:ind w:firstLine="709"/>
        <w:jc w:val="both"/>
        <w:rPr>
          <w:rFonts w:ascii="Times New Roman" w:eastAsia="MinionPro-Regular" w:hAnsi="Times New Roman" w:cs="Times New Roman"/>
          <w:sz w:val="24"/>
          <w:szCs w:val="24"/>
        </w:rPr>
      </w:pPr>
      <w:proofErr w:type="gramStart"/>
      <w:r w:rsidRPr="001F73A2">
        <w:rPr>
          <w:rFonts w:ascii="Times New Roman" w:eastAsia="MinionPro-Regular" w:hAnsi="Times New Roman" w:cs="Times New Roman"/>
          <w:sz w:val="24"/>
          <w:szCs w:val="24"/>
        </w:rPr>
        <w:t>BİA, hem sağlıklı hem de hasta bireylerde vücut kompozisyonun ölçülmesinde kullanılan</w:t>
      </w:r>
      <w:r w:rsidR="0052665D" w:rsidRPr="001F73A2">
        <w:rPr>
          <w:rFonts w:ascii="Times New Roman" w:eastAsia="MinionPro-Regular" w:hAnsi="Times New Roman" w:cs="Times New Roman"/>
          <w:sz w:val="24"/>
          <w:szCs w:val="24"/>
        </w:rPr>
        <w:t xml:space="preserve"> (Genton ve diğerleri, 2001, s. 316),</w:t>
      </w:r>
      <w:r w:rsidRPr="001F73A2">
        <w:rPr>
          <w:rFonts w:ascii="Times New Roman" w:eastAsia="MinionPro-Regular" w:hAnsi="Times New Roman" w:cs="Times New Roman"/>
          <w:sz w:val="24"/>
          <w:szCs w:val="24"/>
        </w:rPr>
        <w:t xml:space="preserve"> uygulaması kolay, girişimsel olmayan</w:t>
      </w:r>
      <w:r w:rsidR="00F76942" w:rsidRPr="001F73A2">
        <w:rPr>
          <w:rFonts w:ascii="Times New Roman" w:eastAsia="MinionPro-Regular" w:hAnsi="Times New Roman" w:cs="Times New Roman"/>
          <w:sz w:val="24"/>
          <w:szCs w:val="24"/>
        </w:rPr>
        <w:t xml:space="preserve"> (</w:t>
      </w:r>
      <w:r w:rsidR="0052665D" w:rsidRPr="001F73A2">
        <w:rPr>
          <w:rFonts w:ascii="Times New Roman" w:eastAsia="MinionPro-Regular" w:hAnsi="Times New Roman" w:cs="Times New Roman"/>
          <w:sz w:val="24"/>
          <w:szCs w:val="24"/>
        </w:rPr>
        <w:t xml:space="preserve">Dey ve diğerleri, 2003, s. 909; </w:t>
      </w:r>
      <w:r w:rsidR="00F76942" w:rsidRPr="001F73A2">
        <w:rPr>
          <w:rFonts w:ascii="Times New Roman" w:eastAsia="MinionPro-Regular" w:hAnsi="Times New Roman" w:cs="Times New Roman"/>
          <w:sz w:val="24"/>
          <w:szCs w:val="24"/>
        </w:rPr>
        <w:t>Tengvall ve diğerleri, 2009, s. 52)</w:t>
      </w:r>
      <w:r w:rsidRPr="001F73A2">
        <w:rPr>
          <w:rFonts w:ascii="Times New Roman" w:eastAsia="MinionPro-Regular" w:hAnsi="Times New Roman" w:cs="Times New Roman"/>
          <w:sz w:val="24"/>
          <w:szCs w:val="24"/>
        </w:rPr>
        <w:t xml:space="preserve">, </w:t>
      </w:r>
      <w:r w:rsidR="00F76942" w:rsidRPr="001F73A2">
        <w:rPr>
          <w:rFonts w:ascii="Times New Roman" w:eastAsia="MinionPro-Regular" w:hAnsi="Times New Roman" w:cs="Times New Roman"/>
          <w:sz w:val="24"/>
          <w:szCs w:val="24"/>
        </w:rPr>
        <w:t xml:space="preserve">hızlı, </w:t>
      </w:r>
      <w:r w:rsidRPr="001F73A2">
        <w:rPr>
          <w:rFonts w:ascii="Times New Roman" w:eastAsia="MinionPro-Regular" w:hAnsi="Times New Roman" w:cs="Times New Roman"/>
          <w:sz w:val="24"/>
          <w:szCs w:val="24"/>
        </w:rPr>
        <w:t>kullanıcıdan bağımsız</w:t>
      </w:r>
      <w:r w:rsidR="00B2284F" w:rsidRPr="001F73A2">
        <w:rPr>
          <w:rFonts w:ascii="Times New Roman" w:eastAsia="MinionPro-Regular" w:hAnsi="Times New Roman" w:cs="Times New Roman"/>
          <w:sz w:val="24"/>
          <w:szCs w:val="24"/>
        </w:rPr>
        <w:t xml:space="preserve"> (Genton ve diğerleri, 2001, s. 316), pahalı olmayan (Pirlich ve Lochs, 2001, s. 873; Rakıcıoğlu, 2009, s. 118) </w:t>
      </w:r>
      <w:r w:rsidR="00CF1A7F" w:rsidRPr="001F73A2">
        <w:rPr>
          <w:rFonts w:ascii="Times New Roman" w:eastAsia="MinionPro-Regular" w:hAnsi="Times New Roman" w:cs="Times New Roman"/>
          <w:sz w:val="24"/>
          <w:szCs w:val="24"/>
        </w:rPr>
        <w:t>onaylı</w:t>
      </w:r>
      <w:r w:rsidRPr="001F73A2">
        <w:rPr>
          <w:rFonts w:ascii="Times New Roman" w:eastAsia="MinionPro-Regular" w:hAnsi="Times New Roman" w:cs="Times New Roman"/>
          <w:sz w:val="24"/>
          <w:szCs w:val="24"/>
        </w:rPr>
        <w:t xml:space="preserve"> bir yöntemdir</w:t>
      </w:r>
      <w:r w:rsidR="0052665D" w:rsidRPr="001F73A2">
        <w:rPr>
          <w:rFonts w:ascii="Times New Roman" w:eastAsia="MinionPro-Regular" w:hAnsi="Times New Roman" w:cs="Times New Roman"/>
          <w:sz w:val="24"/>
          <w:szCs w:val="24"/>
        </w:rPr>
        <w:t xml:space="preserve">. </w:t>
      </w:r>
      <w:proofErr w:type="gramEnd"/>
      <w:r w:rsidR="0052665D" w:rsidRPr="001F73A2">
        <w:rPr>
          <w:rFonts w:ascii="Times New Roman" w:eastAsia="MinionPro-Regular" w:hAnsi="Times New Roman" w:cs="Times New Roman"/>
          <w:sz w:val="24"/>
          <w:szCs w:val="24"/>
        </w:rPr>
        <w:t>Dokulardaki elektriksel özelli</w:t>
      </w:r>
      <w:r w:rsidR="00A07372" w:rsidRPr="001F73A2">
        <w:rPr>
          <w:rFonts w:ascii="Times New Roman" w:eastAsia="MinionPro-Regular" w:hAnsi="Times New Roman" w:cs="Times New Roman"/>
          <w:sz w:val="24"/>
          <w:szCs w:val="24"/>
        </w:rPr>
        <w:t>kler 1871’den beri bilinirken,</w:t>
      </w:r>
      <w:r w:rsidR="0052665D" w:rsidRPr="001F73A2">
        <w:rPr>
          <w:rFonts w:ascii="Times New Roman" w:eastAsia="MinionPro-Regular" w:hAnsi="Times New Roman" w:cs="Times New Roman"/>
          <w:sz w:val="24"/>
          <w:szCs w:val="24"/>
        </w:rPr>
        <w:t xml:space="preserve"> </w:t>
      </w:r>
      <w:r w:rsidR="00A07372" w:rsidRPr="001F73A2">
        <w:rPr>
          <w:rFonts w:ascii="Times New Roman" w:eastAsia="MinionPro-Regular" w:hAnsi="Times New Roman" w:cs="Times New Roman"/>
          <w:sz w:val="24"/>
          <w:szCs w:val="24"/>
        </w:rPr>
        <w:t>e</w:t>
      </w:r>
      <w:r w:rsidR="0052665D" w:rsidRPr="001F73A2">
        <w:rPr>
          <w:rFonts w:ascii="Times New Roman" w:eastAsia="MinionPro-Regular" w:hAnsi="Times New Roman" w:cs="Times New Roman"/>
          <w:sz w:val="24"/>
          <w:szCs w:val="24"/>
        </w:rPr>
        <w:t>mpedans ile toplam beden suyunun ili</w:t>
      </w:r>
      <w:r w:rsidR="00A07372" w:rsidRPr="001F73A2">
        <w:rPr>
          <w:rFonts w:ascii="Times New Roman" w:eastAsia="MinionPro-Regular" w:hAnsi="Times New Roman" w:cs="Times New Roman"/>
          <w:sz w:val="24"/>
          <w:szCs w:val="24"/>
        </w:rPr>
        <w:t>ş</w:t>
      </w:r>
      <w:r w:rsidR="0052665D" w:rsidRPr="001F73A2">
        <w:rPr>
          <w:rFonts w:ascii="Times New Roman" w:eastAsia="MinionPro-Regular" w:hAnsi="Times New Roman" w:cs="Times New Roman"/>
          <w:sz w:val="24"/>
          <w:szCs w:val="24"/>
        </w:rPr>
        <w:t>kisini destekleyen çal</w:t>
      </w:r>
      <w:r w:rsidR="00A07372" w:rsidRPr="001F73A2">
        <w:rPr>
          <w:rFonts w:ascii="Times New Roman" w:eastAsia="MinionPro-Regular" w:hAnsi="Times New Roman" w:cs="Times New Roman"/>
          <w:sz w:val="24"/>
          <w:szCs w:val="24"/>
        </w:rPr>
        <w:t>ış</w:t>
      </w:r>
      <w:r w:rsidR="0052665D" w:rsidRPr="001F73A2">
        <w:rPr>
          <w:rFonts w:ascii="Times New Roman" w:eastAsia="MinionPro-Regular" w:hAnsi="Times New Roman" w:cs="Times New Roman"/>
          <w:sz w:val="24"/>
          <w:szCs w:val="24"/>
        </w:rPr>
        <w:t xml:space="preserve">malar 1970’lerde yürütülmüş ve tek frekanslı </w:t>
      </w:r>
      <w:r w:rsidR="00A07372" w:rsidRPr="001F73A2">
        <w:rPr>
          <w:rFonts w:ascii="Times New Roman" w:eastAsia="MinionPro-Regular" w:hAnsi="Times New Roman" w:cs="Times New Roman"/>
          <w:sz w:val="24"/>
          <w:szCs w:val="24"/>
        </w:rPr>
        <w:t>Bİ</w:t>
      </w:r>
      <w:r w:rsidR="0052665D" w:rsidRPr="001F73A2">
        <w:rPr>
          <w:rFonts w:ascii="Times New Roman" w:eastAsia="MinionPro-Regular" w:hAnsi="Times New Roman" w:cs="Times New Roman"/>
          <w:sz w:val="24"/>
          <w:szCs w:val="24"/>
        </w:rPr>
        <w:t>A’lar</w:t>
      </w:r>
      <w:r w:rsidR="00A07372" w:rsidRPr="001F73A2">
        <w:rPr>
          <w:rFonts w:ascii="Times New Roman" w:eastAsia="MinionPro-Regular" w:hAnsi="Times New Roman" w:cs="Times New Roman"/>
          <w:sz w:val="24"/>
          <w:szCs w:val="24"/>
        </w:rPr>
        <w:t>ın satışına başlanmıştır. Çok frekanslı araçlar ise 1990’lardan beri bulunmaktadır (Kyle ve diğerleri, 2004</w:t>
      </w:r>
      <w:r w:rsidR="00E87937" w:rsidRPr="001F73A2">
        <w:rPr>
          <w:rFonts w:ascii="Times New Roman" w:eastAsia="MinionPro-Regular" w:hAnsi="Times New Roman" w:cs="Times New Roman"/>
          <w:sz w:val="24"/>
          <w:szCs w:val="24"/>
        </w:rPr>
        <w:t>a</w:t>
      </w:r>
      <w:r w:rsidR="00A07372" w:rsidRPr="001F73A2">
        <w:rPr>
          <w:rFonts w:ascii="Times New Roman" w:eastAsia="MinionPro-Regular" w:hAnsi="Times New Roman" w:cs="Times New Roman"/>
          <w:sz w:val="24"/>
          <w:szCs w:val="24"/>
        </w:rPr>
        <w:t xml:space="preserve">, s. 1227; Meseri, 2009, s. </w:t>
      </w:r>
      <w:r w:rsidR="004614EB" w:rsidRPr="001F73A2">
        <w:rPr>
          <w:rFonts w:ascii="Times New Roman" w:eastAsia="MinionPro-Regular" w:hAnsi="Times New Roman" w:cs="Times New Roman"/>
          <w:sz w:val="24"/>
          <w:szCs w:val="24"/>
        </w:rPr>
        <w:t>1</w:t>
      </w:r>
      <w:r w:rsidR="00A07372" w:rsidRPr="001F73A2">
        <w:rPr>
          <w:rFonts w:ascii="Times New Roman" w:eastAsia="MinionPro-Regular" w:hAnsi="Times New Roman" w:cs="Times New Roman"/>
          <w:sz w:val="24"/>
          <w:szCs w:val="24"/>
        </w:rPr>
        <w:t>4).</w:t>
      </w:r>
      <w:r w:rsidR="00075525" w:rsidRPr="001F73A2">
        <w:rPr>
          <w:rFonts w:ascii="Times New Roman" w:eastAsia="MinionPro-Regular" w:hAnsi="Times New Roman" w:cs="Times New Roman"/>
          <w:sz w:val="24"/>
          <w:szCs w:val="24"/>
        </w:rPr>
        <w:t xml:space="preserve"> </w:t>
      </w:r>
    </w:p>
    <w:p w:rsidR="0007443A" w:rsidRPr="001F73A2" w:rsidRDefault="00075525" w:rsidP="004472E8">
      <w:pPr>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BİA yöntemi</w:t>
      </w:r>
      <w:r w:rsidR="003B625C" w:rsidRPr="001F73A2">
        <w:rPr>
          <w:rFonts w:ascii="Times New Roman" w:eastAsia="MinionPro-Regular" w:hAnsi="Times New Roman" w:cs="Times New Roman"/>
          <w:sz w:val="24"/>
          <w:szCs w:val="24"/>
        </w:rPr>
        <w:t>nin</w:t>
      </w:r>
      <w:r w:rsidRPr="001F73A2">
        <w:rPr>
          <w:rFonts w:ascii="Times New Roman" w:eastAsia="MinionPro-Regular" w:hAnsi="Times New Roman" w:cs="Times New Roman"/>
          <w:sz w:val="24"/>
          <w:szCs w:val="24"/>
        </w:rPr>
        <w:t xml:space="preserve"> temel</w:t>
      </w:r>
      <w:r w:rsidR="003B625C" w:rsidRPr="001F73A2">
        <w:rPr>
          <w:rFonts w:ascii="Times New Roman" w:eastAsia="MinionPro-Regular" w:hAnsi="Times New Roman" w:cs="Times New Roman"/>
          <w:sz w:val="24"/>
          <w:szCs w:val="24"/>
        </w:rPr>
        <w:t>in</w:t>
      </w:r>
      <w:r w:rsidRPr="001F73A2">
        <w:rPr>
          <w:rFonts w:ascii="Times New Roman" w:eastAsia="MinionPro-Regular" w:hAnsi="Times New Roman" w:cs="Times New Roman"/>
          <w:sz w:val="24"/>
          <w:szCs w:val="24"/>
        </w:rPr>
        <w:t>de fark edilmeyecek düzeyde güvenilir akımın bedene verilmesi</w:t>
      </w:r>
      <w:r w:rsidR="003B625C" w:rsidRPr="001F73A2">
        <w:rPr>
          <w:rFonts w:ascii="Times New Roman" w:eastAsia="MinionPro-Regular" w:hAnsi="Times New Roman" w:cs="Times New Roman"/>
          <w:sz w:val="24"/>
          <w:szCs w:val="24"/>
        </w:rPr>
        <w:t xml:space="preserve"> yer alır</w:t>
      </w:r>
      <w:r w:rsidR="004614EB" w:rsidRPr="001F73A2">
        <w:rPr>
          <w:rFonts w:ascii="Times New Roman" w:eastAsia="MinionPro-Regular" w:hAnsi="Times New Roman" w:cs="Times New Roman"/>
          <w:sz w:val="24"/>
          <w:szCs w:val="24"/>
        </w:rPr>
        <w:t xml:space="preserve"> (Meseri, 2009, s. 14</w:t>
      </w:r>
      <w:r w:rsidR="006341D7" w:rsidRPr="001F73A2">
        <w:rPr>
          <w:rFonts w:ascii="Times New Roman" w:eastAsia="MinionPro-Regular" w:hAnsi="Times New Roman" w:cs="Times New Roman"/>
          <w:sz w:val="24"/>
          <w:szCs w:val="24"/>
        </w:rPr>
        <w:t>)</w:t>
      </w:r>
      <w:r w:rsidR="003B625C" w:rsidRPr="001F73A2">
        <w:rPr>
          <w:rFonts w:ascii="Times New Roman" w:eastAsia="MinionPro-Regular" w:hAnsi="Times New Roman" w:cs="Times New Roman"/>
          <w:sz w:val="24"/>
          <w:szCs w:val="24"/>
        </w:rPr>
        <w:t xml:space="preserve">. </w:t>
      </w:r>
      <w:r w:rsidR="006341D7" w:rsidRPr="001F73A2">
        <w:rPr>
          <w:rFonts w:ascii="Times New Roman" w:eastAsia="MinionPro-Regular" w:hAnsi="Times New Roman" w:cs="Times New Roman"/>
          <w:sz w:val="24"/>
          <w:szCs w:val="24"/>
        </w:rPr>
        <w:t xml:space="preserve">Dokulara elektrotlar aracılığı ile değişik frekanslarda alternatif akımlar verilir (Sitil ve diğerleri, 2002, s. 163). Elektrik </w:t>
      </w:r>
      <w:r w:rsidR="00CF1A7F" w:rsidRPr="001F73A2">
        <w:rPr>
          <w:rFonts w:ascii="Times New Roman" w:eastAsia="MinionPro-Regular" w:hAnsi="Times New Roman" w:cs="Times New Roman"/>
          <w:sz w:val="24"/>
          <w:szCs w:val="24"/>
        </w:rPr>
        <w:t>akımına karşı gösterilen direnç</w:t>
      </w:r>
      <w:r w:rsidR="006341D7" w:rsidRPr="001F73A2">
        <w:rPr>
          <w:rFonts w:ascii="Times New Roman" w:eastAsia="MinionPro-Regular" w:hAnsi="Times New Roman" w:cs="Times New Roman"/>
          <w:sz w:val="24"/>
          <w:szCs w:val="24"/>
        </w:rPr>
        <w:t xml:space="preserve"> empedans </w:t>
      </w:r>
      <w:r w:rsidR="00CF1A7F" w:rsidRPr="001F73A2">
        <w:rPr>
          <w:rFonts w:ascii="Times New Roman" w:eastAsia="MinionPro-Regular" w:hAnsi="Times New Roman" w:cs="Times New Roman"/>
          <w:sz w:val="24"/>
          <w:szCs w:val="24"/>
        </w:rPr>
        <w:t xml:space="preserve">olarak </w:t>
      </w:r>
      <w:r w:rsidR="006341D7" w:rsidRPr="001F73A2">
        <w:rPr>
          <w:rFonts w:ascii="Times New Roman" w:eastAsia="MinionPro-Regular" w:hAnsi="Times New Roman" w:cs="Times New Roman"/>
          <w:sz w:val="24"/>
          <w:szCs w:val="24"/>
        </w:rPr>
        <w:t>ad</w:t>
      </w:r>
      <w:r w:rsidR="00CF1A7F" w:rsidRPr="001F73A2">
        <w:rPr>
          <w:rFonts w:ascii="Times New Roman" w:eastAsia="MinionPro-Regular" w:hAnsi="Times New Roman" w:cs="Times New Roman"/>
          <w:sz w:val="24"/>
          <w:szCs w:val="24"/>
        </w:rPr>
        <w:t>landırılarak,</w:t>
      </w:r>
      <w:r w:rsidR="004614EB" w:rsidRPr="001F73A2">
        <w:rPr>
          <w:rFonts w:ascii="Times New Roman" w:eastAsia="MinionPro-Regular" w:hAnsi="Times New Roman" w:cs="Times New Roman"/>
          <w:sz w:val="24"/>
          <w:szCs w:val="24"/>
        </w:rPr>
        <w:t xml:space="preserve"> reaktan ve rezistans</w:t>
      </w:r>
      <w:r w:rsidR="006341D7" w:rsidRPr="001F73A2">
        <w:rPr>
          <w:rFonts w:ascii="Times New Roman" w:eastAsia="MinionPro-Regular" w:hAnsi="Times New Roman" w:cs="Times New Roman"/>
          <w:sz w:val="24"/>
          <w:szCs w:val="24"/>
        </w:rPr>
        <w:t xml:space="preserve"> olarak iki bölümde incelenir. </w:t>
      </w:r>
      <w:r w:rsidR="004614EB" w:rsidRPr="001F73A2">
        <w:rPr>
          <w:rFonts w:ascii="Times New Roman" w:eastAsia="MinionPro-Regular" w:hAnsi="Times New Roman" w:cs="Times New Roman"/>
          <w:sz w:val="24"/>
          <w:szCs w:val="24"/>
        </w:rPr>
        <w:t>Rezistans elektrik akımının geçişinin engellenmesini, reaktans ise akımın geçişinin yavaşlatılmasını ifade etmektedir</w:t>
      </w:r>
      <w:r w:rsidR="00B251FF" w:rsidRPr="001F73A2">
        <w:rPr>
          <w:rFonts w:ascii="Times New Roman" w:eastAsia="MinionPro-Regular" w:hAnsi="Times New Roman" w:cs="Times New Roman"/>
          <w:sz w:val="24"/>
          <w:szCs w:val="24"/>
        </w:rPr>
        <w:t xml:space="preserve"> (Meseri, 2009, s. 15; Ricciardi ve Talbot, 2007, s. 236). Bu yöntemde farklı dokuların iletkenlik özelliklerindeki farklılıklar temel alınır. Su ve elektrolit içeriği yüksek olan dokular daha iletkenken, yağ, doku, kemik ve hava zayıf iletkendir. Düşük frekansta</w:t>
      </w:r>
      <w:r w:rsidR="00BA2571" w:rsidRPr="001F73A2">
        <w:rPr>
          <w:rFonts w:ascii="Times New Roman" w:eastAsia="MinionPro-Regular" w:hAnsi="Times New Roman" w:cs="Times New Roman"/>
          <w:sz w:val="24"/>
          <w:szCs w:val="24"/>
        </w:rPr>
        <w:t xml:space="preserve"> (0 kHz)</w:t>
      </w:r>
      <w:r w:rsidR="00B251FF" w:rsidRPr="001F73A2">
        <w:rPr>
          <w:rFonts w:ascii="Times New Roman" w:eastAsia="MinionPro-Regular" w:hAnsi="Times New Roman" w:cs="Times New Roman"/>
          <w:sz w:val="24"/>
          <w:szCs w:val="24"/>
        </w:rPr>
        <w:t xml:space="preserve"> dokulara verilen akımlar hücre zarını geçemeyerek, rezistansın hücre dışı sıvı</w:t>
      </w:r>
      <w:r w:rsidR="0007443A" w:rsidRPr="001F73A2">
        <w:rPr>
          <w:rFonts w:ascii="Times New Roman" w:eastAsia="MinionPro-Regular" w:hAnsi="Times New Roman" w:cs="Times New Roman"/>
          <w:sz w:val="24"/>
          <w:szCs w:val="24"/>
        </w:rPr>
        <w:t>da negatif olmasını</w:t>
      </w:r>
      <w:r w:rsidR="00B251FF" w:rsidRPr="001F73A2">
        <w:rPr>
          <w:rFonts w:ascii="Times New Roman" w:eastAsia="MinionPro-Regular" w:hAnsi="Times New Roman" w:cs="Times New Roman"/>
          <w:sz w:val="24"/>
          <w:szCs w:val="24"/>
        </w:rPr>
        <w:t xml:space="preserve"> ve dolayısıyla hücre dışı sıvının ölçülmesini sağlarken, yüksek frekansta</w:t>
      </w:r>
      <w:r w:rsidR="00BA2571" w:rsidRPr="001F73A2">
        <w:rPr>
          <w:rFonts w:ascii="Times New Roman" w:eastAsia="MinionPro-Regular" w:hAnsi="Times New Roman" w:cs="Times New Roman"/>
          <w:sz w:val="24"/>
          <w:szCs w:val="24"/>
        </w:rPr>
        <w:t xml:space="preserve"> (50 kHz)</w:t>
      </w:r>
      <w:r w:rsidR="00B251FF" w:rsidRPr="001F73A2">
        <w:rPr>
          <w:rFonts w:ascii="Times New Roman" w:eastAsia="MinionPro-Regular" w:hAnsi="Times New Roman" w:cs="Times New Roman"/>
          <w:sz w:val="24"/>
          <w:szCs w:val="24"/>
        </w:rPr>
        <w:t xml:space="preserve"> akım ise hücre zarı boyunca ilerleyerek </w:t>
      </w:r>
      <w:r w:rsidR="0007443A" w:rsidRPr="001F73A2">
        <w:rPr>
          <w:rFonts w:ascii="Times New Roman" w:eastAsia="MinionPro-Regular" w:hAnsi="Times New Roman" w:cs="Times New Roman"/>
          <w:sz w:val="24"/>
          <w:szCs w:val="24"/>
        </w:rPr>
        <w:t xml:space="preserve">toplam vücut suyunun ölçülmesine </w:t>
      </w:r>
      <w:proofErr w:type="gramStart"/>
      <w:r w:rsidR="0007443A" w:rsidRPr="001F73A2">
        <w:rPr>
          <w:rFonts w:ascii="Times New Roman" w:eastAsia="MinionPro-Regular" w:hAnsi="Times New Roman" w:cs="Times New Roman"/>
          <w:sz w:val="24"/>
          <w:szCs w:val="24"/>
        </w:rPr>
        <w:t>imkan</w:t>
      </w:r>
      <w:proofErr w:type="gramEnd"/>
      <w:r w:rsidR="0007443A" w:rsidRPr="001F73A2">
        <w:rPr>
          <w:rFonts w:ascii="Times New Roman" w:eastAsia="MinionPro-Regular" w:hAnsi="Times New Roman" w:cs="Times New Roman"/>
          <w:sz w:val="24"/>
          <w:szCs w:val="24"/>
        </w:rPr>
        <w:t xml:space="preserve"> verir (Barendregt ve diğerleri, 2000, s. 34; Barendregt ve diğerleri, 2004b, s. 17, Barendregt ve diğerleri, 2008, s. e124; Kyle ve diğerleri, 2004</w:t>
      </w:r>
      <w:r w:rsidR="00E87937" w:rsidRPr="001F73A2">
        <w:rPr>
          <w:rFonts w:ascii="Times New Roman" w:eastAsia="MinionPro-Regular" w:hAnsi="Times New Roman" w:cs="Times New Roman"/>
          <w:sz w:val="24"/>
          <w:szCs w:val="24"/>
        </w:rPr>
        <w:t>a</w:t>
      </w:r>
      <w:r w:rsidR="0007443A" w:rsidRPr="001F73A2">
        <w:rPr>
          <w:rFonts w:ascii="Times New Roman" w:eastAsia="MinionPro-Regular" w:hAnsi="Times New Roman" w:cs="Times New Roman"/>
          <w:sz w:val="24"/>
          <w:szCs w:val="24"/>
        </w:rPr>
        <w:t xml:space="preserve">, s. 1228; Sitil ve diğerleri, 2002, s. 163). Elde edilen empedans değerinin sabit denklemlerde yerine konması </w:t>
      </w:r>
      <w:proofErr w:type="gramStart"/>
      <w:r w:rsidR="0007443A" w:rsidRPr="001F73A2">
        <w:rPr>
          <w:rFonts w:ascii="Times New Roman" w:eastAsia="MinionPro-Regular" w:hAnsi="Times New Roman" w:cs="Times New Roman"/>
          <w:sz w:val="24"/>
          <w:szCs w:val="24"/>
        </w:rPr>
        <w:t>ile,</w:t>
      </w:r>
      <w:proofErr w:type="gramEnd"/>
      <w:r w:rsidR="0007443A" w:rsidRPr="001F73A2">
        <w:rPr>
          <w:rFonts w:ascii="Times New Roman" w:eastAsia="MinionPro-Regular" w:hAnsi="Times New Roman" w:cs="Times New Roman"/>
          <w:sz w:val="24"/>
          <w:szCs w:val="24"/>
        </w:rPr>
        <w:t xml:space="preserve"> </w:t>
      </w:r>
      <w:r w:rsidR="00BA2571" w:rsidRPr="001F73A2">
        <w:rPr>
          <w:rFonts w:ascii="Times New Roman" w:eastAsia="MinionPro-Regular" w:hAnsi="Times New Roman" w:cs="Times New Roman"/>
          <w:sz w:val="24"/>
          <w:szCs w:val="24"/>
        </w:rPr>
        <w:t xml:space="preserve">yağsız vücut kütlesi, toplam vücut suyu ve vücut yağ yüzdesi </w:t>
      </w:r>
      <w:r w:rsidR="0007443A" w:rsidRPr="001F73A2">
        <w:rPr>
          <w:rFonts w:ascii="Times New Roman" w:eastAsia="MinionPro-Regular" w:hAnsi="Times New Roman" w:cs="Times New Roman"/>
          <w:sz w:val="24"/>
          <w:szCs w:val="24"/>
        </w:rPr>
        <w:t>hesaplanır</w:t>
      </w:r>
      <w:r w:rsidR="00BA2571" w:rsidRPr="001F73A2">
        <w:rPr>
          <w:rFonts w:ascii="Times New Roman" w:eastAsia="MinionPro-Regular" w:hAnsi="Times New Roman" w:cs="Times New Roman"/>
          <w:sz w:val="24"/>
          <w:szCs w:val="24"/>
        </w:rPr>
        <w:t xml:space="preserve"> (Alberda ve diğerleri, 2006, s. 429; Sitil ve diğerleri, 2002, s. 163)</w:t>
      </w:r>
      <w:r w:rsidR="0007443A" w:rsidRPr="001F73A2">
        <w:rPr>
          <w:rFonts w:ascii="Times New Roman" w:eastAsia="MinionPro-Regular" w:hAnsi="Times New Roman" w:cs="Times New Roman"/>
          <w:sz w:val="24"/>
          <w:szCs w:val="24"/>
        </w:rPr>
        <w:t xml:space="preserve">. </w:t>
      </w:r>
      <w:r w:rsidR="008909A8" w:rsidRPr="001F73A2">
        <w:rPr>
          <w:rFonts w:ascii="Times New Roman" w:eastAsia="MinionPro-Regular" w:hAnsi="Times New Roman" w:cs="Times New Roman"/>
          <w:sz w:val="24"/>
          <w:szCs w:val="24"/>
        </w:rPr>
        <w:t>Ölçüm pek çok etken tarafından yanıltılabildiğinden doğ</w:t>
      </w:r>
      <w:r w:rsidR="00FF21FC" w:rsidRPr="001F73A2">
        <w:rPr>
          <w:rFonts w:ascii="Times New Roman" w:eastAsia="MinionPro-Regular" w:hAnsi="Times New Roman" w:cs="Times New Roman"/>
          <w:sz w:val="24"/>
          <w:szCs w:val="24"/>
        </w:rPr>
        <w:t>r</w:t>
      </w:r>
      <w:r w:rsidR="008909A8" w:rsidRPr="001F73A2">
        <w:rPr>
          <w:rFonts w:ascii="Times New Roman" w:eastAsia="MinionPro-Regular" w:hAnsi="Times New Roman" w:cs="Times New Roman"/>
          <w:sz w:val="24"/>
          <w:szCs w:val="24"/>
        </w:rPr>
        <w:t xml:space="preserve">u BIA değerini elde edebilmek için bireylerin, son 8 saatte egzersiz yapmamaları ve saunaya girmemeleri, son 12 saatte alkol almamaları (Ricciardi ve Talbot, 2006, s. 237), en az 2 saat önce besin alımını, 4 saat öncesinde </w:t>
      </w:r>
      <w:r w:rsidR="008909A8" w:rsidRPr="001F73A2">
        <w:rPr>
          <w:rFonts w:ascii="Times New Roman" w:eastAsia="MinionPro-Regular" w:hAnsi="Times New Roman" w:cs="Times New Roman"/>
          <w:sz w:val="24"/>
          <w:szCs w:val="24"/>
        </w:rPr>
        <w:lastRenderedPageBreak/>
        <w:t xml:space="preserve">çay kahve tüketiminin bırakmış olması (Pekcan, 2008, s. 20), bireyin ateş veya belirgin bir akut hastalığının olmaması, üzerinde metal veya takı bulunmaması (Ricciardi ve Talbot, 2006, s. 237), </w:t>
      </w:r>
      <w:proofErr w:type="gramStart"/>
      <w:r w:rsidR="008909A8" w:rsidRPr="001F73A2">
        <w:rPr>
          <w:rFonts w:ascii="Times New Roman" w:eastAsia="MinionPro-Regular" w:hAnsi="Times New Roman" w:cs="Times New Roman"/>
          <w:sz w:val="24"/>
          <w:szCs w:val="24"/>
        </w:rPr>
        <w:t>protez</w:t>
      </w:r>
      <w:proofErr w:type="gramEnd"/>
      <w:r w:rsidR="008909A8" w:rsidRPr="001F73A2">
        <w:rPr>
          <w:rFonts w:ascii="Times New Roman" w:eastAsia="MinionPro-Regular" w:hAnsi="Times New Roman" w:cs="Times New Roman"/>
          <w:sz w:val="24"/>
          <w:szCs w:val="24"/>
        </w:rPr>
        <w:t xml:space="preserve"> veya kalp pili olmaması gerekmektedir (Kyle ve diğerleri, 2004</w:t>
      </w:r>
      <w:r w:rsidR="00E87937" w:rsidRPr="001F73A2">
        <w:rPr>
          <w:rFonts w:ascii="Times New Roman" w:eastAsia="MinionPro-Regular" w:hAnsi="Times New Roman" w:cs="Times New Roman"/>
          <w:sz w:val="24"/>
          <w:szCs w:val="24"/>
        </w:rPr>
        <w:t>b</w:t>
      </w:r>
      <w:r w:rsidR="008909A8" w:rsidRPr="001F73A2">
        <w:rPr>
          <w:rFonts w:ascii="Times New Roman" w:eastAsia="MinionPro-Regular" w:hAnsi="Times New Roman" w:cs="Times New Roman"/>
          <w:sz w:val="24"/>
          <w:szCs w:val="24"/>
        </w:rPr>
        <w:t>, s. 1432).</w:t>
      </w:r>
    </w:p>
    <w:p w:rsidR="00A46279" w:rsidRPr="001F73A2" w:rsidRDefault="00A46279"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BIA fiziksel olarak bir çaba gerektirmediğinden yaşlı bireyler için oldukça kullanışlı bir yöntemdir. Özellikle ayakta duramayan bireyler için kolay ölçüm yapılabilmesi açısından yaşlılarda vücut kompozisyonun ölçümünde kullanımı heyec</w:t>
      </w:r>
      <w:r w:rsidR="00A43D2E" w:rsidRPr="001F73A2">
        <w:rPr>
          <w:rFonts w:ascii="Times New Roman" w:eastAsia="MinionPro-Regular" w:hAnsi="Times New Roman" w:cs="Times New Roman"/>
          <w:sz w:val="24"/>
          <w:szCs w:val="24"/>
        </w:rPr>
        <w:t>an vericidir (Omran ve Morley</w:t>
      </w:r>
      <w:r w:rsidRPr="001F73A2">
        <w:rPr>
          <w:rFonts w:ascii="Times New Roman" w:eastAsia="MinionPro-Regular" w:hAnsi="Times New Roman" w:cs="Times New Roman"/>
          <w:sz w:val="24"/>
          <w:szCs w:val="24"/>
        </w:rPr>
        <w:t xml:space="preserve">, 2000a, s. 58). Ancak </w:t>
      </w:r>
      <w:proofErr w:type="gramStart"/>
      <w:r w:rsidRPr="001F73A2">
        <w:rPr>
          <w:rFonts w:ascii="Times New Roman" w:eastAsia="MinionPro-Regular" w:hAnsi="Times New Roman" w:cs="Times New Roman"/>
          <w:sz w:val="24"/>
          <w:szCs w:val="24"/>
        </w:rPr>
        <w:t>literatürde</w:t>
      </w:r>
      <w:proofErr w:type="gramEnd"/>
      <w:r w:rsidRPr="001F73A2">
        <w:rPr>
          <w:rFonts w:ascii="Times New Roman" w:eastAsia="MinionPro-Regular" w:hAnsi="Times New Roman" w:cs="Times New Roman"/>
          <w:sz w:val="24"/>
          <w:szCs w:val="24"/>
        </w:rPr>
        <w:t xml:space="preserve"> BIA ölçümlerinin hesaplanması için kullanılan formüllerin tümü genç yetişkinler için geliştirilmiş olup yaşlı bireylerde kullanımı için yeterli onay verilmemiştir. </w:t>
      </w:r>
      <w:r w:rsidR="006607F2" w:rsidRPr="001F73A2">
        <w:rPr>
          <w:rFonts w:ascii="Times New Roman" w:eastAsia="MinionPro-Regular" w:hAnsi="Times New Roman" w:cs="Times New Roman"/>
          <w:sz w:val="24"/>
          <w:szCs w:val="24"/>
        </w:rPr>
        <w:t>Her ne kadar</w:t>
      </w:r>
      <w:r w:rsidRPr="001F73A2">
        <w:rPr>
          <w:rFonts w:ascii="Times New Roman" w:eastAsia="MinionPro-Regular" w:hAnsi="Times New Roman" w:cs="Times New Roman"/>
          <w:sz w:val="24"/>
          <w:szCs w:val="24"/>
        </w:rPr>
        <w:t xml:space="preserve"> yaşlı bireyler için sonradan geliştirilmiş olan çeşitli formüller bulunsa da, geliştirilmiş oldukları toplumlara özgü olduklarından</w:t>
      </w:r>
      <w:r w:rsidR="00CF1A7F"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farklı toplumlar için kullanımları onaylanmamıştır. Bu konu ile ilgili yeni çalışmalara ihtiyaç duyulmaktadır (Dey ve diğerleri, 2003, s. 910).</w:t>
      </w:r>
    </w:p>
    <w:p w:rsidR="00542972" w:rsidRPr="001F73A2" w:rsidRDefault="00542972"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BIA uzun zaman diliminde kas kütlesi ve yağ yüzdesindeki değişikliklerle ilgili değerli bilgiler sağlarken, kısa zamanda (saatlik veya günlük) diyet ve egzersize bağlı vücut değişikliklerinde, orantısız su kaybı gösterebildiğinden kullanışlı değildir. Ayrıca yağsız doku kütlesinde veya vücut yağında gerçekleşen bir kilodan az değişiklikler hastanın durumundaki değişiklikten çok BIA cihazının hassasiyeti ile alakalı olabilmektedir (Ricciardi ve Talbot, 2006, s. 238 ). BIA ölçümü zayıf bireylerde yağ kütlesini fazla, şişman bireylerde ise eksik göster</w:t>
      </w:r>
      <w:r w:rsidR="00A43D2E" w:rsidRPr="001F73A2">
        <w:rPr>
          <w:rFonts w:ascii="Times New Roman" w:eastAsia="MinionPro-Regular" w:hAnsi="Times New Roman" w:cs="Times New Roman"/>
          <w:sz w:val="24"/>
          <w:szCs w:val="24"/>
        </w:rPr>
        <w:t>ebilmektedir (Omran ve Morley</w:t>
      </w:r>
      <w:r w:rsidRPr="001F73A2">
        <w:rPr>
          <w:rFonts w:ascii="Times New Roman" w:eastAsia="MinionPro-Regular" w:hAnsi="Times New Roman" w:cs="Times New Roman"/>
          <w:sz w:val="24"/>
          <w:szCs w:val="24"/>
        </w:rPr>
        <w:t xml:space="preserve">, 2000a, s. 58). </w:t>
      </w:r>
    </w:p>
    <w:p w:rsidR="004B48C0" w:rsidRPr="001F73A2" w:rsidRDefault="007F1670"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BIA vücut suyu, elektrolit </w:t>
      </w:r>
      <w:proofErr w:type="gramStart"/>
      <w:r w:rsidRPr="001F73A2">
        <w:rPr>
          <w:rFonts w:ascii="Times New Roman" w:eastAsia="MinionPro-Regular" w:hAnsi="Times New Roman" w:cs="Times New Roman"/>
          <w:sz w:val="24"/>
          <w:szCs w:val="24"/>
        </w:rPr>
        <w:t>konsantr</w:t>
      </w:r>
      <w:r w:rsidR="00CF1A7F" w:rsidRPr="001F73A2">
        <w:rPr>
          <w:rFonts w:ascii="Times New Roman" w:eastAsia="MinionPro-Regular" w:hAnsi="Times New Roman" w:cs="Times New Roman"/>
          <w:sz w:val="24"/>
          <w:szCs w:val="24"/>
        </w:rPr>
        <w:t>a</w:t>
      </w:r>
      <w:r w:rsidRPr="001F73A2">
        <w:rPr>
          <w:rFonts w:ascii="Times New Roman" w:eastAsia="MinionPro-Regular" w:hAnsi="Times New Roman" w:cs="Times New Roman"/>
          <w:sz w:val="24"/>
          <w:szCs w:val="24"/>
        </w:rPr>
        <w:t>syonu</w:t>
      </w:r>
      <w:proofErr w:type="gramEnd"/>
      <w:r w:rsidRPr="001F73A2">
        <w:rPr>
          <w:rFonts w:ascii="Times New Roman" w:eastAsia="MinionPro-Regular" w:hAnsi="Times New Roman" w:cs="Times New Roman"/>
          <w:sz w:val="24"/>
          <w:szCs w:val="24"/>
        </w:rPr>
        <w:t>, postür, vücut sıcaklığı ve çevrenin sıcaklığından etkilenmektedir (</w:t>
      </w:r>
      <w:r w:rsidR="00542972" w:rsidRPr="001F73A2">
        <w:rPr>
          <w:rFonts w:ascii="Times New Roman" w:eastAsia="MinionPro-Regular" w:hAnsi="Times New Roman" w:cs="Times New Roman"/>
          <w:sz w:val="24"/>
          <w:szCs w:val="24"/>
        </w:rPr>
        <w:t xml:space="preserve">Barendregt ve diğerleri, 2000, s. 36; Barendregt ve diğerleri, 2004b, s. 17, Barendregt ve diğerleri, 2008, s. e124; </w:t>
      </w:r>
      <w:r w:rsidRPr="001F73A2">
        <w:rPr>
          <w:rFonts w:ascii="Times New Roman" w:eastAsia="MinionPro-Regular" w:hAnsi="Times New Roman" w:cs="Times New Roman"/>
          <w:sz w:val="24"/>
          <w:szCs w:val="24"/>
        </w:rPr>
        <w:t>Ulusoy ve Kaynar, 2009, s. 11)</w:t>
      </w:r>
      <w:r w:rsidR="00542972" w:rsidRPr="001F73A2">
        <w:rPr>
          <w:rFonts w:ascii="Times New Roman" w:eastAsia="MinionPro-Regular" w:hAnsi="Times New Roman" w:cs="Times New Roman"/>
          <w:sz w:val="24"/>
          <w:szCs w:val="24"/>
        </w:rPr>
        <w:t xml:space="preserve">. Vücudun hidrasyon durumu, BIA ölçümünü etkilediğinden ciddi malnutrisyonu olan bireylerde gelişen hidrasyon fazlalığı BIA ölçümünü olumsuz etkilemektedir. Bu nedenle ciddi malnutrisyonu olan bireylerde BIA önerilmemektedir. Bu durum obez ve ciddi </w:t>
      </w:r>
      <w:proofErr w:type="gramStart"/>
      <w:r w:rsidR="00542972" w:rsidRPr="001F73A2">
        <w:rPr>
          <w:rFonts w:ascii="Times New Roman" w:eastAsia="MinionPro-Regular" w:hAnsi="Times New Roman" w:cs="Times New Roman"/>
          <w:sz w:val="24"/>
          <w:szCs w:val="24"/>
        </w:rPr>
        <w:t>enfeksiyonu</w:t>
      </w:r>
      <w:proofErr w:type="gramEnd"/>
      <w:r w:rsidR="00542972" w:rsidRPr="001F73A2">
        <w:rPr>
          <w:rFonts w:ascii="Times New Roman" w:eastAsia="MinionPro-Regular" w:hAnsi="Times New Roman" w:cs="Times New Roman"/>
          <w:sz w:val="24"/>
          <w:szCs w:val="24"/>
        </w:rPr>
        <w:t xml:space="preserve"> olan bireyler için de geçerlidir (Soeters ve diğerleri, 2008, s. 711). Bu kısıtlamalara rağmen, malnutrisyonlu veya hasta bireylerde dikkatli yapılan ölçümler, elde edilen mutlak değerlerde sistematik hatalara neden olmasına rağmen, vücut kompartmalarındaki </w:t>
      </w:r>
      <w:r w:rsidR="00542972" w:rsidRPr="001F73A2">
        <w:rPr>
          <w:rFonts w:ascii="Times New Roman" w:eastAsia="MinionPro-Regular" w:hAnsi="Times New Roman" w:cs="Times New Roman"/>
          <w:sz w:val="24"/>
          <w:szCs w:val="24"/>
        </w:rPr>
        <w:lastRenderedPageBreak/>
        <w:t xml:space="preserve">değişikliklerle ilgili değerli bilgiler vererek yeni eğilimler gerçekleşmesine yardımcı olabilir (Soeters ve diğerleri, 2008, s. 711). </w:t>
      </w:r>
    </w:p>
    <w:p w:rsidR="006D3432" w:rsidRDefault="006D3432" w:rsidP="004472E8">
      <w:pPr>
        <w:autoSpaceDE w:val="0"/>
        <w:autoSpaceDN w:val="0"/>
        <w:adjustRightInd w:val="0"/>
        <w:spacing w:after="0" w:line="360" w:lineRule="auto"/>
        <w:ind w:firstLine="709"/>
        <w:rPr>
          <w:rFonts w:ascii="Times New Roman" w:eastAsia="MinionPro-Regular" w:hAnsi="Times New Roman" w:cs="Times New Roman"/>
          <w:b/>
          <w:sz w:val="24"/>
          <w:szCs w:val="24"/>
        </w:rPr>
      </w:pPr>
    </w:p>
    <w:p w:rsidR="00403702" w:rsidRPr="001F73A2" w:rsidRDefault="00FD5222" w:rsidP="004472E8">
      <w:pPr>
        <w:autoSpaceDE w:val="0"/>
        <w:autoSpaceDN w:val="0"/>
        <w:adjustRightInd w:val="0"/>
        <w:spacing w:after="0" w:line="360" w:lineRule="auto"/>
        <w:ind w:firstLine="709"/>
        <w:rPr>
          <w:rFonts w:ascii="Times New Roman" w:eastAsia="MinionPro-Regular" w:hAnsi="Times New Roman" w:cs="Times New Roman"/>
          <w:b/>
          <w:sz w:val="24"/>
          <w:szCs w:val="24"/>
        </w:rPr>
      </w:pPr>
      <w:r>
        <w:rPr>
          <w:rFonts w:ascii="Times New Roman" w:eastAsia="MinionPro-Regular" w:hAnsi="Times New Roman" w:cs="Times New Roman"/>
          <w:b/>
          <w:sz w:val="24"/>
          <w:szCs w:val="24"/>
        </w:rPr>
        <w:t>2.13</w:t>
      </w:r>
      <w:r w:rsidR="0045739A" w:rsidRPr="001F73A2">
        <w:rPr>
          <w:rFonts w:ascii="Times New Roman" w:eastAsia="MinionPro-Regular" w:hAnsi="Times New Roman" w:cs="Times New Roman"/>
          <w:b/>
          <w:sz w:val="24"/>
          <w:szCs w:val="24"/>
        </w:rPr>
        <w:t>.5</w:t>
      </w:r>
      <w:r w:rsidR="00BE21E3">
        <w:rPr>
          <w:rFonts w:ascii="Times New Roman" w:eastAsia="MinionPro-Regular" w:hAnsi="Times New Roman" w:cs="Times New Roman"/>
          <w:b/>
          <w:sz w:val="24"/>
          <w:szCs w:val="24"/>
        </w:rPr>
        <w:t>.</w:t>
      </w:r>
      <w:r w:rsidR="0045739A" w:rsidRPr="001F73A2">
        <w:rPr>
          <w:rFonts w:ascii="Times New Roman" w:eastAsia="MinionPro-Regular" w:hAnsi="Times New Roman" w:cs="Times New Roman"/>
          <w:b/>
          <w:sz w:val="24"/>
          <w:szCs w:val="24"/>
        </w:rPr>
        <w:t xml:space="preserve"> Sistematik Değerlendirm</w:t>
      </w:r>
      <w:r w:rsidR="00AB4C0D" w:rsidRPr="001F73A2">
        <w:rPr>
          <w:rFonts w:ascii="Times New Roman" w:eastAsia="MinionPro-Regular" w:hAnsi="Times New Roman" w:cs="Times New Roman"/>
          <w:b/>
          <w:sz w:val="24"/>
          <w:szCs w:val="24"/>
        </w:rPr>
        <w:t>e Yöntemleri</w:t>
      </w:r>
    </w:p>
    <w:p w:rsidR="00E1394B" w:rsidRPr="001F73A2" w:rsidRDefault="00403702"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Beslen</w:t>
      </w:r>
      <w:r w:rsidR="00E1394B" w:rsidRPr="001F73A2">
        <w:rPr>
          <w:rFonts w:ascii="Times New Roman" w:eastAsia="MinionPro-Regular" w:hAnsi="Times New Roman" w:cs="Times New Roman"/>
          <w:sz w:val="24"/>
          <w:szCs w:val="24"/>
        </w:rPr>
        <w:t xml:space="preserve">me durumunun değerlendirilmesi tek başına antropometrik, biyokimyasal veya immünolojik yöntemlerle gerçekleştirilebilmektedir. Ancak beslenme durumunu değerlendirecek ideal yöntem, beslenme ile ilgili olmayan faktörlerden etkilenmeyecek kadar duyarlı ve özgül olmalıdır. Hastalıkların dinamik yapısı düşünüldüğünde bu </w:t>
      </w:r>
      <w:proofErr w:type="gramStart"/>
      <w:r w:rsidR="00E1394B" w:rsidRPr="001F73A2">
        <w:rPr>
          <w:rFonts w:ascii="Times New Roman" w:eastAsia="MinionPro-Regular" w:hAnsi="Times New Roman" w:cs="Times New Roman"/>
          <w:sz w:val="24"/>
          <w:szCs w:val="24"/>
        </w:rPr>
        <w:t>kriterleri</w:t>
      </w:r>
      <w:proofErr w:type="gramEnd"/>
      <w:r w:rsidR="00E1394B" w:rsidRPr="001F73A2">
        <w:rPr>
          <w:rFonts w:ascii="Times New Roman" w:eastAsia="MinionPro-Regular" w:hAnsi="Times New Roman" w:cs="Times New Roman"/>
          <w:sz w:val="24"/>
          <w:szCs w:val="24"/>
        </w:rPr>
        <w:t xml:space="preserve"> karşılayacak he</w:t>
      </w:r>
      <w:r w:rsidR="0050104D" w:rsidRPr="001F73A2">
        <w:rPr>
          <w:rFonts w:ascii="Times New Roman" w:eastAsia="MinionPro-Regular" w:hAnsi="Times New Roman" w:cs="Times New Roman"/>
          <w:sz w:val="24"/>
          <w:szCs w:val="24"/>
        </w:rPr>
        <w:t>rhangi bir test bulunmamakla birlikte, b</w:t>
      </w:r>
      <w:r w:rsidR="00E1394B" w:rsidRPr="001F73A2">
        <w:rPr>
          <w:rFonts w:ascii="Times New Roman" w:eastAsia="MinionPro-Regular" w:hAnsi="Times New Roman" w:cs="Times New Roman"/>
          <w:sz w:val="24"/>
          <w:szCs w:val="24"/>
        </w:rPr>
        <w:t>u sınırlamalar göz önünde bulundurularak, bes</w:t>
      </w:r>
      <w:r w:rsidR="007527B6" w:rsidRPr="001F73A2">
        <w:rPr>
          <w:rFonts w:ascii="Times New Roman" w:eastAsia="MinionPro-Regular" w:hAnsi="Times New Roman" w:cs="Times New Roman"/>
          <w:sz w:val="24"/>
          <w:szCs w:val="24"/>
        </w:rPr>
        <w:t>lenme ile ilgili pek çok faktörün yer aldığı beslenme i</w:t>
      </w:r>
      <w:r w:rsidR="0050104D" w:rsidRPr="001F73A2">
        <w:rPr>
          <w:rFonts w:ascii="Times New Roman" w:eastAsia="MinionPro-Regular" w:hAnsi="Times New Roman" w:cs="Times New Roman"/>
          <w:sz w:val="24"/>
          <w:szCs w:val="24"/>
        </w:rPr>
        <w:t>ndeksleri geliştirilmeye çalışılmaktadır (Jeejeebhoy ve Keith, 2005, s. 27). Bu sayede, mortalite ve morbiditenin önceden ve daha doğru şekilde değerlendirilebileceği ve gerekli önlemlerin alınabileceği, değerlendirme yöntemleri oluşturulmak istenmiştir (Kılıçturgay, 1998, s. 91; Kılıçturgay, 1996, s. 13).</w:t>
      </w:r>
      <w:r w:rsidR="00AB4C0D" w:rsidRPr="001F73A2">
        <w:rPr>
          <w:rFonts w:ascii="Times New Roman" w:eastAsia="MinionPro-Regular" w:hAnsi="Times New Roman" w:cs="Times New Roman"/>
          <w:sz w:val="24"/>
          <w:szCs w:val="24"/>
        </w:rPr>
        <w:t xml:space="preserve"> Bu yöntemler malnutrisyon riski taşıyan hastaların tamamını veya tamamına yakınını saptayabilecek kadar duyarlı, kolay</w:t>
      </w:r>
      <w:r w:rsidR="007527B6" w:rsidRPr="001F73A2">
        <w:rPr>
          <w:rFonts w:ascii="Times New Roman" w:eastAsia="MinionPro-Regular" w:hAnsi="Times New Roman" w:cs="Times New Roman"/>
          <w:sz w:val="24"/>
          <w:szCs w:val="24"/>
        </w:rPr>
        <w:t>,</w:t>
      </w:r>
      <w:r w:rsidR="00AB4C0D" w:rsidRPr="001F73A2">
        <w:rPr>
          <w:rFonts w:ascii="Times New Roman" w:eastAsia="MinionPro-Regular" w:hAnsi="Times New Roman" w:cs="Times New Roman"/>
          <w:sz w:val="24"/>
          <w:szCs w:val="24"/>
        </w:rPr>
        <w:t xml:space="preserve"> anlaşılır, rakamsal, skorlanabilir, denetlenebilir, basit ve hızlı olmalıdır (Dağ, 2011, s. 24).</w:t>
      </w:r>
    </w:p>
    <w:p w:rsidR="00E553A1" w:rsidRPr="001F73A2" w:rsidRDefault="00E553A1" w:rsidP="006662B7">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Yakın zamanda yayınlanan bir derlemede malnutrisyonun saptanmasında kullanılan 70’in üzerinde test veya araç olduğu belirtilmiştir. Klinikte kullanılan, fakat yayınlanmamış bu sayıdan da fazla pek çok araç olduğu düşünülmektedir. Maalesef bu testler kabul edilebilirlik, kullanım kolaylığı</w:t>
      </w:r>
      <w:r w:rsidR="004D2FBE" w:rsidRPr="001F73A2">
        <w:rPr>
          <w:rFonts w:ascii="Times New Roman" w:eastAsia="MinionPro-Regular" w:hAnsi="Times New Roman" w:cs="Times New Roman"/>
          <w:sz w:val="24"/>
          <w:szCs w:val="24"/>
        </w:rPr>
        <w:t xml:space="preserve">, güvenilirlik ve onaylanma durumu ile ilgili olarak farklılık göstermektedir. Bu durum malnutrisyonun tespitinde kullanılan bir altın standardın olmayışı ile ilişkilidir (Elia </w:t>
      </w:r>
      <w:r w:rsidR="00077E09" w:rsidRPr="001F73A2">
        <w:rPr>
          <w:rFonts w:ascii="Times New Roman" w:eastAsia="MinionPro-Regular" w:hAnsi="Times New Roman" w:cs="Times New Roman"/>
          <w:sz w:val="24"/>
          <w:szCs w:val="24"/>
        </w:rPr>
        <w:t>ve diğerleri, 2005, s. 871</w:t>
      </w:r>
      <w:r w:rsidR="004D2FBE" w:rsidRPr="001F73A2">
        <w:rPr>
          <w:rFonts w:ascii="Times New Roman" w:eastAsia="MinionPro-Regular" w:hAnsi="Times New Roman" w:cs="Times New Roman"/>
          <w:sz w:val="24"/>
          <w:szCs w:val="24"/>
        </w:rPr>
        <w:t xml:space="preserve">). </w:t>
      </w:r>
    </w:p>
    <w:p w:rsidR="00484304" w:rsidRPr="001F73A2" w:rsidRDefault="00E553A1" w:rsidP="006662B7">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Beslenme durumun saptanmasında kullanılan tarama yöntemlerinin çoğunda 4 temel nokta üzerinde durulmaktadır. </w:t>
      </w:r>
      <w:proofErr w:type="gramStart"/>
      <w:r w:rsidRPr="001F73A2">
        <w:rPr>
          <w:rFonts w:ascii="Times New Roman" w:eastAsia="MinionPro-Regular" w:hAnsi="Times New Roman" w:cs="Times New Roman"/>
          <w:sz w:val="24"/>
          <w:szCs w:val="24"/>
        </w:rPr>
        <w:t>Bunlar yakın zamanda kilo kaybı, besin tüke</w:t>
      </w:r>
      <w:r w:rsidR="00BB71CA">
        <w:rPr>
          <w:rFonts w:ascii="Times New Roman" w:eastAsia="MinionPro-Regular" w:hAnsi="Times New Roman" w:cs="Times New Roman"/>
          <w:sz w:val="24"/>
          <w:szCs w:val="24"/>
        </w:rPr>
        <w:t>timi, mevcut BKİ</w:t>
      </w:r>
      <w:r w:rsidRPr="001F73A2">
        <w:rPr>
          <w:rFonts w:ascii="Times New Roman" w:eastAsia="MinionPro-Regular" w:hAnsi="Times New Roman" w:cs="Times New Roman"/>
          <w:sz w:val="24"/>
          <w:szCs w:val="24"/>
        </w:rPr>
        <w:t xml:space="preserve">, hastalık şiddeti veya malnutrisyon riskini gösteren diğer ölçümlerdir (Barendregt ve diğerleri, 2000, s. 29; Barendregt ve diğerleri, 2004b, s. 11, Barendregt ve diğerleri, 2008, s. e121; </w:t>
      </w:r>
      <w:r w:rsidR="00C07705" w:rsidRPr="001F73A2">
        <w:rPr>
          <w:rFonts w:ascii="Times New Roman" w:eastAsia="MinionPro-Regular" w:hAnsi="Times New Roman" w:cs="Times New Roman"/>
          <w:sz w:val="24"/>
          <w:szCs w:val="24"/>
        </w:rPr>
        <w:t xml:space="preserve">Cantürk ve Şimşek, </w:t>
      </w:r>
      <w:r w:rsidR="008266C7" w:rsidRPr="001F73A2">
        <w:rPr>
          <w:rFonts w:ascii="Times New Roman" w:eastAsia="MinionPro-Regular" w:hAnsi="Times New Roman" w:cs="Times New Roman"/>
          <w:sz w:val="24"/>
          <w:szCs w:val="24"/>
        </w:rPr>
        <w:t>2010, s. 2-3; Dağ, 2011, s. 24;</w:t>
      </w:r>
      <w:r w:rsidRPr="001F73A2">
        <w:rPr>
          <w:rFonts w:ascii="Times New Roman" w:eastAsia="MinionPro-Regular" w:hAnsi="Times New Roman" w:cs="Times New Roman"/>
          <w:sz w:val="24"/>
          <w:szCs w:val="24"/>
        </w:rPr>
        <w:t xml:space="preserve"> Rasmussen ve diğerleri, 2010, s. 215).</w:t>
      </w:r>
      <w:r w:rsidR="00AB4C0D" w:rsidRPr="001F73A2">
        <w:rPr>
          <w:rFonts w:ascii="Times New Roman" w:eastAsia="MinionPro-Regular" w:hAnsi="Times New Roman" w:cs="Times New Roman"/>
          <w:sz w:val="24"/>
          <w:szCs w:val="24"/>
        </w:rPr>
        <w:t xml:space="preserve"> </w:t>
      </w:r>
      <w:proofErr w:type="gramEnd"/>
      <w:r w:rsidR="00AB4C0D" w:rsidRPr="001F73A2">
        <w:rPr>
          <w:rFonts w:ascii="Times New Roman" w:eastAsia="MinionPro-Regular" w:hAnsi="Times New Roman" w:cs="Times New Roman"/>
          <w:sz w:val="24"/>
          <w:szCs w:val="24"/>
        </w:rPr>
        <w:t xml:space="preserve">Tablo </w:t>
      </w:r>
      <w:proofErr w:type="gramStart"/>
      <w:r w:rsidR="00AB4C0D" w:rsidRPr="001F73A2">
        <w:rPr>
          <w:rFonts w:ascii="Times New Roman" w:eastAsia="MinionPro-Regular" w:hAnsi="Times New Roman" w:cs="Times New Roman"/>
          <w:sz w:val="24"/>
          <w:szCs w:val="24"/>
        </w:rPr>
        <w:t>2.5’te</w:t>
      </w:r>
      <w:proofErr w:type="gramEnd"/>
      <w:r w:rsidR="00AB4C0D" w:rsidRPr="001F73A2">
        <w:rPr>
          <w:rFonts w:ascii="Times New Roman" w:eastAsia="MinionPro-Regular" w:hAnsi="Times New Roman" w:cs="Times New Roman"/>
          <w:sz w:val="24"/>
          <w:szCs w:val="24"/>
        </w:rPr>
        <w:t xml:space="preserve"> beslenme durumunun değerlendirilmesinde en sık kullanılan sistemik değerlendirme yöntemlerine yer verilmiştir</w:t>
      </w:r>
      <w:r w:rsidR="001731BA" w:rsidRPr="001F73A2">
        <w:rPr>
          <w:rFonts w:ascii="Times New Roman" w:eastAsia="MinionPro-Regular" w:hAnsi="Times New Roman" w:cs="Times New Roman"/>
          <w:sz w:val="24"/>
          <w:szCs w:val="24"/>
        </w:rPr>
        <w:t xml:space="preserve"> (</w:t>
      </w:r>
      <w:r w:rsidR="005F671C" w:rsidRPr="001F73A2">
        <w:rPr>
          <w:rFonts w:ascii="Times New Roman" w:eastAsia="MinionPro-Regular" w:hAnsi="Times New Roman" w:cs="Times New Roman"/>
          <w:sz w:val="24"/>
          <w:szCs w:val="24"/>
        </w:rPr>
        <w:t xml:space="preserve">Bauer ve diğerleri, 2010, s. 10; </w:t>
      </w:r>
      <w:r w:rsidR="001731BA" w:rsidRPr="001F73A2">
        <w:rPr>
          <w:rFonts w:ascii="Times New Roman" w:eastAsia="MinionPro-Regular" w:hAnsi="Times New Roman" w:cs="Times New Roman"/>
          <w:sz w:val="24"/>
          <w:szCs w:val="24"/>
        </w:rPr>
        <w:t xml:space="preserve">Dağ, 2011, s. 22-26; Kılıçturgay, 1998, s. </w:t>
      </w:r>
      <w:r w:rsidR="001731BA" w:rsidRPr="001F73A2">
        <w:rPr>
          <w:rFonts w:ascii="Times New Roman" w:eastAsia="MinionPro-Regular" w:hAnsi="Times New Roman" w:cs="Times New Roman"/>
          <w:sz w:val="24"/>
          <w:szCs w:val="24"/>
        </w:rPr>
        <w:lastRenderedPageBreak/>
        <w:t xml:space="preserve">91-92; Kılıçturgay, 1996, s. 13-14; </w:t>
      </w:r>
      <w:r w:rsidR="005F671C" w:rsidRPr="001F73A2">
        <w:rPr>
          <w:rFonts w:ascii="Times New Roman" w:eastAsia="MinionPro-Regular" w:hAnsi="Times New Roman" w:cs="Times New Roman"/>
          <w:sz w:val="24"/>
          <w:szCs w:val="24"/>
        </w:rPr>
        <w:t xml:space="preserve">Omran ve diğerleri, 2000a, 54-56; Pirlich ve Lochs, 2001, s. 875; </w:t>
      </w:r>
      <w:r w:rsidR="00077E09" w:rsidRPr="001F73A2">
        <w:rPr>
          <w:rFonts w:ascii="Times New Roman" w:eastAsia="MinionPro-Regular" w:hAnsi="Times New Roman" w:cs="Times New Roman"/>
          <w:sz w:val="24"/>
          <w:szCs w:val="24"/>
        </w:rPr>
        <w:t xml:space="preserve">Pulat, 2005, s. 36; </w:t>
      </w:r>
      <w:r w:rsidR="001731BA" w:rsidRPr="001F73A2">
        <w:rPr>
          <w:rFonts w:ascii="Times New Roman" w:eastAsia="MinionPro-Regular" w:hAnsi="Times New Roman" w:cs="Times New Roman"/>
          <w:sz w:val="24"/>
          <w:szCs w:val="24"/>
        </w:rPr>
        <w:t>Rasmussen ve diğerleri, 2010, s. 213-214</w:t>
      </w:r>
      <w:r w:rsidR="0060604F" w:rsidRPr="001F73A2">
        <w:rPr>
          <w:rFonts w:ascii="Times New Roman" w:eastAsia="MinionPro-Regular" w:hAnsi="Times New Roman" w:cs="Times New Roman"/>
          <w:sz w:val="24"/>
          <w:szCs w:val="24"/>
        </w:rPr>
        <w:t>).</w:t>
      </w:r>
      <w:r w:rsidR="005B6E56" w:rsidRPr="001F73A2">
        <w:rPr>
          <w:rFonts w:ascii="Times New Roman" w:eastAsia="MinionPro-Regular" w:hAnsi="Times New Roman" w:cs="Times New Roman"/>
          <w:sz w:val="24"/>
          <w:szCs w:val="24"/>
        </w:rPr>
        <w:t xml:space="preserve"> </w:t>
      </w:r>
    </w:p>
    <w:p w:rsidR="00232B84" w:rsidRPr="001F73A2" w:rsidRDefault="00232B84" w:rsidP="004472E8">
      <w:pPr>
        <w:autoSpaceDE w:val="0"/>
        <w:autoSpaceDN w:val="0"/>
        <w:adjustRightInd w:val="0"/>
        <w:spacing w:after="0" w:line="360" w:lineRule="auto"/>
        <w:jc w:val="both"/>
        <w:rPr>
          <w:rFonts w:ascii="Times New Roman" w:eastAsia="MinionPro-Regular" w:hAnsi="Times New Roman" w:cs="Times New Roman"/>
          <w:b/>
          <w:sz w:val="24"/>
          <w:szCs w:val="24"/>
        </w:rPr>
      </w:pPr>
    </w:p>
    <w:p w:rsidR="00AB4C0D" w:rsidRPr="001F73A2" w:rsidRDefault="00AB4C0D"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Tablo </w:t>
      </w:r>
      <w:proofErr w:type="gramStart"/>
      <w:r w:rsidRPr="001F73A2">
        <w:rPr>
          <w:rFonts w:ascii="Times New Roman" w:eastAsia="MinionPro-Regular" w:hAnsi="Times New Roman" w:cs="Times New Roman"/>
          <w:sz w:val="24"/>
          <w:szCs w:val="24"/>
        </w:rPr>
        <w:t>2.5</w:t>
      </w:r>
      <w:proofErr w:type="gramEnd"/>
      <w:r w:rsidR="00B46DEC" w:rsidRPr="001F73A2">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Çeşitli Parametrelerle Beslenme Durumunu Değerlendiren Yöntemler</w:t>
      </w:r>
    </w:p>
    <w:p w:rsidR="0060604F" w:rsidRPr="001F73A2" w:rsidRDefault="0060604F" w:rsidP="004472E8">
      <w:pPr>
        <w:autoSpaceDE w:val="0"/>
        <w:autoSpaceDN w:val="0"/>
        <w:adjustRightInd w:val="0"/>
        <w:spacing w:after="0" w:line="360" w:lineRule="auto"/>
        <w:jc w:val="both"/>
        <w:rPr>
          <w:rFonts w:ascii="Times New Roman" w:eastAsia="MinionPro-Regular" w:hAnsi="Times New Roman" w:cs="Times New Roman"/>
          <w:sz w:val="12"/>
          <w:szCs w:val="12"/>
        </w:rPr>
      </w:pPr>
    </w:p>
    <w:tbl>
      <w:tblPr>
        <w:tblW w:w="0" w:type="auto"/>
        <w:tblLook w:val="04A0" w:firstRow="1" w:lastRow="0" w:firstColumn="1" w:lastColumn="0" w:noHBand="0" w:noVBand="1"/>
      </w:tblPr>
      <w:tblGrid>
        <w:gridCol w:w="8360"/>
      </w:tblGrid>
      <w:tr w:rsidR="00AB4C0D" w:rsidRPr="001F73A2" w:rsidTr="0060604F">
        <w:tc>
          <w:tcPr>
            <w:tcW w:w="8360" w:type="dxa"/>
            <w:tcBorders>
              <w:top w:val="single" w:sz="4" w:space="0" w:color="auto"/>
              <w:left w:val="nil"/>
              <w:bottom w:val="single" w:sz="4" w:space="0" w:color="auto"/>
              <w:right w:val="nil"/>
            </w:tcBorders>
          </w:tcPr>
          <w:p w:rsidR="00AB4C0D" w:rsidRPr="001F73A2" w:rsidRDefault="00AB4C0D" w:rsidP="004472E8">
            <w:pPr>
              <w:autoSpaceDE w:val="0"/>
              <w:autoSpaceDN w:val="0"/>
              <w:adjustRightInd w:val="0"/>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Beslenme Durumunu Değerlendirme Yöntemleri</w:t>
            </w:r>
          </w:p>
        </w:tc>
      </w:tr>
      <w:tr w:rsidR="00AB4C0D" w:rsidRPr="001F73A2" w:rsidTr="0060604F">
        <w:tc>
          <w:tcPr>
            <w:tcW w:w="8360" w:type="dxa"/>
            <w:tcBorders>
              <w:top w:val="single" w:sz="4" w:space="0" w:color="auto"/>
              <w:left w:val="nil"/>
              <w:bottom w:val="nil"/>
              <w:right w:val="nil"/>
            </w:tcBorders>
          </w:tcPr>
          <w:p w:rsidR="00AB4C0D" w:rsidRPr="001F73A2" w:rsidRDefault="00AB4C0D"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Prognostik Nutrisyonel Ris</w:t>
            </w:r>
            <w:r w:rsidR="00023AAF" w:rsidRPr="001F73A2">
              <w:rPr>
                <w:rFonts w:ascii="Times New Roman" w:eastAsia="MinionPro-Regular" w:hAnsi="Times New Roman" w:cs="Times New Roman"/>
                <w:sz w:val="24"/>
                <w:szCs w:val="24"/>
              </w:rPr>
              <w:t>k İndeksi (PNI</w:t>
            </w:r>
            <w:r w:rsidRPr="001F73A2">
              <w:rPr>
                <w:rFonts w:ascii="Times New Roman" w:eastAsia="MinionPro-Regular" w:hAnsi="Times New Roman" w:cs="Times New Roman"/>
                <w:sz w:val="24"/>
                <w:szCs w:val="24"/>
              </w:rPr>
              <w:t>)</w:t>
            </w:r>
          </w:p>
        </w:tc>
      </w:tr>
      <w:tr w:rsidR="00AB4C0D" w:rsidRPr="001F73A2" w:rsidTr="0060604F">
        <w:tc>
          <w:tcPr>
            <w:tcW w:w="8360" w:type="dxa"/>
            <w:tcBorders>
              <w:top w:val="nil"/>
              <w:left w:val="nil"/>
              <w:bottom w:val="nil"/>
              <w:right w:val="nil"/>
            </w:tcBorders>
          </w:tcPr>
          <w:p w:rsidR="00AB4C0D" w:rsidRPr="001F73A2" w:rsidRDefault="00023AAF"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Nutrisyonel Risk İndeksi (NRI</w:t>
            </w:r>
            <w:r w:rsidR="00AB4C0D" w:rsidRPr="001F73A2">
              <w:rPr>
                <w:rFonts w:ascii="Times New Roman" w:eastAsia="MinionPro-Regular" w:hAnsi="Times New Roman" w:cs="Times New Roman"/>
                <w:sz w:val="24"/>
                <w:szCs w:val="24"/>
              </w:rPr>
              <w:t>)</w:t>
            </w:r>
          </w:p>
        </w:tc>
      </w:tr>
      <w:tr w:rsidR="001731BA" w:rsidRPr="001F73A2" w:rsidTr="0060604F">
        <w:tc>
          <w:tcPr>
            <w:tcW w:w="8360" w:type="dxa"/>
            <w:tcBorders>
              <w:top w:val="nil"/>
              <w:left w:val="nil"/>
              <w:bottom w:val="nil"/>
              <w:right w:val="nil"/>
            </w:tcBorders>
          </w:tcPr>
          <w:p w:rsidR="001731BA" w:rsidRPr="001F73A2" w:rsidRDefault="001731BA"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Geriatrik Nutrisyonel Risk İndeksi </w:t>
            </w:r>
            <w:r w:rsidR="005F671C" w:rsidRPr="001F73A2">
              <w:rPr>
                <w:rFonts w:ascii="Times New Roman" w:eastAsia="MinionPro-Regular" w:hAnsi="Times New Roman" w:cs="Times New Roman"/>
                <w:sz w:val="24"/>
                <w:szCs w:val="24"/>
              </w:rPr>
              <w:t>(GNRI)</w:t>
            </w:r>
          </w:p>
        </w:tc>
      </w:tr>
      <w:tr w:rsidR="00AB4C0D" w:rsidRPr="001F73A2" w:rsidTr="0060604F">
        <w:tc>
          <w:tcPr>
            <w:tcW w:w="8360" w:type="dxa"/>
            <w:tcBorders>
              <w:top w:val="nil"/>
              <w:left w:val="nil"/>
              <w:bottom w:val="nil"/>
              <w:right w:val="nil"/>
            </w:tcBorders>
          </w:tcPr>
          <w:p w:rsidR="00AB4C0D" w:rsidRPr="001F73A2" w:rsidRDefault="00AB4C0D" w:rsidP="004472E8">
            <w:pPr>
              <w:autoSpaceDE w:val="0"/>
              <w:autoSpaceDN w:val="0"/>
              <w:adjustRightInd w:val="0"/>
              <w:spacing w:after="0" w:line="360" w:lineRule="auto"/>
              <w:jc w:val="both"/>
              <w:rPr>
                <w:rFonts w:ascii="Times New Roman" w:eastAsia="MinionPro-Regular" w:hAnsi="Times New Roman" w:cs="Times New Roman"/>
                <w:sz w:val="24"/>
                <w:szCs w:val="24"/>
              </w:rPr>
            </w:pPr>
            <w:proofErr w:type="gramStart"/>
            <w:r w:rsidRPr="001F73A2">
              <w:rPr>
                <w:rFonts w:ascii="Times New Roman" w:eastAsia="MinionPro-Regular" w:hAnsi="Times New Roman" w:cs="Times New Roman"/>
                <w:sz w:val="24"/>
                <w:szCs w:val="24"/>
              </w:rPr>
              <w:t>Maastrict İndeksi</w:t>
            </w:r>
            <w:r w:rsidR="00023AAF" w:rsidRPr="001F73A2">
              <w:rPr>
                <w:rFonts w:ascii="Times New Roman" w:eastAsia="MinionPro-Regular" w:hAnsi="Times New Roman" w:cs="Times New Roman"/>
                <w:sz w:val="24"/>
                <w:szCs w:val="24"/>
              </w:rPr>
              <w:t xml:space="preserve"> (MI</w:t>
            </w:r>
            <w:r w:rsidRPr="001F73A2">
              <w:rPr>
                <w:rFonts w:ascii="Times New Roman" w:eastAsia="MinionPro-Regular" w:hAnsi="Times New Roman" w:cs="Times New Roman"/>
                <w:sz w:val="24"/>
                <w:szCs w:val="24"/>
              </w:rPr>
              <w:t>)</w:t>
            </w:r>
            <w:proofErr w:type="gramEnd"/>
          </w:p>
        </w:tc>
      </w:tr>
      <w:tr w:rsidR="00AB4C0D" w:rsidRPr="001F73A2" w:rsidTr="0060604F">
        <w:tc>
          <w:tcPr>
            <w:tcW w:w="8360" w:type="dxa"/>
            <w:tcBorders>
              <w:top w:val="nil"/>
              <w:left w:val="nil"/>
              <w:bottom w:val="nil"/>
              <w:right w:val="nil"/>
            </w:tcBorders>
          </w:tcPr>
          <w:p w:rsidR="00AB4C0D" w:rsidRPr="001F73A2" w:rsidRDefault="00023AAF"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Temel Nutrisyonel Değerlendirme (</w:t>
            </w:r>
            <w:r w:rsidR="0032552D" w:rsidRPr="001F73A2">
              <w:rPr>
                <w:rFonts w:ascii="Times New Roman" w:eastAsia="MinionPro-Regular" w:hAnsi="Times New Roman" w:cs="Times New Roman"/>
                <w:sz w:val="24"/>
                <w:szCs w:val="24"/>
              </w:rPr>
              <w:t>INA</w:t>
            </w:r>
            <w:r w:rsidRPr="001F73A2">
              <w:rPr>
                <w:rFonts w:ascii="Times New Roman" w:eastAsia="MinionPro-Regular" w:hAnsi="Times New Roman" w:cs="Times New Roman"/>
                <w:sz w:val="24"/>
                <w:szCs w:val="24"/>
              </w:rPr>
              <w:t>)</w:t>
            </w:r>
          </w:p>
        </w:tc>
      </w:tr>
      <w:tr w:rsidR="001731BA" w:rsidRPr="001F73A2" w:rsidTr="0060604F">
        <w:tc>
          <w:tcPr>
            <w:tcW w:w="8360" w:type="dxa"/>
            <w:tcBorders>
              <w:top w:val="nil"/>
              <w:left w:val="nil"/>
              <w:bottom w:val="nil"/>
              <w:right w:val="nil"/>
            </w:tcBorders>
          </w:tcPr>
          <w:p w:rsidR="001731BA" w:rsidRPr="001F73A2" w:rsidRDefault="001731BA"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Beslenme Sağlık Kontrol Listesinin Belirlenmesi (DETERMINE)</w:t>
            </w:r>
          </w:p>
        </w:tc>
      </w:tr>
      <w:tr w:rsidR="005F671C" w:rsidRPr="001F73A2" w:rsidTr="0060604F">
        <w:tc>
          <w:tcPr>
            <w:tcW w:w="8360" w:type="dxa"/>
            <w:tcBorders>
              <w:top w:val="nil"/>
              <w:left w:val="nil"/>
              <w:bottom w:val="nil"/>
              <w:right w:val="nil"/>
            </w:tcBorders>
          </w:tcPr>
          <w:p w:rsidR="005F671C" w:rsidRPr="001F73A2" w:rsidRDefault="005F671C"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Basitleştirilmiş Beslenme ve İştah Anketi (US – SNAQ)</w:t>
            </w:r>
          </w:p>
        </w:tc>
      </w:tr>
      <w:tr w:rsidR="005F671C" w:rsidRPr="001F73A2" w:rsidTr="0060604F">
        <w:tc>
          <w:tcPr>
            <w:tcW w:w="8360" w:type="dxa"/>
            <w:tcBorders>
              <w:top w:val="nil"/>
              <w:left w:val="nil"/>
              <w:bottom w:val="nil"/>
              <w:right w:val="nil"/>
            </w:tcBorders>
          </w:tcPr>
          <w:p w:rsidR="005F671C" w:rsidRPr="001F73A2" w:rsidRDefault="005F671C"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Kısa Beslenme Değerlendirme Anketi (Dutch – SNAQ)</w:t>
            </w:r>
          </w:p>
        </w:tc>
      </w:tr>
      <w:tr w:rsidR="00AB4C0D" w:rsidRPr="001F73A2" w:rsidTr="0060604F">
        <w:tc>
          <w:tcPr>
            <w:tcW w:w="8360" w:type="dxa"/>
            <w:tcBorders>
              <w:top w:val="nil"/>
              <w:left w:val="nil"/>
              <w:bottom w:val="nil"/>
              <w:right w:val="nil"/>
            </w:tcBorders>
          </w:tcPr>
          <w:p w:rsidR="00AB4C0D" w:rsidRPr="001F73A2" w:rsidRDefault="00023AAF"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Nutrisyonel Risk Taraması 2002 (NRS – 2002)</w:t>
            </w:r>
          </w:p>
        </w:tc>
      </w:tr>
      <w:tr w:rsidR="00023AAF" w:rsidRPr="001F73A2" w:rsidTr="0060604F">
        <w:tc>
          <w:tcPr>
            <w:tcW w:w="8360" w:type="dxa"/>
            <w:tcBorders>
              <w:top w:val="nil"/>
              <w:left w:val="nil"/>
              <w:bottom w:val="nil"/>
              <w:right w:val="nil"/>
            </w:tcBorders>
          </w:tcPr>
          <w:p w:rsidR="00023AAF" w:rsidRPr="001F73A2" w:rsidRDefault="00023AAF"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Subjektif Global Değerlendirme (</w:t>
            </w:r>
            <w:r w:rsidR="0032552D" w:rsidRPr="001F73A2">
              <w:rPr>
                <w:rFonts w:ascii="Times New Roman" w:eastAsia="MinionPro-Regular" w:hAnsi="Times New Roman" w:cs="Times New Roman"/>
                <w:sz w:val="24"/>
                <w:szCs w:val="24"/>
              </w:rPr>
              <w:t>SGD</w:t>
            </w:r>
            <w:r w:rsidRPr="001F73A2">
              <w:rPr>
                <w:rFonts w:ascii="Times New Roman" w:eastAsia="MinionPro-Regular" w:hAnsi="Times New Roman" w:cs="Times New Roman"/>
                <w:sz w:val="24"/>
                <w:szCs w:val="24"/>
              </w:rPr>
              <w:t>)</w:t>
            </w:r>
          </w:p>
        </w:tc>
      </w:tr>
      <w:tr w:rsidR="001731BA" w:rsidRPr="001F73A2" w:rsidTr="0060604F">
        <w:tc>
          <w:tcPr>
            <w:tcW w:w="8360" w:type="dxa"/>
            <w:tcBorders>
              <w:top w:val="nil"/>
              <w:left w:val="nil"/>
              <w:bottom w:val="nil"/>
              <w:right w:val="nil"/>
            </w:tcBorders>
          </w:tcPr>
          <w:p w:rsidR="001731BA" w:rsidRPr="001F73A2" w:rsidRDefault="001731BA"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Evrensel Malnutrisyon Tarama Testi (MUST)</w:t>
            </w:r>
          </w:p>
        </w:tc>
      </w:tr>
      <w:tr w:rsidR="00023AAF" w:rsidRPr="001F73A2" w:rsidTr="0060604F">
        <w:tc>
          <w:tcPr>
            <w:tcW w:w="8360" w:type="dxa"/>
            <w:tcBorders>
              <w:top w:val="nil"/>
              <w:left w:val="nil"/>
              <w:bottom w:val="nil"/>
              <w:right w:val="nil"/>
            </w:tcBorders>
          </w:tcPr>
          <w:p w:rsidR="00023AAF" w:rsidRPr="001F73A2" w:rsidRDefault="005F671C"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Protein Enerji Malnutrisyon Skalası (PEMS)</w:t>
            </w:r>
          </w:p>
        </w:tc>
      </w:tr>
      <w:tr w:rsidR="005F671C" w:rsidRPr="001F73A2" w:rsidTr="0060604F">
        <w:tc>
          <w:tcPr>
            <w:tcW w:w="8360" w:type="dxa"/>
            <w:tcBorders>
              <w:top w:val="nil"/>
              <w:left w:val="nil"/>
              <w:bottom w:val="nil"/>
              <w:right w:val="nil"/>
            </w:tcBorders>
          </w:tcPr>
          <w:p w:rsidR="005F671C" w:rsidRPr="001F73A2" w:rsidRDefault="005F671C"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Malnutrisyon Risk Skalası (SCALES)</w:t>
            </w:r>
          </w:p>
        </w:tc>
      </w:tr>
      <w:tr w:rsidR="00023AAF" w:rsidRPr="001F73A2" w:rsidTr="0060604F">
        <w:tc>
          <w:tcPr>
            <w:tcW w:w="8360" w:type="dxa"/>
            <w:tcBorders>
              <w:top w:val="nil"/>
              <w:left w:val="nil"/>
              <w:bottom w:val="nil"/>
              <w:right w:val="nil"/>
            </w:tcBorders>
          </w:tcPr>
          <w:p w:rsidR="00023AAF" w:rsidRPr="001F73A2" w:rsidRDefault="00023AAF"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Mini Nutrisyonel Değerlendirme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w:t>
            </w:r>
          </w:p>
        </w:tc>
      </w:tr>
      <w:tr w:rsidR="001731BA" w:rsidRPr="001F73A2" w:rsidTr="0060604F">
        <w:tc>
          <w:tcPr>
            <w:tcW w:w="8360" w:type="dxa"/>
            <w:tcBorders>
              <w:top w:val="nil"/>
              <w:left w:val="nil"/>
              <w:bottom w:val="single" w:sz="4" w:space="0" w:color="auto"/>
              <w:right w:val="nil"/>
            </w:tcBorders>
          </w:tcPr>
          <w:p w:rsidR="001731BA" w:rsidRPr="001F73A2" w:rsidRDefault="001731BA" w:rsidP="004472E8">
            <w:pPr>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Mini Nutrisyonel Değerlendirme Kısa Şekli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 SF)</w:t>
            </w:r>
          </w:p>
        </w:tc>
      </w:tr>
    </w:tbl>
    <w:p w:rsidR="00AB4C0D" w:rsidRPr="001F73A2" w:rsidRDefault="00AB4C0D" w:rsidP="004472E8">
      <w:pPr>
        <w:autoSpaceDE w:val="0"/>
        <w:autoSpaceDN w:val="0"/>
        <w:adjustRightInd w:val="0"/>
        <w:spacing w:after="0" w:line="360" w:lineRule="auto"/>
        <w:ind w:firstLine="426"/>
        <w:jc w:val="both"/>
        <w:rPr>
          <w:rFonts w:ascii="Times New Roman" w:eastAsia="MinionPro-Regular" w:hAnsi="Times New Roman" w:cs="Times New Roman"/>
          <w:sz w:val="24"/>
          <w:szCs w:val="24"/>
        </w:rPr>
      </w:pPr>
    </w:p>
    <w:p w:rsidR="00970D16" w:rsidRPr="001F73A2" w:rsidRDefault="00970D16" w:rsidP="004472E8">
      <w:pPr>
        <w:autoSpaceDE w:val="0"/>
        <w:autoSpaceDN w:val="0"/>
        <w:adjustRightInd w:val="0"/>
        <w:spacing w:after="0" w:line="360" w:lineRule="auto"/>
        <w:ind w:firstLine="709"/>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Mini Nutrisyonel Değerlendirme</w:t>
      </w:r>
    </w:p>
    <w:p w:rsidR="00D74959" w:rsidRPr="001F73A2" w:rsidRDefault="006D3264"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MND</w:t>
      </w:r>
      <w:r w:rsidR="00137D68" w:rsidRPr="001F73A2">
        <w:rPr>
          <w:rFonts w:ascii="Times New Roman" w:eastAsia="MinionPro-Regular" w:hAnsi="Times New Roman" w:cs="Times New Roman"/>
          <w:sz w:val="24"/>
          <w:szCs w:val="24"/>
        </w:rPr>
        <w:t xml:space="preserve">, kliniklerde, bakım evlerinde ve hastanelerde kalan veya kırılgan olarak tanımlanan yaşlıların beslenme durumunun değerlendirilmesinde kullanılmak üzere geliştirilen hızlı, hasta dostu, pahalı olamayan ve laboratuvar tetkiki gerektirmeyen beslenme değerlendirme yöntemidir (Guigoz, 2006, s. 467). </w:t>
      </w:r>
      <w:r w:rsidR="005872D6" w:rsidRPr="001F73A2">
        <w:rPr>
          <w:rFonts w:ascii="Times New Roman" w:eastAsia="MinionPro-Regular" w:hAnsi="Times New Roman" w:cs="Times New Roman"/>
          <w:sz w:val="24"/>
          <w:szCs w:val="24"/>
        </w:rPr>
        <w:t xml:space="preserve">Son dönemlerde </w:t>
      </w:r>
      <w:r w:rsidRPr="001F73A2">
        <w:rPr>
          <w:rFonts w:ascii="Times New Roman" w:eastAsia="MinionPro-Regular" w:hAnsi="Times New Roman" w:cs="Times New Roman"/>
          <w:sz w:val="24"/>
          <w:szCs w:val="24"/>
        </w:rPr>
        <w:t>MND</w:t>
      </w:r>
      <w:r w:rsidR="005872D6" w:rsidRPr="001F73A2">
        <w:rPr>
          <w:rFonts w:ascii="Times New Roman" w:eastAsia="MinionPro-Regular" w:hAnsi="Times New Roman" w:cs="Times New Roman"/>
          <w:sz w:val="24"/>
          <w:szCs w:val="24"/>
        </w:rPr>
        <w:t xml:space="preserve"> beslenme durumunun değerlendirilmesinde yaygın olarak kullanılmaktadır (Rakıcıoğlu, 2009, s. 116). </w:t>
      </w:r>
      <w:r w:rsidRPr="001F73A2">
        <w:rPr>
          <w:rFonts w:ascii="Times New Roman" w:eastAsia="MinionPro-Regular" w:hAnsi="Times New Roman" w:cs="Times New Roman"/>
          <w:sz w:val="24"/>
          <w:szCs w:val="24"/>
        </w:rPr>
        <w:t>MND</w:t>
      </w:r>
      <w:r w:rsidR="00D20640" w:rsidRPr="001F73A2">
        <w:rPr>
          <w:rFonts w:ascii="Times New Roman" w:eastAsia="MinionPro-Regular" w:hAnsi="Times New Roman" w:cs="Times New Roman"/>
          <w:sz w:val="24"/>
          <w:szCs w:val="24"/>
        </w:rPr>
        <w:t xml:space="preserve"> testinin geliştirilmesi</w:t>
      </w:r>
      <w:r w:rsidR="00D74959" w:rsidRPr="001F73A2">
        <w:rPr>
          <w:rFonts w:ascii="Times New Roman" w:eastAsia="MinionPro-Regular" w:hAnsi="Times New Roman" w:cs="Times New Roman"/>
          <w:sz w:val="24"/>
          <w:szCs w:val="24"/>
        </w:rPr>
        <w:t xml:space="preserve"> 1989 yılında</w:t>
      </w:r>
      <w:r w:rsidR="00D20640" w:rsidRPr="001F73A2">
        <w:rPr>
          <w:rFonts w:ascii="Times New Roman" w:eastAsia="MinionPro-Regular" w:hAnsi="Times New Roman" w:cs="Times New Roman"/>
          <w:sz w:val="24"/>
          <w:szCs w:val="24"/>
        </w:rPr>
        <w:t xml:space="preserve"> Uluslararası Geriatri ve Gerontoloji Birliğinin toplantısında</w:t>
      </w:r>
      <w:r w:rsidR="00D74959" w:rsidRPr="001F73A2">
        <w:rPr>
          <w:rFonts w:ascii="Times New Roman" w:eastAsia="MinionPro-Regular" w:hAnsi="Times New Roman" w:cs="Times New Roman"/>
          <w:sz w:val="24"/>
          <w:szCs w:val="24"/>
        </w:rPr>
        <w:t xml:space="preserve"> </w:t>
      </w:r>
      <w:r w:rsidR="00D20640" w:rsidRPr="001F73A2">
        <w:rPr>
          <w:rFonts w:ascii="Times New Roman" w:eastAsia="MinionPro-Regular" w:hAnsi="Times New Roman" w:cs="Times New Roman"/>
          <w:sz w:val="24"/>
          <w:szCs w:val="24"/>
        </w:rPr>
        <w:t xml:space="preserve">bir tartışma nedeniyle başlarken (Secher ve diğerleri, 2007, s. 293-94; Vellas ve diğerleri, 2006, s. 456), ilk makale 1994 yılında yayınlanmıştır (Vellas ve diğerleri, 2006, s. 456). </w:t>
      </w:r>
      <w:r w:rsidRPr="001F73A2">
        <w:rPr>
          <w:rFonts w:ascii="Times New Roman" w:eastAsia="MinionPro-Regular" w:hAnsi="Times New Roman" w:cs="Times New Roman"/>
          <w:sz w:val="24"/>
          <w:szCs w:val="24"/>
        </w:rPr>
        <w:t>MND</w:t>
      </w:r>
      <w:r w:rsidR="00D20640" w:rsidRPr="001F73A2">
        <w:rPr>
          <w:rFonts w:ascii="Times New Roman" w:eastAsia="MinionPro-Regular" w:hAnsi="Times New Roman" w:cs="Times New Roman"/>
          <w:sz w:val="24"/>
          <w:szCs w:val="24"/>
        </w:rPr>
        <w:t xml:space="preserve"> t</w:t>
      </w:r>
      <w:r w:rsidR="00D74959" w:rsidRPr="001F73A2">
        <w:rPr>
          <w:rFonts w:ascii="Times New Roman" w:eastAsia="MinionPro-Regular" w:hAnsi="Times New Roman" w:cs="Times New Roman"/>
          <w:sz w:val="24"/>
          <w:szCs w:val="24"/>
        </w:rPr>
        <w:t xml:space="preserve">oplam 600 kişide yapılan </w:t>
      </w:r>
      <w:r w:rsidR="008738A8" w:rsidRPr="001F73A2">
        <w:rPr>
          <w:rFonts w:ascii="Times New Roman" w:eastAsia="MinionPro-Regular" w:hAnsi="Times New Roman" w:cs="Times New Roman"/>
          <w:sz w:val="24"/>
          <w:szCs w:val="24"/>
        </w:rPr>
        <w:t>3 araştırma ile onaylanmış olup</w:t>
      </w:r>
      <w:r w:rsidR="00994A1D" w:rsidRPr="001F73A2">
        <w:rPr>
          <w:rFonts w:ascii="Times New Roman" w:eastAsia="MinionPro-Regular" w:hAnsi="Times New Roman" w:cs="Times New Roman"/>
          <w:sz w:val="24"/>
          <w:szCs w:val="24"/>
        </w:rPr>
        <w:t xml:space="preserve"> (</w:t>
      </w:r>
      <w:r w:rsidR="008738A8" w:rsidRPr="001F73A2">
        <w:rPr>
          <w:rFonts w:ascii="Times New Roman" w:eastAsia="MinionPro-Regular" w:hAnsi="Times New Roman" w:cs="Times New Roman"/>
          <w:sz w:val="24"/>
          <w:szCs w:val="24"/>
        </w:rPr>
        <w:t xml:space="preserve">Secher ve diğerleri, 2007, s. 293-94; </w:t>
      </w:r>
      <w:r w:rsidR="00994A1D" w:rsidRPr="001F73A2">
        <w:rPr>
          <w:rFonts w:ascii="Times New Roman" w:eastAsia="MinionPro-Regular" w:hAnsi="Times New Roman" w:cs="Times New Roman"/>
          <w:sz w:val="24"/>
          <w:szCs w:val="24"/>
        </w:rPr>
        <w:lastRenderedPageBreak/>
        <w:t>Stechmiller, 2003, 174</w:t>
      </w:r>
      <w:r w:rsidR="008738A8" w:rsidRPr="001F73A2">
        <w:rPr>
          <w:rFonts w:ascii="Times New Roman" w:eastAsia="MinionPro-Regular" w:hAnsi="Times New Roman" w:cs="Times New Roman"/>
          <w:sz w:val="24"/>
          <w:szCs w:val="24"/>
        </w:rPr>
        <w:t>), b</w:t>
      </w:r>
      <w:r w:rsidR="00D74959" w:rsidRPr="001F73A2">
        <w:rPr>
          <w:rFonts w:ascii="Times New Roman" w:eastAsia="MinionPro-Regular" w:hAnsi="Times New Roman" w:cs="Times New Roman"/>
          <w:sz w:val="24"/>
          <w:szCs w:val="24"/>
        </w:rPr>
        <w:t xml:space="preserve">u </w:t>
      </w:r>
      <w:r w:rsidR="000918BA" w:rsidRPr="001F73A2">
        <w:rPr>
          <w:rFonts w:ascii="Times New Roman" w:eastAsia="MinionPro-Regular" w:hAnsi="Times New Roman" w:cs="Times New Roman"/>
          <w:sz w:val="24"/>
          <w:szCs w:val="24"/>
        </w:rPr>
        <w:t xml:space="preserve">3 </w:t>
      </w:r>
      <w:r w:rsidR="00D74959" w:rsidRPr="001F73A2">
        <w:rPr>
          <w:rFonts w:ascii="Times New Roman" w:eastAsia="MinionPro-Regular" w:hAnsi="Times New Roman" w:cs="Times New Roman"/>
          <w:sz w:val="24"/>
          <w:szCs w:val="24"/>
        </w:rPr>
        <w:t>araştı</w:t>
      </w:r>
      <w:r w:rsidR="000918BA" w:rsidRPr="001F73A2">
        <w:rPr>
          <w:rFonts w:ascii="Times New Roman" w:eastAsia="MinionPro-Regular" w:hAnsi="Times New Roman" w:cs="Times New Roman"/>
          <w:sz w:val="24"/>
          <w:szCs w:val="24"/>
        </w:rPr>
        <w:t>rma</w:t>
      </w:r>
      <w:r w:rsidR="00D74959" w:rsidRPr="001F73A2">
        <w:rPr>
          <w:rFonts w:ascii="Times New Roman" w:eastAsia="MinionPro-Regular" w:hAnsi="Times New Roman" w:cs="Times New Roman"/>
          <w:sz w:val="24"/>
          <w:szCs w:val="24"/>
        </w:rPr>
        <w:t xml:space="preserve">da temel 2 prensip üzerinde durulmuştur (Secher ve diğerleri, 2007, s. 293-94). </w:t>
      </w:r>
    </w:p>
    <w:p w:rsidR="00D74959" w:rsidRPr="001F73A2" w:rsidRDefault="00D74959" w:rsidP="00060480">
      <w:pPr>
        <w:pStyle w:val="ListeParagraf"/>
        <w:numPr>
          <w:ilvl w:val="0"/>
          <w:numId w:val="7"/>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Klinik Durum: </w:t>
      </w:r>
      <w:r w:rsidR="006D3264" w:rsidRPr="001F73A2">
        <w:rPr>
          <w:rFonts w:ascii="Times New Roman" w:hAnsi="Times New Roman" w:cs="Times New Roman"/>
          <w:sz w:val="24"/>
          <w:szCs w:val="24"/>
        </w:rPr>
        <w:t>MND</w:t>
      </w:r>
      <w:r w:rsidRPr="001F73A2">
        <w:rPr>
          <w:rFonts w:ascii="Times New Roman" w:hAnsi="Times New Roman" w:cs="Times New Roman"/>
          <w:sz w:val="24"/>
          <w:szCs w:val="24"/>
        </w:rPr>
        <w:t xml:space="preserve"> testinin sonuçlarını bilmeyen, bire</w:t>
      </w:r>
      <w:r w:rsidR="00FB4ECE" w:rsidRPr="001F73A2">
        <w:rPr>
          <w:rFonts w:ascii="Times New Roman" w:hAnsi="Times New Roman" w:cs="Times New Roman"/>
          <w:sz w:val="24"/>
          <w:szCs w:val="24"/>
        </w:rPr>
        <w:t>yin beslenme kayıtları esas alınarak</w:t>
      </w:r>
      <w:r w:rsidRPr="001F73A2">
        <w:rPr>
          <w:rFonts w:ascii="Times New Roman" w:hAnsi="Times New Roman" w:cs="Times New Roman"/>
          <w:sz w:val="24"/>
          <w:szCs w:val="24"/>
        </w:rPr>
        <w:t xml:space="preserve"> (beslenme durumunun kapsamlı olarak değerlendirilmesini içeren) beslenme üzerine eğitilmiş iki hekim tarafından bağımsız ol</w:t>
      </w:r>
      <w:r w:rsidR="00FB4ECE" w:rsidRPr="001F73A2">
        <w:rPr>
          <w:rFonts w:ascii="Times New Roman" w:hAnsi="Times New Roman" w:cs="Times New Roman"/>
          <w:sz w:val="24"/>
          <w:szCs w:val="24"/>
        </w:rPr>
        <w:t xml:space="preserve">arak beslenme </w:t>
      </w:r>
      <w:r w:rsidR="002D1D00" w:rsidRPr="001F73A2">
        <w:rPr>
          <w:rFonts w:ascii="Times New Roman" w:hAnsi="Times New Roman" w:cs="Times New Roman"/>
          <w:sz w:val="24"/>
          <w:szCs w:val="24"/>
        </w:rPr>
        <w:t>değerlendirmesi gerçekleştirilmiştir</w:t>
      </w:r>
      <w:r w:rsidR="00D20640" w:rsidRPr="001F73A2">
        <w:rPr>
          <w:rFonts w:ascii="Times New Roman" w:hAnsi="Times New Roman" w:cs="Times New Roman"/>
          <w:sz w:val="24"/>
          <w:szCs w:val="24"/>
        </w:rPr>
        <w:t xml:space="preserve"> (</w:t>
      </w:r>
      <w:r w:rsidR="00D20640" w:rsidRPr="001F73A2">
        <w:rPr>
          <w:rFonts w:ascii="Times New Roman" w:eastAsia="MinionPro-Regular" w:hAnsi="Times New Roman" w:cs="Times New Roman"/>
          <w:sz w:val="24"/>
          <w:szCs w:val="24"/>
        </w:rPr>
        <w:t>Guigoz, 2006, s. 467</w:t>
      </w:r>
      <w:r w:rsidR="008738A8" w:rsidRPr="001F73A2">
        <w:rPr>
          <w:rFonts w:ascii="Times New Roman" w:eastAsia="MinionPro-Regular" w:hAnsi="Times New Roman" w:cs="Times New Roman"/>
          <w:sz w:val="24"/>
          <w:szCs w:val="24"/>
        </w:rPr>
        <w:t>; Secher ve diğerleri, 2007, s. 294</w:t>
      </w:r>
      <w:r w:rsidR="00D20640" w:rsidRPr="001F73A2">
        <w:rPr>
          <w:rFonts w:ascii="Times New Roman" w:eastAsia="MinionPro-Regular" w:hAnsi="Times New Roman" w:cs="Times New Roman"/>
          <w:sz w:val="24"/>
          <w:szCs w:val="24"/>
        </w:rPr>
        <w:t>)</w:t>
      </w:r>
      <w:r w:rsidRPr="001F73A2">
        <w:rPr>
          <w:rFonts w:ascii="Times New Roman" w:hAnsi="Times New Roman" w:cs="Times New Roman"/>
          <w:sz w:val="24"/>
          <w:szCs w:val="24"/>
        </w:rPr>
        <w:t>.</w:t>
      </w:r>
      <w:r w:rsidR="00D20640" w:rsidRPr="001F73A2">
        <w:rPr>
          <w:rFonts w:ascii="Times New Roman" w:hAnsi="Times New Roman" w:cs="Times New Roman"/>
          <w:sz w:val="24"/>
          <w:szCs w:val="24"/>
        </w:rPr>
        <w:t xml:space="preserve"> </w:t>
      </w:r>
      <w:r w:rsidRPr="001F73A2">
        <w:rPr>
          <w:rFonts w:ascii="Times New Roman" w:hAnsi="Times New Roman" w:cs="Times New Roman"/>
          <w:sz w:val="24"/>
          <w:szCs w:val="24"/>
        </w:rPr>
        <w:t xml:space="preserve"> </w:t>
      </w:r>
    </w:p>
    <w:p w:rsidR="00D74959" w:rsidRPr="001F73A2" w:rsidRDefault="00D74959" w:rsidP="00060480">
      <w:pPr>
        <w:pStyle w:val="ListeParagraf"/>
        <w:numPr>
          <w:ilvl w:val="0"/>
          <w:numId w:val="7"/>
        </w:numPr>
        <w:autoSpaceDE w:val="0"/>
        <w:autoSpaceDN w:val="0"/>
        <w:adjustRightInd w:val="0"/>
        <w:spacing w:after="0" w:line="360" w:lineRule="auto"/>
        <w:jc w:val="both"/>
        <w:rPr>
          <w:rFonts w:ascii="Times New Roman" w:eastAsia="MinionPro-Regular" w:hAnsi="Times New Roman" w:cs="Times New Roman"/>
          <w:sz w:val="24"/>
          <w:szCs w:val="24"/>
        </w:rPr>
      </w:pPr>
      <w:proofErr w:type="gramStart"/>
      <w:r w:rsidRPr="001F73A2">
        <w:rPr>
          <w:rFonts w:ascii="Times New Roman" w:hAnsi="Times New Roman" w:cs="Times New Roman"/>
          <w:sz w:val="24"/>
          <w:szCs w:val="24"/>
        </w:rPr>
        <w:t>Beslenme durumunun kapsamlı olarak değerlendirilmesi</w:t>
      </w:r>
      <w:r w:rsidR="002D1D00" w:rsidRPr="001F73A2">
        <w:rPr>
          <w:rFonts w:ascii="Times New Roman" w:hAnsi="Times New Roman" w:cs="Times New Roman"/>
          <w:sz w:val="24"/>
          <w:szCs w:val="24"/>
        </w:rPr>
        <w:t>: Kapsamlı antropometrik ölçümler</w:t>
      </w:r>
      <w:r w:rsidR="00D20640" w:rsidRPr="001F73A2">
        <w:rPr>
          <w:rFonts w:ascii="Times New Roman" w:hAnsi="Times New Roman" w:cs="Times New Roman"/>
          <w:sz w:val="24"/>
          <w:szCs w:val="24"/>
        </w:rPr>
        <w:t xml:space="preserve"> </w:t>
      </w:r>
      <w:r w:rsidRPr="001F73A2">
        <w:rPr>
          <w:rFonts w:ascii="Times New Roman" w:hAnsi="Times New Roman" w:cs="Times New Roman"/>
          <w:sz w:val="24"/>
          <w:szCs w:val="24"/>
        </w:rPr>
        <w:t>(vücut ağırlığı, boy uzunluğu, diz yüksekliği, üst orta kol çevresi ve baldır çevresi, triseps ve supskapular deri kıvrım kalınlığının ölçülmesi), bi</w:t>
      </w:r>
      <w:r w:rsidR="00D20640" w:rsidRPr="001F73A2">
        <w:rPr>
          <w:rFonts w:ascii="Times New Roman" w:hAnsi="Times New Roman" w:cs="Times New Roman"/>
          <w:sz w:val="24"/>
          <w:szCs w:val="24"/>
        </w:rPr>
        <w:t>yokimyasal parametreler</w:t>
      </w:r>
      <w:r w:rsidRPr="001F73A2">
        <w:rPr>
          <w:rFonts w:ascii="Times New Roman" w:hAnsi="Times New Roman" w:cs="Times New Roman"/>
          <w:sz w:val="24"/>
          <w:szCs w:val="24"/>
        </w:rPr>
        <w:t xml:space="preserve"> (albümin, prealbumin, kreatinin, transferin, ceruloplasmin, C reaktif protein, alfa-1-asit glikoprotein, kolesterol, trigliserit, A, D, E, B1, B2, B6 ve B12 vitamini, folat, çinko, bakır, hemoglobin, kan sayımı ve di</w:t>
      </w:r>
      <w:r w:rsidR="002D1D00" w:rsidRPr="001F73A2">
        <w:rPr>
          <w:rFonts w:ascii="Times New Roman" w:hAnsi="Times New Roman" w:cs="Times New Roman"/>
          <w:sz w:val="24"/>
          <w:szCs w:val="24"/>
        </w:rPr>
        <w:t>ferensiyali) ve besin tüketimi</w:t>
      </w:r>
      <w:r w:rsidRPr="001F73A2">
        <w:rPr>
          <w:rFonts w:ascii="Times New Roman" w:hAnsi="Times New Roman" w:cs="Times New Roman"/>
          <w:sz w:val="24"/>
          <w:szCs w:val="24"/>
        </w:rPr>
        <w:t xml:space="preserve"> </w:t>
      </w:r>
      <w:r w:rsidR="002D1D00" w:rsidRPr="001F73A2">
        <w:rPr>
          <w:rFonts w:ascii="Times New Roman" w:hAnsi="Times New Roman" w:cs="Times New Roman"/>
          <w:sz w:val="24"/>
          <w:szCs w:val="24"/>
        </w:rPr>
        <w:t>(</w:t>
      </w:r>
      <w:r w:rsidRPr="001F73A2">
        <w:rPr>
          <w:rFonts w:ascii="Times New Roman" w:hAnsi="Times New Roman" w:cs="Times New Roman"/>
          <w:sz w:val="24"/>
          <w:szCs w:val="24"/>
        </w:rPr>
        <w:t>Besin tüketim sıklığı ile birleştirilmiş 3 günlük besin</w:t>
      </w:r>
      <w:r w:rsidR="002D1D00" w:rsidRPr="001F73A2">
        <w:rPr>
          <w:rFonts w:ascii="Times New Roman" w:hAnsi="Times New Roman" w:cs="Times New Roman"/>
          <w:sz w:val="24"/>
          <w:szCs w:val="24"/>
        </w:rPr>
        <w:t xml:space="preserve"> tüketim kayıtları) değerlendirilmiştir </w:t>
      </w:r>
      <w:r w:rsidR="000918BA" w:rsidRPr="001F73A2">
        <w:rPr>
          <w:rFonts w:ascii="Times New Roman" w:hAnsi="Times New Roman" w:cs="Times New Roman"/>
          <w:sz w:val="24"/>
          <w:szCs w:val="24"/>
        </w:rPr>
        <w:t>(</w:t>
      </w:r>
      <w:r w:rsidR="000918BA" w:rsidRPr="001F73A2">
        <w:rPr>
          <w:rFonts w:ascii="Times New Roman" w:eastAsia="MinionPro-Regular" w:hAnsi="Times New Roman" w:cs="Times New Roman"/>
          <w:sz w:val="24"/>
          <w:szCs w:val="24"/>
        </w:rPr>
        <w:t>Guigoz, 2006, s. 467)</w:t>
      </w:r>
      <w:r w:rsidRPr="001F73A2">
        <w:rPr>
          <w:rFonts w:ascii="Times New Roman" w:hAnsi="Times New Roman" w:cs="Times New Roman"/>
          <w:sz w:val="24"/>
          <w:szCs w:val="24"/>
        </w:rPr>
        <w:t xml:space="preserve">. </w:t>
      </w:r>
      <w:proofErr w:type="gramEnd"/>
    </w:p>
    <w:p w:rsidR="00D74959" w:rsidRPr="001F73A2" w:rsidRDefault="00970D16"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hAnsi="Times New Roman" w:cs="Times New Roman"/>
          <w:sz w:val="24"/>
          <w:szCs w:val="24"/>
        </w:rPr>
        <w:t xml:space="preserve">Tam </w:t>
      </w:r>
      <w:r w:rsidR="006D3264" w:rsidRPr="001F73A2">
        <w:rPr>
          <w:rFonts w:ascii="Times New Roman" w:hAnsi="Times New Roman" w:cs="Times New Roman"/>
          <w:sz w:val="24"/>
          <w:szCs w:val="24"/>
        </w:rPr>
        <w:t>MND</w:t>
      </w:r>
      <w:r w:rsidRPr="001F73A2">
        <w:rPr>
          <w:rFonts w:ascii="Times New Roman" w:hAnsi="Times New Roman" w:cs="Times New Roman"/>
          <w:sz w:val="24"/>
          <w:szCs w:val="24"/>
        </w:rPr>
        <w:t xml:space="preserve"> testi 4 bölüm halinde gruplanmış 18 maddeden oluşmaktadır. </w:t>
      </w:r>
      <w:proofErr w:type="gramStart"/>
      <w:r w:rsidRPr="001F73A2">
        <w:rPr>
          <w:rFonts w:ascii="Times New Roman" w:eastAsia="MinionPro-Regular" w:hAnsi="Times New Roman" w:cs="Times New Roman"/>
          <w:sz w:val="24"/>
          <w:szCs w:val="24"/>
        </w:rPr>
        <w:t>Antropometrik değerlendirme (vücut ağırlığı ve boy uzunluğu kullanılarak hesaplanan BKI, kilo kaybı, üst orta kol çevresi ve baldır çevresi ölçümü), genel değerlendirme (yaşam tarzı, ilaç kullanımı, hareket durumu, depresyon veya demans varlığı), kısa beslenme durumu saptaması (öğün sayısı, besin ve sıvı alımı, beslenme özerkliği), ve sübjektif değerlendirme (sağlık ve beslenme öz algısı) bu dört bölümü oluşturmaktadır</w:t>
      </w:r>
      <w:r w:rsidR="00D74959" w:rsidRPr="001F73A2">
        <w:rPr>
          <w:rFonts w:ascii="Times New Roman" w:eastAsia="MinionPro-Regular" w:hAnsi="Times New Roman" w:cs="Times New Roman"/>
          <w:sz w:val="24"/>
          <w:szCs w:val="24"/>
        </w:rPr>
        <w:t xml:space="preserve"> (Bauer ve diğerleri, 2008, s. 389; Guigoz, 2006, s. 467)</w:t>
      </w:r>
      <w:r w:rsidR="002D1D00" w:rsidRPr="001F73A2">
        <w:rPr>
          <w:rFonts w:ascii="Times New Roman" w:eastAsia="MinionPro-Regular" w:hAnsi="Times New Roman" w:cs="Times New Roman"/>
          <w:sz w:val="24"/>
          <w:szCs w:val="24"/>
        </w:rPr>
        <w:t>.</w:t>
      </w:r>
      <w:proofErr w:type="gramEnd"/>
    </w:p>
    <w:p w:rsidR="00FB4ECE" w:rsidRPr="001F73A2" w:rsidRDefault="006D3264" w:rsidP="004472E8">
      <w:pPr>
        <w:autoSpaceDE w:val="0"/>
        <w:autoSpaceDN w:val="0"/>
        <w:adjustRightInd w:val="0"/>
        <w:spacing w:after="0" w:line="360" w:lineRule="auto"/>
        <w:ind w:firstLine="709"/>
        <w:jc w:val="both"/>
        <w:rPr>
          <w:rFonts w:ascii="Times New Roman" w:hAnsi="Times New Roman" w:cs="Times New Roman"/>
        </w:rPr>
      </w:pPr>
      <w:r w:rsidRPr="001F73A2">
        <w:rPr>
          <w:rFonts w:ascii="Times New Roman" w:eastAsia="MinionPro-Regular" w:hAnsi="Times New Roman" w:cs="Times New Roman"/>
          <w:sz w:val="24"/>
          <w:szCs w:val="24"/>
        </w:rPr>
        <w:t>MND</w:t>
      </w:r>
      <w:r w:rsidR="001A7ED2" w:rsidRPr="001F73A2">
        <w:rPr>
          <w:rFonts w:ascii="Times New Roman" w:eastAsia="MinionPro-Regular" w:hAnsi="Times New Roman" w:cs="Times New Roman"/>
          <w:sz w:val="24"/>
          <w:szCs w:val="24"/>
        </w:rPr>
        <w:t xml:space="preserve">’nin daha pratik hale getirilmesi amacıyla Rubenstein tarafından </w:t>
      </w:r>
      <w:r w:rsidR="00BE21E3">
        <w:rPr>
          <w:rFonts w:ascii="Times New Roman" w:eastAsia="MinionPro-Regular" w:hAnsi="Times New Roman" w:cs="Times New Roman"/>
          <w:sz w:val="24"/>
          <w:szCs w:val="24"/>
        </w:rPr>
        <w:t>MND-S</w:t>
      </w:r>
      <w:r w:rsidRPr="001F73A2">
        <w:rPr>
          <w:rFonts w:ascii="Times New Roman" w:eastAsia="MinionPro-Regular" w:hAnsi="Times New Roman" w:cs="Times New Roman"/>
          <w:sz w:val="24"/>
          <w:szCs w:val="24"/>
        </w:rPr>
        <w:t>F</w:t>
      </w:r>
      <w:r w:rsidR="001210DB" w:rsidRPr="001F73A2">
        <w:rPr>
          <w:rFonts w:ascii="Times New Roman" w:eastAsia="MinionPro-Regular" w:hAnsi="Times New Roman" w:cs="Times New Roman"/>
          <w:sz w:val="24"/>
          <w:szCs w:val="24"/>
        </w:rPr>
        <w:t xml:space="preserve"> geliştirilmiştir</w:t>
      </w:r>
      <w:r w:rsidR="001A7ED2"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MND</w:t>
      </w:r>
      <w:r w:rsidR="001A7ED2" w:rsidRPr="001F73A2">
        <w:rPr>
          <w:rFonts w:ascii="Times New Roman" w:eastAsia="MinionPro-Regular" w:hAnsi="Times New Roman" w:cs="Times New Roman"/>
          <w:sz w:val="24"/>
          <w:szCs w:val="24"/>
        </w:rPr>
        <w:t xml:space="preserve"> – SF, kilo kaybı, BK</w:t>
      </w:r>
      <w:r w:rsidR="001210DB" w:rsidRPr="001F73A2">
        <w:rPr>
          <w:rFonts w:ascii="Times New Roman" w:eastAsia="MinionPro-Regular" w:hAnsi="Times New Roman" w:cs="Times New Roman"/>
          <w:sz w:val="24"/>
          <w:szCs w:val="24"/>
        </w:rPr>
        <w:t>İ, stres veya akut hastalık, mob</w:t>
      </w:r>
      <w:r w:rsidR="001A7ED2" w:rsidRPr="001F73A2">
        <w:rPr>
          <w:rFonts w:ascii="Times New Roman" w:eastAsia="MinionPro-Regular" w:hAnsi="Times New Roman" w:cs="Times New Roman"/>
          <w:sz w:val="24"/>
          <w:szCs w:val="24"/>
        </w:rPr>
        <w:t>i</w:t>
      </w:r>
      <w:r w:rsidR="002D1D00" w:rsidRPr="001F73A2">
        <w:rPr>
          <w:rFonts w:ascii="Times New Roman" w:eastAsia="MinionPro-Regular" w:hAnsi="Times New Roman" w:cs="Times New Roman"/>
          <w:sz w:val="24"/>
          <w:szCs w:val="24"/>
        </w:rPr>
        <w:t>lite, nöropsikolojik problemler ve</w:t>
      </w:r>
      <w:r w:rsidR="001A7ED2" w:rsidRPr="001F73A2">
        <w:rPr>
          <w:rFonts w:ascii="Times New Roman" w:eastAsia="MinionPro-Regular" w:hAnsi="Times New Roman" w:cs="Times New Roman"/>
          <w:sz w:val="24"/>
          <w:szCs w:val="24"/>
        </w:rPr>
        <w:t xml:space="preserve"> iştah kaybı/yeme zorluğunu sorgulayan 6 sorudan oluşmaktadır. </w:t>
      </w:r>
      <w:r w:rsidRPr="001F73A2">
        <w:rPr>
          <w:rFonts w:ascii="Times New Roman" w:eastAsia="MinionPro-Regular" w:hAnsi="Times New Roman" w:cs="Times New Roman"/>
          <w:sz w:val="24"/>
          <w:szCs w:val="24"/>
        </w:rPr>
        <w:t>MND</w:t>
      </w:r>
      <w:r w:rsidR="001210DB" w:rsidRPr="001F73A2">
        <w:rPr>
          <w:rFonts w:ascii="Times New Roman" w:eastAsia="MinionPro-Regular" w:hAnsi="Times New Roman" w:cs="Times New Roman"/>
          <w:sz w:val="24"/>
          <w:szCs w:val="24"/>
        </w:rPr>
        <w:t>’nin</w:t>
      </w:r>
      <w:r w:rsidR="001A7ED2" w:rsidRPr="001F73A2">
        <w:rPr>
          <w:rFonts w:ascii="Times New Roman" w:eastAsia="MinionPro-Regular" w:hAnsi="Times New Roman" w:cs="Times New Roman"/>
          <w:sz w:val="24"/>
          <w:szCs w:val="24"/>
        </w:rPr>
        <w:t xml:space="preserve"> tam şekli ve kısa versiyonu arasındaki </w:t>
      </w:r>
      <w:proofErr w:type="gramStart"/>
      <w:r w:rsidR="001A7ED2" w:rsidRPr="001F73A2">
        <w:rPr>
          <w:rFonts w:ascii="Times New Roman" w:eastAsia="MinionPro-Regular" w:hAnsi="Times New Roman" w:cs="Times New Roman"/>
          <w:sz w:val="24"/>
          <w:szCs w:val="24"/>
        </w:rPr>
        <w:t>korelasyon</w:t>
      </w:r>
      <w:proofErr w:type="gramEnd"/>
      <w:r w:rsidR="001A7ED2" w:rsidRPr="001F73A2">
        <w:rPr>
          <w:rFonts w:ascii="Times New Roman" w:eastAsia="MinionPro-Regular" w:hAnsi="Times New Roman" w:cs="Times New Roman"/>
          <w:sz w:val="24"/>
          <w:szCs w:val="24"/>
        </w:rPr>
        <w:t xml:space="preserve"> yüksektir. Yapılan çalışmalar sonucunda </w:t>
      </w:r>
      <w:r w:rsidRPr="001F73A2">
        <w:rPr>
          <w:rFonts w:ascii="Times New Roman" w:eastAsia="MinionPro-Regular" w:hAnsi="Times New Roman" w:cs="Times New Roman"/>
          <w:sz w:val="24"/>
          <w:szCs w:val="24"/>
        </w:rPr>
        <w:t>MND</w:t>
      </w:r>
      <w:r w:rsidR="001A7ED2" w:rsidRPr="001F73A2">
        <w:rPr>
          <w:rFonts w:ascii="Times New Roman" w:eastAsia="MinionPro-Regular" w:hAnsi="Times New Roman" w:cs="Times New Roman"/>
          <w:sz w:val="24"/>
          <w:szCs w:val="24"/>
        </w:rPr>
        <w:t xml:space="preserve"> – SF </w:t>
      </w:r>
      <w:r w:rsidR="009F3E48" w:rsidRPr="001F73A2">
        <w:rPr>
          <w:rFonts w:ascii="Times New Roman" w:eastAsia="MinionPro-Regular" w:hAnsi="Times New Roman" w:cs="Times New Roman"/>
          <w:sz w:val="24"/>
          <w:szCs w:val="24"/>
        </w:rPr>
        <w:t>formun onaylanmasıyla</w:t>
      </w:r>
      <w:r w:rsidR="001A7ED2" w:rsidRPr="001F73A2">
        <w:rPr>
          <w:rFonts w:ascii="Times New Roman" w:eastAsia="MinionPro-Regular" w:hAnsi="Times New Roman" w:cs="Times New Roman"/>
          <w:sz w:val="24"/>
          <w:szCs w:val="24"/>
        </w:rPr>
        <w:t xml:space="preserve">, orijinal </w:t>
      </w:r>
      <w:r w:rsidRPr="001F73A2">
        <w:rPr>
          <w:rFonts w:ascii="Times New Roman" w:eastAsia="MinionPro-Regular" w:hAnsi="Times New Roman" w:cs="Times New Roman"/>
          <w:sz w:val="24"/>
          <w:szCs w:val="24"/>
        </w:rPr>
        <w:t>MND</w:t>
      </w:r>
      <w:r w:rsidR="002D1D00" w:rsidRPr="001F73A2">
        <w:rPr>
          <w:rFonts w:ascii="Times New Roman" w:eastAsia="MinionPro-Regular" w:hAnsi="Times New Roman" w:cs="Times New Roman"/>
          <w:sz w:val="24"/>
          <w:szCs w:val="24"/>
        </w:rPr>
        <w:t xml:space="preserve"> iki aşamalı</w:t>
      </w:r>
      <w:r w:rsidR="001210DB" w:rsidRPr="001F73A2">
        <w:rPr>
          <w:rFonts w:ascii="Times New Roman" w:eastAsia="MinionPro-Regular" w:hAnsi="Times New Roman" w:cs="Times New Roman"/>
          <w:sz w:val="24"/>
          <w:szCs w:val="24"/>
        </w:rPr>
        <w:t xml:space="preserve"> hale getirilmiştir</w:t>
      </w:r>
      <w:r w:rsidR="009F53C2" w:rsidRPr="001F73A2">
        <w:rPr>
          <w:rFonts w:ascii="Times New Roman" w:eastAsia="MinionPro-Regular" w:hAnsi="Times New Roman" w:cs="Times New Roman"/>
          <w:sz w:val="24"/>
          <w:szCs w:val="24"/>
        </w:rPr>
        <w:t xml:space="preserve"> (Bauer ve diğerleri, 2008, s. 390)</w:t>
      </w:r>
      <w:r w:rsidR="001A7ED2" w:rsidRPr="001F73A2">
        <w:rPr>
          <w:rFonts w:ascii="Times New Roman" w:eastAsia="MinionPro-Regular" w:hAnsi="Times New Roman" w:cs="Times New Roman"/>
          <w:sz w:val="24"/>
          <w:szCs w:val="24"/>
        </w:rPr>
        <w:t xml:space="preserve">. Birinci aşamada </w:t>
      </w:r>
      <w:r w:rsidRPr="001F73A2">
        <w:rPr>
          <w:rFonts w:ascii="Times New Roman" w:eastAsia="MinionPro-Regular" w:hAnsi="Times New Roman" w:cs="Times New Roman"/>
          <w:sz w:val="24"/>
          <w:szCs w:val="24"/>
        </w:rPr>
        <w:t>MND</w:t>
      </w:r>
      <w:r w:rsidR="001A7ED2" w:rsidRPr="001F73A2">
        <w:rPr>
          <w:rFonts w:ascii="Times New Roman" w:eastAsia="MinionPro-Regular" w:hAnsi="Times New Roman" w:cs="Times New Roman"/>
          <w:sz w:val="24"/>
          <w:szCs w:val="24"/>
        </w:rPr>
        <w:t xml:space="preserve"> –</w:t>
      </w:r>
      <w:r w:rsidR="009F3E48" w:rsidRPr="001F73A2">
        <w:rPr>
          <w:rFonts w:ascii="Times New Roman" w:eastAsia="MinionPro-Regular" w:hAnsi="Times New Roman" w:cs="Times New Roman"/>
          <w:sz w:val="24"/>
          <w:szCs w:val="24"/>
        </w:rPr>
        <w:t xml:space="preserve"> </w:t>
      </w:r>
      <w:r w:rsidR="001A7ED2" w:rsidRPr="001F73A2">
        <w:rPr>
          <w:rFonts w:ascii="Times New Roman" w:eastAsia="MinionPro-Regular" w:hAnsi="Times New Roman" w:cs="Times New Roman"/>
          <w:sz w:val="24"/>
          <w:szCs w:val="24"/>
        </w:rPr>
        <w:t>SF’</w:t>
      </w:r>
      <w:r w:rsidR="00FB4ECE" w:rsidRPr="001F73A2">
        <w:rPr>
          <w:rFonts w:ascii="Times New Roman" w:eastAsia="MinionPro-Regular" w:hAnsi="Times New Roman" w:cs="Times New Roman"/>
          <w:sz w:val="24"/>
          <w:szCs w:val="24"/>
        </w:rPr>
        <w:t>u oluşturan</w:t>
      </w:r>
      <w:r w:rsidR="001A7ED2" w:rsidRPr="001F73A2">
        <w:rPr>
          <w:rFonts w:ascii="Times New Roman" w:eastAsia="MinionPro-Regular" w:hAnsi="Times New Roman" w:cs="Times New Roman"/>
          <w:sz w:val="24"/>
          <w:szCs w:val="24"/>
        </w:rPr>
        <w:t xml:space="preserve"> 6 soru tamamlanırken, bu bölümün toplam puanı olan 14 üzerinde</w:t>
      </w:r>
      <w:r w:rsidR="002D1D00" w:rsidRPr="001F73A2">
        <w:rPr>
          <w:rFonts w:ascii="Times New Roman" w:eastAsia="MinionPro-Regular" w:hAnsi="Times New Roman" w:cs="Times New Roman"/>
          <w:sz w:val="24"/>
          <w:szCs w:val="24"/>
        </w:rPr>
        <w:t>n</w:t>
      </w:r>
      <w:r w:rsidR="001A7ED2" w:rsidRPr="001F73A2">
        <w:rPr>
          <w:rFonts w:ascii="Times New Roman" w:eastAsia="MinionPro-Regular" w:hAnsi="Times New Roman" w:cs="Times New Roman"/>
          <w:sz w:val="24"/>
          <w:szCs w:val="24"/>
        </w:rPr>
        <w:t xml:space="preserve"> 12 </w:t>
      </w:r>
      <w:r w:rsidR="001210DB" w:rsidRPr="001F73A2">
        <w:rPr>
          <w:rFonts w:ascii="Times New Roman" w:eastAsia="MinionPro-Regular" w:hAnsi="Times New Roman" w:cs="Times New Roman"/>
          <w:sz w:val="24"/>
          <w:szCs w:val="24"/>
        </w:rPr>
        <w:t>ve üstü alındığı takdirde</w:t>
      </w:r>
      <w:r w:rsidR="002D1D00" w:rsidRPr="001F73A2">
        <w:rPr>
          <w:rFonts w:ascii="Times New Roman" w:eastAsia="MinionPro-Regular" w:hAnsi="Times New Roman" w:cs="Times New Roman"/>
          <w:sz w:val="24"/>
          <w:szCs w:val="24"/>
        </w:rPr>
        <w:t>,</w:t>
      </w:r>
      <w:r w:rsidR="001210DB" w:rsidRPr="001F73A2">
        <w:rPr>
          <w:rFonts w:ascii="Times New Roman" w:eastAsia="MinionPro-Regular" w:hAnsi="Times New Roman" w:cs="Times New Roman"/>
          <w:sz w:val="24"/>
          <w:szCs w:val="24"/>
        </w:rPr>
        <w:t xml:space="preserve"> bireyler normal besleniyor kabul edilerek</w:t>
      </w:r>
      <w:r w:rsidR="002D1D00" w:rsidRPr="001F73A2">
        <w:rPr>
          <w:rFonts w:ascii="Times New Roman" w:eastAsia="MinionPro-Regular" w:hAnsi="Times New Roman" w:cs="Times New Roman"/>
          <w:sz w:val="24"/>
          <w:szCs w:val="24"/>
        </w:rPr>
        <w:t>,</w:t>
      </w:r>
      <w:r w:rsidR="001210DB" w:rsidRPr="001F73A2">
        <w:rPr>
          <w:rFonts w:ascii="Times New Roman" w:eastAsia="MinionPro-Regular" w:hAnsi="Times New Roman" w:cs="Times New Roman"/>
          <w:sz w:val="24"/>
          <w:szCs w:val="24"/>
        </w:rPr>
        <w:t xml:space="preserve"> ikinci aşamay</w:t>
      </w:r>
      <w:r w:rsidR="00FB4ECE" w:rsidRPr="001F73A2">
        <w:rPr>
          <w:rFonts w:ascii="Times New Roman" w:eastAsia="MinionPro-Regular" w:hAnsi="Times New Roman" w:cs="Times New Roman"/>
          <w:sz w:val="24"/>
          <w:szCs w:val="24"/>
        </w:rPr>
        <w:t>a geçilme</w:t>
      </w:r>
      <w:r w:rsidR="001210DB" w:rsidRPr="001F73A2">
        <w:rPr>
          <w:rFonts w:ascii="Times New Roman" w:eastAsia="MinionPro-Regular" w:hAnsi="Times New Roman" w:cs="Times New Roman"/>
          <w:sz w:val="24"/>
          <w:szCs w:val="24"/>
        </w:rPr>
        <w:t>mektedir. Alınan puanın</w:t>
      </w:r>
      <w:r w:rsidR="009F53C2" w:rsidRPr="001F73A2">
        <w:rPr>
          <w:rFonts w:ascii="Times New Roman" w:eastAsia="MinionPro-Regular" w:hAnsi="Times New Roman" w:cs="Times New Roman"/>
          <w:sz w:val="24"/>
          <w:szCs w:val="24"/>
        </w:rPr>
        <w:t xml:space="preserve"> ≤ 11</w:t>
      </w:r>
      <w:r w:rsidR="001210DB" w:rsidRPr="001F73A2">
        <w:rPr>
          <w:rFonts w:ascii="Times New Roman" w:eastAsia="MinionPro-Regular" w:hAnsi="Times New Roman" w:cs="Times New Roman"/>
          <w:sz w:val="24"/>
          <w:szCs w:val="24"/>
        </w:rPr>
        <w:t xml:space="preserve"> olması durumunda ise</w:t>
      </w:r>
      <w:r w:rsidR="009F3E48" w:rsidRPr="001F73A2">
        <w:rPr>
          <w:rFonts w:ascii="Times New Roman" w:eastAsia="MinionPro-Regular" w:hAnsi="Times New Roman" w:cs="Times New Roman"/>
          <w:sz w:val="24"/>
          <w:szCs w:val="24"/>
        </w:rPr>
        <w:t>,</w:t>
      </w:r>
      <w:r w:rsidR="009B52BB" w:rsidRPr="001F73A2">
        <w:rPr>
          <w:rFonts w:ascii="Times New Roman" w:eastAsia="MinionPro-Regular" w:hAnsi="Times New Roman" w:cs="Times New Roman"/>
          <w:sz w:val="24"/>
          <w:szCs w:val="24"/>
        </w:rPr>
        <w:t xml:space="preserve"> yaşam şekli, </w:t>
      </w:r>
      <w:r w:rsidR="009B52BB" w:rsidRPr="001F73A2">
        <w:rPr>
          <w:rFonts w:ascii="Times New Roman" w:eastAsia="MinionPro-Regular" w:hAnsi="Times New Roman" w:cs="Times New Roman"/>
          <w:sz w:val="24"/>
          <w:szCs w:val="24"/>
        </w:rPr>
        <w:lastRenderedPageBreak/>
        <w:t>çoklu ilaç kullanımı, tüm gün yenen ana öğünlerin sayısı, bazı besinlerin ve sıvıların sıklığı ve miktarı, yeme şekli, ÜOKÇ ve baldır çevresi ile ilgili bilgilerin sorgulandığı</w:t>
      </w:r>
      <w:r w:rsidR="002E4600" w:rsidRPr="001F73A2">
        <w:rPr>
          <w:rFonts w:ascii="Times New Roman" w:eastAsia="MinionPro-Regular" w:hAnsi="Times New Roman" w:cs="Times New Roman"/>
          <w:sz w:val="24"/>
          <w:szCs w:val="24"/>
        </w:rPr>
        <w:t xml:space="preserve"> 16 puanlık ikinci adıma</w:t>
      </w:r>
      <w:r w:rsidR="00FB4ECE" w:rsidRPr="001F73A2">
        <w:rPr>
          <w:rFonts w:ascii="Times New Roman" w:eastAsia="MinionPro-Regular" w:hAnsi="Times New Roman" w:cs="Times New Roman"/>
          <w:sz w:val="24"/>
          <w:szCs w:val="24"/>
        </w:rPr>
        <w:t xml:space="preserve"> geçilmekte ve hesaplanan toplam puana göre beslenme durumu değerlendirilmektedir.</w:t>
      </w:r>
      <w:r w:rsidR="009B52BB" w:rsidRPr="001F73A2">
        <w:rPr>
          <w:rFonts w:ascii="Times New Roman" w:eastAsia="MinionPro-Regular" w:hAnsi="Times New Roman" w:cs="Times New Roman"/>
          <w:sz w:val="24"/>
          <w:szCs w:val="24"/>
        </w:rPr>
        <w:t xml:space="preserve"> (</w:t>
      </w:r>
      <w:r w:rsidR="00E73AB0" w:rsidRPr="001F73A2">
        <w:rPr>
          <w:rFonts w:ascii="Times New Roman" w:eastAsia="MinionPro-Regular" w:hAnsi="Times New Roman" w:cs="Times New Roman"/>
          <w:sz w:val="24"/>
          <w:szCs w:val="24"/>
        </w:rPr>
        <w:t xml:space="preserve">Dağ, 2011, s. 28; </w:t>
      </w:r>
      <w:r w:rsidR="009F3E48" w:rsidRPr="001F73A2">
        <w:rPr>
          <w:rFonts w:ascii="Times New Roman" w:eastAsia="MinionPro-Regular" w:hAnsi="Times New Roman" w:cs="Times New Roman"/>
          <w:sz w:val="24"/>
          <w:szCs w:val="24"/>
        </w:rPr>
        <w:t xml:space="preserve">Guigoz, 2006, s. 467; </w:t>
      </w:r>
      <w:r w:rsidR="009B52BB" w:rsidRPr="001F73A2">
        <w:rPr>
          <w:rFonts w:ascii="Times New Roman" w:eastAsia="MinionPro-Regular" w:hAnsi="Times New Roman" w:cs="Times New Roman"/>
          <w:sz w:val="24"/>
          <w:szCs w:val="24"/>
        </w:rPr>
        <w:t>Secher ve diğerleri, 2007, s. 294)</w:t>
      </w:r>
      <w:r w:rsidR="001210DB" w:rsidRPr="001F73A2">
        <w:rPr>
          <w:rFonts w:ascii="Times New Roman" w:eastAsia="MinionPro-Regular" w:hAnsi="Times New Roman" w:cs="Times New Roman"/>
          <w:sz w:val="24"/>
          <w:szCs w:val="24"/>
        </w:rPr>
        <w:t xml:space="preserve">. </w:t>
      </w:r>
      <w:r w:rsidR="00FB4ECE" w:rsidRPr="001F73A2">
        <w:rPr>
          <w:rFonts w:ascii="Times New Roman" w:eastAsia="MinionPro-Regular" w:hAnsi="Times New Roman" w:cs="Times New Roman"/>
          <w:sz w:val="24"/>
          <w:szCs w:val="24"/>
        </w:rPr>
        <w:t xml:space="preserve">Tüm </w:t>
      </w:r>
      <w:r w:rsidRPr="001F73A2">
        <w:rPr>
          <w:rFonts w:ascii="Times New Roman" w:eastAsia="MinionPro-Regular" w:hAnsi="Times New Roman" w:cs="Times New Roman"/>
          <w:sz w:val="24"/>
          <w:szCs w:val="24"/>
        </w:rPr>
        <w:t>MND</w:t>
      </w:r>
      <w:r w:rsidR="00FB4ECE" w:rsidRPr="001F73A2">
        <w:rPr>
          <w:rFonts w:ascii="Times New Roman" w:eastAsia="MinionPro-Regular" w:hAnsi="Times New Roman" w:cs="Times New Roman"/>
          <w:sz w:val="24"/>
          <w:szCs w:val="24"/>
        </w:rPr>
        <w:t xml:space="preserve"> testinin tamamlanması 15 dakikadan kısa sürmektedir. </w:t>
      </w:r>
      <w:proofErr w:type="gramStart"/>
      <w:r w:rsidR="00FB4ECE" w:rsidRPr="001F73A2">
        <w:rPr>
          <w:rFonts w:ascii="Times New Roman" w:eastAsia="MinionPro-Regular" w:hAnsi="Times New Roman" w:cs="Times New Roman"/>
          <w:sz w:val="24"/>
          <w:szCs w:val="24"/>
        </w:rPr>
        <w:t>Hesaplanan toplam puanın 24 ≥ olması bireyin iyi beslendiğinin, 17-23,5 arasında olması malnutrisyon riski taşıdığının, &lt;17 ise malnutrisyonlu olduğunun bir göstergesidir (Bauer ve diğerleri, 2008, s. 390; Omran ve Morley, 2000a, s. 55; Secher v</w:t>
      </w:r>
      <w:r w:rsidR="002D1D00" w:rsidRPr="001F73A2">
        <w:rPr>
          <w:rFonts w:ascii="Times New Roman" w:eastAsia="MinionPro-Regular" w:hAnsi="Times New Roman" w:cs="Times New Roman"/>
          <w:sz w:val="24"/>
          <w:szCs w:val="24"/>
        </w:rPr>
        <w:t>e diğerleri, 2007, s. 294 – 296;</w:t>
      </w:r>
      <w:r w:rsidR="00FB4ECE" w:rsidRPr="001F73A2">
        <w:rPr>
          <w:rFonts w:ascii="Times New Roman" w:eastAsia="MinionPro-Regular" w:hAnsi="Times New Roman" w:cs="Times New Roman"/>
          <w:sz w:val="24"/>
          <w:szCs w:val="24"/>
        </w:rPr>
        <w:t xml:space="preserve"> Stechmiller, 2003, 174; Vellas ve diğerleri, 2006, s. 457). </w:t>
      </w:r>
      <w:proofErr w:type="gramEnd"/>
      <w:r w:rsidR="00FB4ECE" w:rsidRPr="001F73A2">
        <w:rPr>
          <w:rFonts w:ascii="Times New Roman" w:eastAsia="MinionPro-Regular" w:hAnsi="Times New Roman" w:cs="Times New Roman"/>
          <w:sz w:val="24"/>
          <w:szCs w:val="24"/>
        </w:rPr>
        <w:t>Bu eşik değerlerinin klinik duruma göre duyarlılığı % 96, özgüllüğü % 98 (Bauer ve diğerleri, 2008, s. 389; Guigoz, 2006, s. 467, Vellas ve diğerleri, 2001, s. 7), pozitif öngörü değerleri ise % 97’dir (Guigoz, 2006, s. 467; Stechmiller, 2003, 174).</w:t>
      </w:r>
      <w:r w:rsidR="00FB4ECE" w:rsidRPr="001F73A2">
        <w:rPr>
          <w:rFonts w:ascii="Times New Roman" w:hAnsi="Times New Roman" w:cs="Times New Roman"/>
        </w:rPr>
        <w:t xml:space="preserve"> </w:t>
      </w:r>
    </w:p>
    <w:p w:rsidR="00672072" w:rsidRPr="001F73A2" w:rsidRDefault="006D3264" w:rsidP="004472E8">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MND</w:t>
      </w:r>
      <w:r w:rsidR="00FB7109" w:rsidRPr="001F73A2">
        <w:rPr>
          <w:rFonts w:ascii="Times New Roman" w:eastAsia="MinionPro-Regular" w:hAnsi="Times New Roman" w:cs="Times New Roman"/>
          <w:sz w:val="24"/>
          <w:szCs w:val="24"/>
        </w:rPr>
        <w:t xml:space="preserve">’nin bireylerde kilo kaybı gerçekleşmeden veya biyokimyasal değişiklikler olmadan malnutrisyonu tespit ettiği, malnutrisyonlu veya malnutrisyon riski altındaki yaşlı bireylerde kilo kaybını engellemek için gerekli müdahalenin zamanında yapılmasına yardımcı olduğu gösterilmiştir. </w:t>
      </w:r>
      <w:r w:rsidRPr="001F73A2">
        <w:rPr>
          <w:rFonts w:ascii="Times New Roman" w:eastAsia="MinionPro-Regular" w:hAnsi="Times New Roman" w:cs="Times New Roman"/>
          <w:sz w:val="24"/>
          <w:szCs w:val="24"/>
        </w:rPr>
        <w:t>MND</w:t>
      </w:r>
      <w:r w:rsidR="00321AB1" w:rsidRPr="001F73A2">
        <w:rPr>
          <w:rFonts w:ascii="Times New Roman" w:eastAsia="MinionPro-Regular" w:hAnsi="Times New Roman" w:cs="Times New Roman"/>
          <w:sz w:val="24"/>
          <w:szCs w:val="24"/>
        </w:rPr>
        <w:t xml:space="preserve"> sadece malnutrisyon riskini veya malnutrisyonu taramak için kullanılan bir araç değil, beslenme müdaheleleri için rehber olarak da kullanılabilmektedir. </w:t>
      </w:r>
      <w:r w:rsidR="00FB7109" w:rsidRPr="001F73A2">
        <w:rPr>
          <w:rFonts w:ascii="Times New Roman" w:eastAsia="MinionPro-Regular" w:hAnsi="Times New Roman" w:cs="Times New Roman"/>
          <w:sz w:val="24"/>
          <w:szCs w:val="24"/>
        </w:rPr>
        <w:t>Pek çok çalışma</w:t>
      </w:r>
      <w:r w:rsidR="00321AB1" w:rsidRPr="001F73A2">
        <w:rPr>
          <w:rFonts w:ascii="Times New Roman" w:eastAsia="MinionPro-Regular" w:hAnsi="Times New Roman" w:cs="Times New Roman"/>
          <w:sz w:val="24"/>
          <w:szCs w:val="24"/>
        </w:rPr>
        <w:t>da,</w:t>
      </w:r>
      <w:r w:rsidR="00FB7109"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MND</w:t>
      </w:r>
      <w:r w:rsidR="00FB7109" w:rsidRPr="001F73A2">
        <w:rPr>
          <w:rFonts w:ascii="Times New Roman" w:eastAsia="MinionPro-Regular" w:hAnsi="Times New Roman" w:cs="Times New Roman"/>
          <w:sz w:val="24"/>
          <w:szCs w:val="24"/>
        </w:rPr>
        <w:t>’nin klinik beslenme değerlendirmesi ve serum albümin, BKİ, TDKK, kalori alımı ve vitamin durumu</w:t>
      </w:r>
      <w:r w:rsidR="00321AB1" w:rsidRPr="001F73A2">
        <w:rPr>
          <w:rFonts w:ascii="Times New Roman" w:eastAsia="MinionPro-Regular" w:hAnsi="Times New Roman" w:cs="Times New Roman"/>
          <w:sz w:val="24"/>
          <w:szCs w:val="24"/>
        </w:rPr>
        <w:t xml:space="preserve"> </w:t>
      </w:r>
      <w:r w:rsidR="00FB7109" w:rsidRPr="001F73A2">
        <w:rPr>
          <w:rFonts w:ascii="Times New Roman" w:eastAsia="MinionPro-Regular" w:hAnsi="Times New Roman" w:cs="Times New Roman"/>
          <w:sz w:val="24"/>
          <w:szCs w:val="24"/>
        </w:rPr>
        <w:t xml:space="preserve">ile </w:t>
      </w:r>
      <w:proofErr w:type="gramStart"/>
      <w:r w:rsidR="00FB7109" w:rsidRPr="001F73A2">
        <w:rPr>
          <w:rFonts w:ascii="Times New Roman" w:eastAsia="MinionPro-Regular" w:hAnsi="Times New Roman" w:cs="Times New Roman"/>
          <w:sz w:val="24"/>
          <w:szCs w:val="24"/>
        </w:rPr>
        <w:t>k</w:t>
      </w:r>
      <w:r w:rsidR="00321AB1" w:rsidRPr="001F73A2">
        <w:rPr>
          <w:rFonts w:ascii="Times New Roman" w:eastAsia="MinionPro-Regular" w:hAnsi="Times New Roman" w:cs="Times New Roman"/>
          <w:sz w:val="24"/>
          <w:szCs w:val="24"/>
        </w:rPr>
        <w:t>orelasyon</w:t>
      </w:r>
      <w:proofErr w:type="gramEnd"/>
      <w:r w:rsidR="00321AB1" w:rsidRPr="001F73A2">
        <w:rPr>
          <w:rFonts w:ascii="Times New Roman" w:eastAsia="MinionPro-Regular" w:hAnsi="Times New Roman" w:cs="Times New Roman"/>
          <w:sz w:val="24"/>
          <w:szCs w:val="24"/>
        </w:rPr>
        <w:t xml:space="preserve"> gösterdiği bulunmuştur. Ayrıca yaşlı bireylerde bağışıklık sisteminin engellenmesi ve </w:t>
      </w:r>
      <w:r w:rsidRPr="001F73A2">
        <w:rPr>
          <w:rFonts w:ascii="Times New Roman" w:eastAsia="MinionPro-Regular" w:hAnsi="Times New Roman" w:cs="Times New Roman"/>
          <w:sz w:val="24"/>
          <w:szCs w:val="24"/>
        </w:rPr>
        <w:t>MND</w:t>
      </w:r>
      <w:r w:rsidR="00321AB1" w:rsidRPr="001F73A2">
        <w:rPr>
          <w:rFonts w:ascii="Times New Roman" w:eastAsia="MinionPro-Regular" w:hAnsi="Times New Roman" w:cs="Times New Roman"/>
          <w:sz w:val="24"/>
          <w:szCs w:val="24"/>
        </w:rPr>
        <w:t xml:space="preserve"> skoru arasında doğrudan ilişki gözlenirken, </w:t>
      </w:r>
      <w:r w:rsidRPr="001F73A2">
        <w:rPr>
          <w:rFonts w:ascii="Times New Roman" w:eastAsia="MinionPro-Regular" w:hAnsi="Times New Roman" w:cs="Times New Roman"/>
          <w:sz w:val="24"/>
          <w:szCs w:val="24"/>
        </w:rPr>
        <w:t>MND</w:t>
      </w:r>
      <w:r w:rsidR="00321AB1" w:rsidRPr="001F73A2">
        <w:rPr>
          <w:rFonts w:ascii="Times New Roman" w:eastAsia="MinionPro-Regular" w:hAnsi="Times New Roman" w:cs="Times New Roman"/>
          <w:sz w:val="24"/>
          <w:szCs w:val="24"/>
        </w:rPr>
        <w:t xml:space="preserve"> ile malnutrisyonlu olarak tanımlanan yaşlı bireylerde</w:t>
      </w:r>
      <w:r w:rsidR="00D32B29" w:rsidRPr="001F73A2">
        <w:rPr>
          <w:rFonts w:ascii="Times New Roman" w:eastAsia="MinionPro-Regular" w:hAnsi="Times New Roman" w:cs="Times New Roman"/>
          <w:sz w:val="24"/>
          <w:szCs w:val="24"/>
        </w:rPr>
        <w:t>,</w:t>
      </w:r>
      <w:r w:rsidR="00321AB1" w:rsidRPr="001F73A2">
        <w:rPr>
          <w:rFonts w:ascii="Times New Roman" w:eastAsia="MinionPro-Regular" w:hAnsi="Times New Roman" w:cs="Times New Roman"/>
          <w:sz w:val="24"/>
          <w:szCs w:val="24"/>
        </w:rPr>
        <w:t xml:space="preserve"> lenfosit sayısının anlamlı şekilde düşük olduğu gösterilmiştir. Düşük </w:t>
      </w:r>
      <w:r w:rsidRPr="001F73A2">
        <w:rPr>
          <w:rFonts w:ascii="Times New Roman" w:eastAsia="MinionPro-Regular" w:hAnsi="Times New Roman" w:cs="Times New Roman"/>
          <w:sz w:val="24"/>
          <w:szCs w:val="24"/>
        </w:rPr>
        <w:t>MND</w:t>
      </w:r>
      <w:r w:rsidR="00321AB1" w:rsidRPr="001F73A2">
        <w:rPr>
          <w:rFonts w:ascii="Times New Roman" w:eastAsia="MinionPro-Regular" w:hAnsi="Times New Roman" w:cs="Times New Roman"/>
          <w:sz w:val="24"/>
          <w:szCs w:val="24"/>
        </w:rPr>
        <w:t xml:space="preserve"> değerleri aynı zamanda hastanede kalınan sürede gelişen ters klinik etkilerin insidansı ve mortalite ile ilişkilidir. </w:t>
      </w:r>
      <w:r w:rsidRPr="001F73A2">
        <w:rPr>
          <w:rFonts w:ascii="Times New Roman" w:eastAsia="MinionPro-Regular" w:hAnsi="Times New Roman" w:cs="Times New Roman"/>
          <w:sz w:val="24"/>
          <w:szCs w:val="24"/>
        </w:rPr>
        <w:t>MND</w:t>
      </w:r>
      <w:r w:rsidR="00321AB1" w:rsidRPr="001F73A2">
        <w:rPr>
          <w:rFonts w:ascii="Times New Roman" w:eastAsia="MinionPro-Regular" w:hAnsi="Times New Roman" w:cs="Times New Roman"/>
          <w:sz w:val="24"/>
          <w:szCs w:val="24"/>
        </w:rPr>
        <w:t xml:space="preserve"> ciddi kilo kaybı olmadan</w:t>
      </w:r>
      <w:r w:rsidR="00F00878" w:rsidRPr="001F73A2">
        <w:rPr>
          <w:rFonts w:ascii="Times New Roman" w:eastAsia="MinionPro-Regular" w:hAnsi="Times New Roman" w:cs="Times New Roman"/>
          <w:sz w:val="24"/>
          <w:szCs w:val="24"/>
        </w:rPr>
        <w:t xml:space="preserve"> veya albumin seviye</w:t>
      </w:r>
      <w:r w:rsidR="00CB3C39" w:rsidRPr="001F73A2">
        <w:rPr>
          <w:rFonts w:ascii="Times New Roman" w:eastAsia="MinionPro-Regular" w:hAnsi="Times New Roman" w:cs="Times New Roman"/>
          <w:sz w:val="24"/>
          <w:szCs w:val="24"/>
        </w:rPr>
        <w:t>si düşmeden malnutrisyon veya m</w:t>
      </w:r>
      <w:r w:rsidR="00F00878" w:rsidRPr="001F73A2">
        <w:rPr>
          <w:rFonts w:ascii="Times New Roman" w:eastAsia="MinionPro-Regular" w:hAnsi="Times New Roman" w:cs="Times New Roman"/>
          <w:sz w:val="24"/>
          <w:szCs w:val="24"/>
        </w:rPr>
        <w:t>a</w:t>
      </w:r>
      <w:r w:rsidR="00CB3C39" w:rsidRPr="001F73A2">
        <w:rPr>
          <w:rFonts w:ascii="Times New Roman" w:eastAsia="MinionPro-Regular" w:hAnsi="Times New Roman" w:cs="Times New Roman"/>
          <w:sz w:val="24"/>
          <w:szCs w:val="24"/>
        </w:rPr>
        <w:t>l</w:t>
      </w:r>
      <w:r w:rsidR="00F00878" w:rsidRPr="001F73A2">
        <w:rPr>
          <w:rFonts w:ascii="Times New Roman" w:eastAsia="MinionPro-Regular" w:hAnsi="Times New Roman" w:cs="Times New Roman"/>
          <w:sz w:val="24"/>
          <w:szCs w:val="24"/>
        </w:rPr>
        <w:t>nutrisyo</w:t>
      </w:r>
      <w:r w:rsidR="00F41DD6">
        <w:rPr>
          <w:rFonts w:ascii="Times New Roman" w:eastAsia="MinionPro-Regular" w:hAnsi="Times New Roman" w:cs="Times New Roman"/>
          <w:sz w:val="24"/>
          <w:szCs w:val="24"/>
        </w:rPr>
        <w:t>n riskini tespit edebilmektedir</w:t>
      </w:r>
      <w:r w:rsidR="00F00878" w:rsidRPr="001F73A2">
        <w:rPr>
          <w:rFonts w:ascii="Times New Roman" w:eastAsia="MinionPro-Regular" w:hAnsi="Times New Roman" w:cs="Times New Roman"/>
          <w:sz w:val="24"/>
          <w:szCs w:val="24"/>
        </w:rPr>
        <w:t xml:space="preserve"> (Secher ve diğerleri, 2007, s. 299, 306)</w:t>
      </w:r>
      <w:r w:rsidR="00F41DD6">
        <w:rPr>
          <w:rFonts w:ascii="Times New Roman" w:eastAsia="MinionPro-Regular" w:hAnsi="Times New Roman" w:cs="Times New Roman"/>
          <w:sz w:val="24"/>
          <w:szCs w:val="24"/>
        </w:rPr>
        <w:t>.</w:t>
      </w:r>
    </w:p>
    <w:p w:rsidR="009D10FD" w:rsidRPr="001F73A2" w:rsidRDefault="006D3264" w:rsidP="006662B7">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MND</w:t>
      </w:r>
      <w:r w:rsidR="00D32B29" w:rsidRPr="001F73A2">
        <w:rPr>
          <w:rFonts w:ascii="Times New Roman" w:eastAsia="MinionPro-Regular" w:hAnsi="Times New Roman" w:cs="Times New Roman"/>
          <w:sz w:val="24"/>
          <w:szCs w:val="24"/>
        </w:rPr>
        <w:t xml:space="preserve"> ile </w:t>
      </w:r>
      <w:r w:rsidR="00672072" w:rsidRPr="001F73A2">
        <w:rPr>
          <w:rFonts w:ascii="Times New Roman" w:eastAsia="MinionPro-Regular" w:hAnsi="Times New Roman" w:cs="Times New Roman"/>
          <w:sz w:val="24"/>
          <w:szCs w:val="24"/>
        </w:rPr>
        <w:t>değerlendirilen beslenme durumu</w:t>
      </w:r>
      <w:r w:rsidR="00303A47" w:rsidRPr="001F73A2">
        <w:rPr>
          <w:rFonts w:ascii="Times New Roman" w:eastAsia="MinionPro-Regular" w:hAnsi="Times New Roman" w:cs="Times New Roman"/>
          <w:sz w:val="24"/>
          <w:szCs w:val="24"/>
        </w:rPr>
        <w:t>,</w:t>
      </w:r>
      <w:r w:rsidR="00672072" w:rsidRPr="001F73A2">
        <w:rPr>
          <w:rFonts w:ascii="Times New Roman" w:eastAsia="MinionPro-Regular" w:hAnsi="Times New Roman" w:cs="Times New Roman"/>
          <w:sz w:val="24"/>
          <w:szCs w:val="24"/>
        </w:rPr>
        <w:t xml:space="preserve"> enerji ve besin öğesi (posa, karbonhidrat, kalsiyum, D vitmini, demir, C vitamini, B6 vitamini) alımı ile </w:t>
      </w:r>
      <w:proofErr w:type="gramStart"/>
      <w:r w:rsidR="00672072" w:rsidRPr="001F73A2">
        <w:rPr>
          <w:rFonts w:ascii="Times New Roman" w:eastAsia="MinionPro-Regular" w:hAnsi="Times New Roman" w:cs="Times New Roman"/>
          <w:sz w:val="24"/>
          <w:szCs w:val="24"/>
        </w:rPr>
        <w:t>korelasyon</w:t>
      </w:r>
      <w:proofErr w:type="gramEnd"/>
      <w:r w:rsidR="00672072" w:rsidRPr="001F73A2">
        <w:rPr>
          <w:rFonts w:ascii="Times New Roman" w:eastAsia="MinionPro-Regular" w:hAnsi="Times New Roman" w:cs="Times New Roman"/>
          <w:sz w:val="24"/>
          <w:szCs w:val="24"/>
        </w:rPr>
        <w:t xml:space="preserve"> göstermektedir. Düşük </w:t>
      </w:r>
      <w:r w:rsidRPr="001F73A2">
        <w:rPr>
          <w:rFonts w:ascii="Times New Roman" w:eastAsia="MinionPro-Regular" w:hAnsi="Times New Roman" w:cs="Times New Roman"/>
          <w:sz w:val="24"/>
          <w:szCs w:val="24"/>
        </w:rPr>
        <w:t>MND</w:t>
      </w:r>
      <w:r w:rsidR="00672072" w:rsidRPr="001F73A2">
        <w:rPr>
          <w:rFonts w:ascii="Times New Roman" w:eastAsia="MinionPro-Regular" w:hAnsi="Times New Roman" w:cs="Times New Roman"/>
          <w:sz w:val="24"/>
          <w:szCs w:val="24"/>
        </w:rPr>
        <w:t xml:space="preserve"> skoru, çiğnem</w:t>
      </w:r>
      <w:r w:rsidR="00CD0B52" w:rsidRPr="001F73A2">
        <w:rPr>
          <w:rFonts w:ascii="Times New Roman" w:eastAsia="MinionPro-Regular" w:hAnsi="Times New Roman" w:cs="Times New Roman"/>
          <w:sz w:val="24"/>
          <w:szCs w:val="24"/>
        </w:rPr>
        <w:t>e ve yutma zorluğu, zayıf diş yapısı ve görüş alanı,</w:t>
      </w:r>
      <w:r w:rsidR="00672072" w:rsidRPr="001F73A2">
        <w:rPr>
          <w:rFonts w:ascii="Times New Roman" w:eastAsia="MinionPro-Regular" w:hAnsi="Times New Roman" w:cs="Times New Roman"/>
          <w:sz w:val="24"/>
          <w:szCs w:val="24"/>
        </w:rPr>
        <w:t xml:space="preserve"> çatal bıçak kullanımında problem </w:t>
      </w:r>
      <w:r w:rsidR="00CD0B52" w:rsidRPr="001F73A2">
        <w:rPr>
          <w:rFonts w:ascii="Times New Roman" w:eastAsia="MinionPro-Regular" w:hAnsi="Times New Roman" w:cs="Times New Roman"/>
          <w:sz w:val="24"/>
          <w:szCs w:val="24"/>
        </w:rPr>
        <w:t xml:space="preserve">ve azalmış iştah </w:t>
      </w:r>
      <w:r w:rsidR="00672072" w:rsidRPr="001F73A2">
        <w:rPr>
          <w:rFonts w:ascii="Times New Roman" w:eastAsia="MinionPro-Regular" w:hAnsi="Times New Roman" w:cs="Times New Roman"/>
          <w:sz w:val="24"/>
          <w:szCs w:val="24"/>
        </w:rPr>
        <w:t xml:space="preserve">ile ilişkilidir. </w:t>
      </w:r>
      <w:r w:rsidR="00672072" w:rsidRPr="001F73A2">
        <w:rPr>
          <w:rFonts w:ascii="Times New Roman" w:eastAsia="MinionPro-Regular" w:hAnsi="Times New Roman" w:cs="Times New Roman"/>
          <w:sz w:val="24"/>
          <w:szCs w:val="24"/>
        </w:rPr>
        <w:lastRenderedPageBreak/>
        <w:t xml:space="preserve">Ayrıca </w:t>
      </w:r>
      <w:r w:rsidRPr="001F73A2">
        <w:rPr>
          <w:rFonts w:ascii="Times New Roman" w:eastAsia="MinionPro-Regular" w:hAnsi="Times New Roman" w:cs="Times New Roman"/>
          <w:sz w:val="24"/>
          <w:szCs w:val="24"/>
        </w:rPr>
        <w:t>MND</w:t>
      </w:r>
      <w:r w:rsidR="00672072" w:rsidRPr="001F73A2">
        <w:rPr>
          <w:rFonts w:ascii="Times New Roman" w:eastAsia="MinionPro-Regular" w:hAnsi="Times New Roman" w:cs="Times New Roman"/>
          <w:sz w:val="24"/>
          <w:szCs w:val="24"/>
        </w:rPr>
        <w:t xml:space="preserve"> ile tespit edilen beslenme durumu, </w:t>
      </w:r>
      <w:r w:rsidR="00860521" w:rsidRPr="001F73A2">
        <w:rPr>
          <w:rFonts w:ascii="Times New Roman" w:eastAsia="MinionPro-Regular" w:hAnsi="Times New Roman" w:cs="Times New Roman"/>
          <w:sz w:val="24"/>
          <w:szCs w:val="24"/>
        </w:rPr>
        <w:t>antrop</w:t>
      </w:r>
      <w:r w:rsidR="00303A47" w:rsidRPr="001F73A2">
        <w:rPr>
          <w:rFonts w:ascii="Times New Roman" w:eastAsia="MinionPro-Regular" w:hAnsi="Times New Roman" w:cs="Times New Roman"/>
          <w:sz w:val="24"/>
          <w:szCs w:val="24"/>
        </w:rPr>
        <w:t>o</w:t>
      </w:r>
      <w:r w:rsidR="00860521" w:rsidRPr="001F73A2">
        <w:rPr>
          <w:rFonts w:ascii="Times New Roman" w:eastAsia="MinionPro-Regular" w:hAnsi="Times New Roman" w:cs="Times New Roman"/>
          <w:sz w:val="24"/>
          <w:szCs w:val="24"/>
        </w:rPr>
        <w:t>metrik ve biyokimyasal bulgula</w:t>
      </w:r>
      <w:r w:rsidR="00303A47" w:rsidRPr="001F73A2">
        <w:rPr>
          <w:rFonts w:ascii="Times New Roman" w:eastAsia="MinionPro-Regular" w:hAnsi="Times New Roman" w:cs="Times New Roman"/>
          <w:sz w:val="24"/>
          <w:szCs w:val="24"/>
        </w:rPr>
        <w:t xml:space="preserve">rla </w:t>
      </w:r>
      <w:proofErr w:type="gramStart"/>
      <w:r w:rsidR="00303A47" w:rsidRPr="001F73A2">
        <w:rPr>
          <w:rFonts w:ascii="Times New Roman" w:eastAsia="MinionPro-Regular" w:hAnsi="Times New Roman" w:cs="Times New Roman"/>
          <w:sz w:val="24"/>
          <w:szCs w:val="24"/>
        </w:rPr>
        <w:t>korelasyon</w:t>
      </w:r>
      <w:proofErr w:type="gramEnd"/>
      <w:r w:rsidR="00303A47" w:rsidRPr="001F73A2">
        <w:rPr>
          <w:rFonts w:ascii="Times New Roman" w:eastAsia="MinionPro-Regular" w:hAnsi="Times New Roman" w:cs="Times New Roman"/>
          <w:sz w:val="24"/>
          <w:szCs w:val="24"/>
        </w:rPr>
        <w:t xml:space="preserve"> göstermektedir</w:t>
      </w:r>
      <w:r w:rsidR="00CD0B52" w:rsidRPr="001F73A2">
        <w:rPr>
          <w:rFonts w:ascii="Times New Roman" w:eastAsia="MinionPro-Regular" w:hAnsi="Times New Roman" w:cs="Times New Roman"/>
          <w:sz w:val="24"/>
          <w:szCs w:val="24"/>
        </w:rPr>
        <w:t xml:space="preserve"> (Guigoz, 2006, s. 473)</w:t>
      </w:r>
      <w:r w:rsidR="00303A47" w:rsidRPr="001F73A2">
        <w:rPr>
          <w:rFonts w:ascii="Times New Roman" w:eastAsia="MinionPro-Regular" w:hAnsi="Times New Roman" w:cs="Times New Roman"/>
          <w:sz w:val="24"/>
          <w:szCs w:val="24"/>
        </w:rPr>
        <w:t xml:space="preserve">. </w:t>
      </w:r>
      <w:r w:rsidR="00860521" w:rsidRPr="001F73A2">
        <w:rPr>
          <w:rFonts w:ascii="Times New Roman" w:eastAsia="MinionPro-Regular" w:hAnsi="Times New Roman" w:cs="Times New Roman"/>
          <w:sz w:val="24"/>
          <w:szCs w:val="24"/>
        </w:rPr>
        <w:t xml:space="preserve">Diğer tarama araçları ile karşılaştırıldığında </w:t>
      </w:r>
      <w:r w:rsidRPr="001F73A2">
        <w:rPr>
          <w:rFonts w:ascii="Times New Roman" w:eastAsia="MinionPro-Regular" w:hAnsi="Times New Roman" w:cs="Times New Roman"/>
          <w:sz w:val="24"/>
          <w:szCs w:val="24"/>
        </w:rPr>
        <w:t>MND</w:t>
      </w:r>
      <w:r w:rsidR="00303A47" w:rsidRPr="001F73A2">
        <w:rPr>
          <w:rFonts w:ascii="Times New Roman" w:eastAsia="MinionPro-Regular" w:hAnsi="Times New Roman" w:cs="Times New Roman"/>
          <w:sz w:val="24"/>
          <w:szCs w:val="24"/>
        </w:rPr>
        <w:t>’nin</w:t>
      </w:r>
      <w:r w:rsidR="00D32B29" w:rsidRPr="001F73A2">
        <w:rPr>
          <w:rFonts w:ascii="Times New Roman" w:eastAsia="MinionPro-Regular" w:hAnsi="Times New Roman" w:cs="Times New Roman"/>
          <w:sz w:val="24"/>
          <w:szCs w:val="24"/>
        </w:rPr>
        <w:t xml:space="preserve">, </w:t>
      </w:r>
      <w:r w:rsidR="0032552D" w:rsidRPr="001F73A2">
        <w:rPr>
          <w:rFonts w:ascii="Times New Roman" w:eastAsia="MinionPro-Regular" w:hAnsi="Times New Roman" w:cs="Times New Roman"/>
          <w:sz w:val="24"/>
          <w:szCs w:val="24"/>
        </w:rPr>
        <w:t>SGD</w:t>
      </w:r>
      <w:r w:rsidR="00D32B29" w:rsidRPr="001F73A2">
        <w:rPr>
          <w:rFonts w:ascii="Times New Roman" w:eastAsia="MinionPro-Regular" w:hAnsi="Times New Roman" w:cs="Times New Roman"/>
          <w:sz w:val="24"/>
          <w:szCs w:val="24"/>
        </w:rPr>
        <w:t>’de</w:t>
      </w:r>
      <w:r w:rsidR="00860521" w:rsidRPr="001F73A2">
        <w:rPr>
          <w:rFonts w:ascii="Times New Roman" w:eastAsia="MinionPro-Regular" w:hAnsi="Times New Roman" w:cs="Times New Roman"/>
          <w:sz w:val="24"/>
          <w:szCs w:val="24"/>
        </w:rPr>
        <w:t>n</w:t>
      </w:r>
      <w:r w:rsidR="00303A47" w:rsidRPr="001F73A2">
        <w:rPr>
          <w:rFonts w:ascii="Times New Roman" w:eastAsia="MinionPro-Regular" w:hAnsi="Times New Roman" w:cs="Times New Roman"/>
          <w:sz w:val="24"/>
          <w:szCs w:val="24"/>
        </w:rPr>
        <w:t xml:space="preserve"> daha iyi</w:t>
      </w:r>
      <w:r w:rsidR="009D10FD" w:rsidRPr="001F73A2">
        <w:rPr>
          <w:rFonts w:ascii="Times New Roman" w:eastAsia="MinionPro-Regular" w:hAnsi="Times New Roman" w:cs="Times New Roman"/>
          <w:sz w:val="24"/>
          <w:szCs w:val="24"/>
        </w:rPr>
        <w:t xml:space="preserve"> (Guigoz, 2006, s. 473; Rakıcıoğlu, 2009, s. 116) </w:t>
      </w:r>
      <w:r w:rsidR="00303A47" w:rsidRPr="001F73A2">
        <w:rPr>
          <w:rFonts w:ascii="Times New Roman" w:eastAsia="MinionPro-Regular" w:hAnsi="Times New Roman" w:cs="Times New Roman"/>
          <w:sz w:val="24"/>
          <w:szCs w:val="24"/>
        </w:rPr>
        <w:t>veya</w:t>
      </w:r>
      <w:r w:rsidR="009D10FD" w:rsidRPr="001F73A2">
        <w:rPr>
          <w:rFonts w:ascii="Times New Roman" w:eastAsia="MinionPro-Regular" w:hAnsi="Times New Roman" w:cs="Times New Roman"/>
          <w:sz w:val="24"/>
          <w:szCs w:val="24"/>
        </w:rPr>
        <w:t xml:space="preserve"> </w:t>
      </w:r>
      <w:r w:rsidR="00303A47" w:rsidRPr="001F73A2">
        <w:rPr>
          <w:rFonts w:ascii="Times New Roman" w:eastAsia="MinionPro-Regular" w:hAnsi="Times New Roman" w:cs="Times New Roman"/>
          <w:sz w:val="24"/>
          <w:szCs w:val="24"/>
        </w:rPr>
        <w:t xml:space="preserve">en az </w:t>
      </w:r>
      <w:r w:rsidR="0032552D" w:rsidRPr="001F73A2">
        <w:rPr>
          <w:rFonts w:ascii="Times New Roman" w:eastAsia="MinionPro-Regular" w:hAnsi="Times New Roman" w:cs="Times New Roman"/>
          <w:sz w:val="24"/>
          <w:szCs w:val="24"/>
        </w:rPr>
        <w:t>SGD</w:t>
      </w:r>
      <w:r w:rsidR="00303A47" w:rsidRPr="001F73A2">
        <w:rPr>
          <w:rFonts w:ascii="Times New Roman" w:eastAsia="MinionPro-Regular" w:hAnsi="Times New Roman" w:cs="Times New Roman"/>
          <w:sz w:val="24"/>
          <w:szCs w:val="24"/>
        </w:rPr>
        <w:t xml:space="preserve"> kadar etkili</w:t>
      </w:r>
      <w:r w:rsidR="00860521" w:rsidRPr="001F73A2">
        <w:rPr>
          <w:rFonts w:ascii="Times New Roman" w:eastAsia="MinionPro-Regular" w:hAnsi="Times New Roman" w:cs="Times New Roman"/>
          <w:sz w:val="24"/>
          <w:szCs w:val="24"/>
        </w:rPr>
        <w:t xml:space="preserve"> olduğu</w:t>
      </w:r>
      <w:r w:rsidR="00303A47" w:rsidRPr="001F73A2">
        <w:rPr>
          <w:rFonts w:ascii="Times New Roman" w:eastAsia="MinionPro-Regular" w:hAnsi="Times New Roman" w:cs="Times New Roman"/>
          <w:sz w:val="24"/>
          <w:szCs w:val="24"/>
        </w:rPr>
        <w:t>, ayrıca</w:t>
      </w:r>
      <w:r w:rsidR="00860521" w:rsidRPr="001F73A2">
        <w:rPr>
          <w:rFonts w:ascii="Times New Roman" w:eastAsia="MinionPro-Regular" w:hAnsi="Times New Roman" w:cs="Times New Roman"/>
          <w:sz w:val="24"/>
          <w:szCs w:val="24"/>
        </w:rPr>
        <w:t xml:space="preserve"> erken tanıda </w:t>
      </w:r>
      <w:r w:rsidR="0032552D" w:rsidRPr="001F73A2">
        <w:rPr>
          <w:rFonts w:ascii="Times New Roman" w:eastAsia="MinionPro-Regular" w:hAnsi="Times New Roman" w:cs="Times New Roman"/>
          <w:sz w:val="24"/>
          <w:szCs w:val="24"/>
        </w:rPr>
        <w:t>SGD</w:t>
      </w:r>
      <w:r w:rsidR="00D32B29" w:rsidRPr="001F73A2">
        <w:rPr>
          <w:rFonts w:ascii="Times New Roman" w:eastAsia="MinionPro-Regular" w:hAnsi="Times New Roman" w:cs="Times New Roman"/>
          <w:sz w:val="24"/>
          <w:szCs w:val="24"/>
        </w:rPr>
        <w:t>’de</w:t>
      </w:r>
      <w:r w:rsidR="00860521" w:rsidRPr="001F73A2">
        <w:rPr>
          <w:rFonts w:ascii="Times New Roman" w:eastAsia="MinionPro-Regular" w:hAnsi="Times New Roman" w:cs="Times New Roman"/>
          <w:sz w:val="24"/>
          <w:szCs w:val="24"/>
        </w:rPr>
        <w:t>n daha iyi, NSI kontr</w:t>
      </w:r>
      <w:r w:rsidR="00D32B29" w:rsidRPr="001F73A2">
        <w:rPr>
          <w:rFonts w:ascii="Times New Roman" w:eastAsia="MinionPro-Regular" w:hAnsi="Times New Roman" w:cs="Times New Roman"/>
          <w:sz w:val="24"/>
          <w:szCs w:val="24"/>
        </w:rPr>
        <w:t>ol listesinden ise daha özgül</w:t>
      </w:r>
      <w:r w:rsidR="00860521" w:rsidRPr="001F73A2">
        <w:rPr>
          <w:rFonts w:ascii="Times New Roman" w:eastAsia="MinionPro-Regular" w:hAnsi="Times New Roman" w:cs="Times New Roman"/>
          <w:sz w:val="24"/>
          <w:szCs w:val="24"/>
        </w:rPr>
        <w:t xml:space="preserve"> olduğu belirtilmektedir </w:t>
      </w:r>
      <w:r w:rsidR="009D10FD" w:rsidRPr="001F73A2">
        <w:rPr>
          <w:rFonts w:ascii="Times New Roman" w:eastAsia="MinionPro-Regular" w:hAnsi="Times New Roman" w:cs="Times New Roman"/>
          <w:sz w:val="24"/>
          <w:szCs w:val="24"/>
        </w:rPr>
        <w:t>(</w:t>
      </w:r>
      <w:r w:rsidR="00860521" w:rsidRPr="001F73A2">
        <w:rPr>
          <w:rFonts w:ascii="Times New Roman" w:eastAsia="MinionPro-Regular" w:hAnsi="Times New Roman" w:cs="Times New Roman"/>
          <w:sz w:val="24"/>
          <w:szCs w:val="24"/>
        </w:rPr>
        <w:t xml:space="preserve">Guigoz, 2006, s. 473). </w:t>
      </w:r>
      <w:r w:rsidRPr="001F73A2">
        <w:rPr>
          <w:rFonts w:ascii="Times New Roman" w:eastAsia="MinionPro-Regular" w:hAnsi="Times New Roman" w:cs="Times New Roman"/>
          <w:sz w:val="24"/>
          <w:szCs w:val="24"/>
        </w:rPr>
        <w:t>MND</w:t>
      </w:r>
      <w:r w:rsidR="009D10FD" w:rsidRPr="001F73A2">
        <w:rPr>
          <w:rFonts w:ascii="Times New Roman" w:eastAsia="MinionPro-Regular" w:hAnsi="Times New Roman" w:cs="Times New Roman"/>
          <w:sz w:val="24"/>
          <w:szCs w:val="24"/>
        </w:rPr>
        <w:t xml:space="preserve">’nin yaşlılarda kullanılması ESPEN tarafından önerilmektedir (Rakıcıoğlu, 2009, s. 116). </w:t>
      </w:r>
    </w:p>
    <w:p w:rsidR="009D10FD" w:rsidRPr="001F73A2" w:rsidRDefault="009D10FD" w:rsidP="006662B7">
      <w:pPr>
        <w:autoSpaceDE w:val="0"/>
        <w:autoSpaceDN w:val="0"/>
        <w:adjustRightInd w:val="0"/>
        <w:spacing w:after="0" w:line="360" w:lineRule="auto"/>
        <w:ind w:firstLine="709"/>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Sonuç olarak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yaşlı bireylerde beslenme durumunun saptanmasında en çok kullanılan araç olup, 10000’den fazla kişinin katılımını içeren sayısız çalışma ile yaşlılarda malnutrisyonun derecesini ve beslenme riskini aydınlatmıştır.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fonksiyonellik, morbidite ve mortalite ile ilgili prognostik önemini ispatlamıştır  (Bauer ve diğerleri, 2008, s. 393). Her ne kadar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bir altın standart görevi görmese de, bu alanla ilişkili </w:t>
      </w:r>
      <w:r w:rsidR="00830CA7" w:rsidRPr="001F73A2">
        <w:rPr>
          <w:rFonts w:ascii="Times New Roman" w:eastAsia="MinionPro-Regular" w:hAnsi="Times New Roman" w:cs="Times New Roman"/>
          <w:sz w:val="24"/>
          <w:szCs w:val="24"/>
        </w:rPr>
        <w:t>bir referans olarak tanınması önemlidir</w:t>
      </w:r>
      <w:r w:rsidRPr="001F73A2">
        <w:rPr>
          <w:rFonts w:ascii="Times New Roman" w:eastAsia="MinionPro-Regular" w:hAnsi="Times New Roman" w:cs="Times New Roman"/>
          <w:sz w:val="24"/>
          <w:szCs w:val="24"/>
        </w:rPr>
        <w:t xml:space="preserve"> (Bauer ve diğerleri, 2008, s. 395).</w:t>
      </w:r>
    </w:p>
    <w:p w:rsidR="003B2750" w:rsidRPr="001F73A2" w:rsidRDefault="00FB4A89" w:rsidP="004472E8">
      <w:pPr>
        <w:pStyle w:val="ListeParagraf"/>
        <w:autoSpaceDE w:val="0"/>
        <w:autoSpaceDN w:val="0"/>
        <w:adjustRightInd w:val="0"/>
        <w:spacing w:after="0" w:line="360" w:lineRule="auto"/>
        <w:jc w:val="center"/>
        <w:rPr>
          <w:rFonts w:ascii="Times New Roman" w:eastAsia="MinionPro-Regular" w:hAnsi="Times New Roman" w:cs="Times New Roman"/>
          <w:b/>
          <w:sz w:val="24"/>
          <w:szCs w:val="24"/>
        </w:rPr>
      </w:pPr>
      <w:r w:rsidRPr="001F73A2">
        <w:rPr>
          <w:rFonts w:ascii="Times New Roman" w:eastAsia="MinionPro-Regular" w:hAnsi="Times New Roman" w:cs="Times New Roman"/>
          <w:sz w:val="24"/>
          <w:szCs w:val="24"/>
        </w:rPr>
        <w:br w:type="page"/>
      </w:r>
      <w:r w:rsidR="003B2750" w:rsidRPr="001F73A2">
        <w:rPr>
          <w:rFonts w:ascii="Times New Roman" w:eastAsia="MinionPro-Regular" w:hAnsi="Times New Roman" w:cs="Times New Roman"/>
          <w:b/>
          <w:sz w:val="24"/>
          <w:szCs w:val="24"/>
        </w:rPr>
        <w:lastRenderedPageBreak/>
        <w:t>3. GEREÇ VE YÖNTEM</w:t>
      </w:r>
    </w:p>
    <w:p w:rsidR="003B2750" w:rsidRPr="001F73A2" w:rsidRDefault="003B2750" w:rsidP="004472E8">
      <w:pPr>
        <w:autoSpaceDE w:val="0"/>
        <w:autoSpaceDN w:val="0"/>
        <w:adjustRightInd w:val="0"/>
        <w:spacing w:after="0" w:line="360" w:lineRule="auto"/>
        <w:jc w:val="both"/>
        <w:rPr>
          <w:rFonts w:ascii="Times New Roman" w:eastAsia="MinionPro-Regular" w:hAnsi="Times New Roman" w:cs="Times New Roman"/>
          <w:sz w:val="24"/>
          <w:szCs w:val="24"/>
        </w:rPr>
      </w:pPr>
    </w:p>
    <w:p w:rsidR="003B2750" w:rsidRPr="001F73A2" w:rsidRDefault="003B2750" w:rsidP="004472E8">
      <w:pPr>
        <w:pStyle w:val="ListeParagraf"/>
        <w:autoSpaceDE w:val="0"/>
        <w:autoSpaceDN w:val="0"/>
        <w:adjustRightInd w:val="0"/>
        <w:spacing w:after="0" w:line="360" w:lineRule="auto"/>
        <w:ind w:left="0"/>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3.1 Araştırmanın Yeri, Zamanı ve Örneklem Seçimi</w:t>
      </w:r>
    </w:p>
    <w:p w:rsidR="001B5E42" w:rsidRPr="001F73A2" w:rsidRDefault="001B5E42" w:rsidP="001B5E42">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r>
      <w:r>
        <w:rPr>
          <w:rFonts w:ascii="Times New Roman" w:eastAsia="MinionPro-Regular" w:hAnsi="Times New Roman" w:cs="Times New Roman"/>
          <w:sz w:val="24"/>
          <w:szCs w:val="24"/>
        </w:rPr>
        <w:tab/>
      </w:r>
      <w:proofErr w:type="gramStart"/>
      <w:r w:rsidR="003B2750" w:rsidRPr="001F73A2">
        <w:rPr>
          <w:rFonts w:ascii="Times New Roman" w:eastAsia="MinionPro-Regular" w:hAnsi="Times New Roman" w:cs="Times New Roman"/>
          <w:sz w:val="24"/>
          <w:szCs w:val="24"/>
        </w:rPr>
        <w:t xml:space="preserve">Araştırma için örneklem sayısı belirlenmemiş olup, </w:t>
      </w:r>
      <w:r>
        <w:rPr>
          <w:rFonts w:ascii="Times New Roman" w:eastAsia="MinionPro-Regular" w:hAnsi="Times New Roman" w:cs="Times New Roman"/>
          <w:sz w:val="24"/>
          <w:szCs w:val="24"/>
        </w:rPr>
        <w:t xml:space="preserve">araştırma </w:t>
      </w:r>
      <w:r w:rsidR="003B2750" w:rsidRPr="001F73A2">
        <w:rPr>
          <w:rFonts w:ascii="Times New Roman" w:eastAsia="MinionPro-Regular" w:hAnsi="Times New Roman" w:cs="Times New Roman"/>
          <w:sz w:val="24"/>
          <w:szCs w:val="24"/>
        </w:rPr>
        <w:t>10 Ocak 2011 – 28 Ocak 2011 tarihleri ile 05 Mart 2011-15 Ağustos 2011 tarihleri arasındaki toplam 6 aylık sürede Lefkoşa Dr. Burhan Nalbantoğlu Devlet Hastanesi Kalp Damar Cerrahisi ve Kardiyoloji Servisinde</w:t>
      </w:r>
      <w:r>
        <w:rPr>
          <w:rFonts w:ascii="Times New Roman" w:eastAsia="MinionPro-Regular" w:hAnsi="Times New Roman" w:cs="Times New Roman"/>
          <w:sz w:val="24"/>
          <w:szCs w:val="24"/>
        </w:rPr>
        <w:t>,</w:t>
      </w:r>
      <w:r w:rsidR="003B2750" w:rsidRPr="001F73A2">
        <w:rPr>
          <w:rFonts w:ascii="Times New Roman" w:eastAsia="MinionPro-Regular" w:hAnsi="Times New Roman" w:cs="Times New Roman"/>
          <w:sz w:val="24"/>
          <w:szCs w:val="24"/>
        </w:rPr>
        <w:t xml:space="preserve"> 3 günden uzun süre yatan tüm 65 yaş üstü bireyler üzerinde yürütülmüştür. </w:t>
      </w:r>
      <w:proofErr w:type="gramEnd"/>
      <w:r w:rsidRPr="001F73A2">
        <w:rPr>
          <w:rFonts w:ascii="Times New Roman" w:eastAsia="MinionPro-Regular" w:hAnsi="Times New Roman" w:cs="Times New Roman"/>
          <w:sz w:val="24"/>
          <w:szCs w:val="24"/>
        </w:rPr>
        <w:t xml:space="preserve">Bu süre zarfında kardiyoloji ve kalp damar cerrahisi servislerine yatan ancak yatağa bağımlı olması nedeniyle vücut ağırlığı ölçülemeyen, yeterli iletişim kuramayan, hastanede 3 günden kısa süre yatan ve 65 yaşından küçük bireyler araştırmaya </w:t>
      </w:r>
      <w:proofErr w:type="gramStart"/>
      <w:r w:rsidRPr="001F73A2">
        <w:rPr>
          <w:rFonts w:ascii="Times New Roman" w:eastAsia="MinionPro-Regular" w:hAnsi="Times New Roman" w:cs="Times New Roman"/>
          <w:sz w:val="24"/>
          <w:szCs w:val="24"/>
        </w:rPr>
        <w:t>dahil</w:t>
      </w:r>
      <w:proofErr w:type="gramEnd"/>
      <w:r w:rsidRPr="001F73A2">
        <w:rPr>
          <w:rFonts w:ascii="Times New Roman" w:eastAsia="MinionPro-Regular" w:hAnsi="Times New Roman" w:cs="Times New Roman"/>
          <w:sz w:val="24"/>
          <w:szCs w:val="24"/>
        </w:rPr>
        <w:t xml:space="preserve"> edilmemiştir. </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eastAsia="MinionPro-Regular" w:hAnsi="Times New Roman" w:cs="Times New Roman"/>
          <w:sz w:val="24"/>
          <w:szCs w:val="24"/>
        </w:rPr>
        <w:tab/>
        <w:t xml:space="preserve">Araştırmanın planlanması aşamasında, araştırma sırasında kullanılacak vücut analiz cihazı ve bilgisayar programı için TC/KKTC Bilimsel Araştırma Projeleri (Bap-1) / Üniversitelere Ait Araştırma Projelerine başvurulmuş ve onay alınarak araştırma </w:t>
      </w:r>
      <w:r w:rsidRPr="001F73A2">
        <w:rPr>
          <w:rFonts w:ascii="Times New Roman" w:hAnsi="Times New Roman" w:cs="Times New Roman"/>
          <w:bCs/>
          <w:sz w:val="24"/>
          <w:szCs w:val="24"/>
        </w:rPr>
        <w:t xml:space="preserve">YDÜ/2010-2-04 nolu proje olarak uygulamaya geçmiştir. </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eastAsia="MinionPro-Regular" w:hAnsi="Times New Roman" w:cs="Times New Roman"/>
          <w:sz w:val="24"/>
          <w:szCs w:val="24"/>
        </w:rPr>
        <w:tab/>
        <w:t xml:space="preserve">Bu araştırmanın yapılabilmesi için Dr. Burhan Nalbantoğlu Devlet Hastanesi Başhekimliğinden 30 Eylül 2010 tarih ve 2855-1599 sayılı yazıyla ve ayrıca 10 Ocak 2011 tarih 003-2011 sayı ile Yakın Doğu Üniversitesi Bilimsel Araştırmalar Değerlendirme Etik Kurulu’ndan izin alınmıştır (Ek 1 ve 2). </w:t>
      </w:r>
    </w:p>
    <w:p w:rsidR="003B2750" w:rsidRPr="001F73A2" w:rsidRDefault="003B2750" w:rsidP="004472E8">
      <w:pPr>
        <w:pStyle w:val="ListeParagraf"/>
        <w:autoSpaceDE w:val="0"/>
        <w:autoSpaceDN w:val="0"/>
        <w:adjustRightInd w:val="0"/>
        <w:spacing w:after="0" w:line="360" w:lineRule="auto"/>
        <w:ind w:left="0"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Araştırma yeri olarak Dr. Burhan Nalbantoğlu Devlet Hastanesinin seçilmesinin nedenleri şunlardır:</w:t>
      </w:r>
    </w:p>
    <w:p w:rsidR="003B2750" w:rsidRPr="001F73A2" w:rsidRDefault="003B2750" w:rsidP="00060480">
      <w:pPr>
        <w:pStyle w:val="ListeParagraf"/>
        <w:numPr>
          <w:ilvl w:val="0"/>
          <w:numId w:val="8"/>
        </w:numPr>
        <w:tabs>
          <w:tab w:val="left" w:pos="284"/>
        </w:tabs>
        <w:autoSpaceDE w:val="0"/>
        <w:autoSpaceDN w:val="0"/>
        <w:adjustRightInd w:val="0"/>
        <w:spacing w:after="0" w:line="360" w:lineRule="auto"/>
        <w:ind w:left="0" w:firstLine="28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Dr. Burhan Nalbantoğlu Devlet Hastanesinin KKTC’nin en yüksek yatak kapasitesine sahip, hasta dolaşımının en yoğun olduğu hastane olması,</w:t>
      </w:r>
    </w:p>
    <w:p w:rsidR="003B2750" w:rsidRPr="001F73A2" w:rsidRDefault="003B2750" w:rsidP="00060480">
      <w:pPr>
        <w:pStyle w:val="ListeParagraf"/>
        <w:numPr>
          <w:ilvl w:val="0"/>
          <w:numId w:val="8"/>
        </w:numPr>
        <w:tabs>
          <w:tab w:val="left" w:pos="284"/>
        </w:tabs>
        <w:autoSpaceDE w:val="0"/>
        <w:autoSpaceDN w:val="0"/>
        <w:adjustRightInd w:val="0"/>
        <w:spacing w:after="0" w:line="360" w:lineRule="auto"/>
        <w:ind w:left="0" w:firstLine="284"/>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Kardiyoloji ve Kalp Damar Cerrahisi servislerinin bulunduğu tek devlet hastanesi olması,</w:t>
      </w:r>
    </w:p>
    <w:p w:rsidR="003B2750" w:rsidRPr="00AD5A40" w:rsidRDefault="003B2750" w:rsidP="00060480">
      <w:pPr>
        <w:pStyle w:val="ListeParagraf"/>
        <w:numPr>
          <w:ilvl w:val="0"/>
          <w:numId w:val="8"/>
        </w:numPr>
        <w:tabs>
          <w:tab w:val="left" w:pos="284"/>
        </w:tabs>
        <w:autoSpaceDE w:val="0"/>
        <w:autoSpaceDN w:val="0"/>
        <w:adjustRightInd w:val="0"/>
        <w:spacing w:after="0" w:line="360" w:lineRule="auto"/>
        <w:ind w:left="0" w:firstLine="284"/>
        <w:jc w:val="both"/>
        <w:rPr>
          <w:rFonts w:ascii="Times New Roman" w:eastAsia="MinionPro-Regular" w:hAnsi="Times New Roman" w:cs="Times New Roman"/>
          <w:b/>
          <w:sz w:val="24"/>
          <w:szCs w:val="24"/>
        </w:rPr>
      </w:pPr>
      <w:r w:rsidRPr="00AD5A40">
        <w:rPr>
          <w:rFonts w:ascii="Times New Roman" w:eastAsia="MinionPro-Regular" w:hAnsi="Times New Roman" w:cs="Times New Roman"/>
          <w:sz w:val="24"/>
          <w:szCs w:val="24"/>
        </w:rPr>
        <w:t>Dr. Burhan Nalbantoğlu Devlet Hastanesinde böyle bir çalışma</w:t>
      </w:r>
      <w:r w:rsidR="00AD5A40" w:rsidRPr="00AD5A40">
        <w:rPr>
          <w:rFonts w:ascii="Times New Roman" w:eastAsia="MinionPro-Regular" w:hAnsi="Times New Roman" w:cs="Times New Roman"/>
          <w:sz w:val="24"/>
          <w:szCs w:val="24"/>
        </w:rPr>
        <w:t xml:space="preserve">nın daha önce yapılmamış olması ve </w:t>
      </w:r>
      <w:r w:rsidR="00AD5A40">
        <w:rPr>
          <w:rFonts w:ascii="Times New Roman" w:eastAsia="MinionPro-Regular" w:hAnsi="Times New Roman" w:cs="Times New Roman"/>
          <w:sz w:val="24"/>
          <w:szCs w:val="24"/>
        </w:rPr>
        <w:t>a</w:t>
      </w:r>
      <w:r w:rsidRPr="00AD5A40">
        <w:rPr>
          <w:rFonts w:ascii="Times New Roman" w:eastAsia="MinionPro-Regular" w:hAnsi="Times New Roman" w:cs="Times New Roman"/>
          <w:sz w:val="24"/>
          <w:szCs w:val="24"/>
        </w:rPr>
        <w:t xml:space="preserve">raştırmacının aynı hastanede çalışıyor olması. </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3.2 Araştırmanın Genel Planı</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eastAsia="MinionPro-Regular" w:hAnsi="Times New Roman" w:cs="Times New Roman"/>
          <w:sz w:val="24"/>
          <w:szCs w:val="24"/>
        </w:rPr>
        <w:tab/>
        <w:t xml:space="preserve">Araştırma kapsamında uygulanan anket formu, kardiyovasküler hastalığı nedeniyle hastaneye yatan 65 yaş üzeri bireylerin genel bilgileri, beslenme durumları ve alışkanlıkları ve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testini içeren 3 bölümden oluşmaktadır (EK3). </w:t>
      </w:r>
      <w:proofErr w:type="gramStart"/>
      <w:r w:rsidRPr="001F73A2">
        <w:rPr>
          <w:rFonts w:ascii="Times New Roman" w:eastAsia="MinionPro-Regular" w:hAnsi="Times New Roman" w:cs="Times New Roman"/>
          <w:sz w:val="24"/>
          <w:szCs w:val="24"/>
        </w:rPr>
        <w:t xml:space="preserve">Birinci </w:t>
      </w:r>
      <w:r w:rsidRPr="001F73A2">
        <w:rPr>
          <w:rFonts w:ascii="Times New Roman" w:eastAsia="MinionPro-Regular" w:hAnsi="Times New Roman" w:cs="Times New Roman"/>
          <w:sz w:val="24"/>
          <w:szCs w:val="24"/>
        </w:rPr>
        <w:lastRenderedPageBreak/>
        <w:t xml:space="preserve">bölümde bireylerin yaşları, cinsiyetleri, tanıları, hastaneye yatış ve çıkış tarihleri, hastanede uygulanan diyet türü, hastanede aç kaldıkları süre, boy, vücut ağırlığı, BKİ, ÜOKÇ, baldır çevresi ve BİA ölçümleri, kan bulguları, sigara içme durumu, tanı dışındaki hastalıkların varlığı, kullanılan ilaçların türü, vitamin ve mineral kullanımı, önceden hastaneye yatma durumu, son bir ay içerisinde karşılaşılan genel ve gastrointestinal problemlerin durumu gibi sorular yer almıştır. </w:t>
      </w:r>
      <w:proofErr w:type="gramEnd"/>
      <w:r w:rsidRPr="001F73A2">
        <w:rPr>
          <w:rFonts w:ascii="Times New Roman" w:eastAsia="MinionPro-Regular" w:hAnsi="Times New Roman" w:cs="Times New Roman"/>
          <w:sz w:val="24"/>
          <w:szCs w:val="24"/>
        </w:rPr>
        <w:t xml:space="preserve">İkinci bölümde besin tüketim sıklığı soruları ve besin tüketim kaydı bulunmaktadır. Üçüncü bölümde ise beslenme durumunun değerlendirilmesi amacıyla tam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testi görülmektedir. </w:t>
      </w:r>
      <w:r w:rsidRPr="001F73A2">
        <w:rPr>
          <w:rFonts w:ascii="Times New Roman" w:hAnsi="Times New Roman" w:cs="Times New Roman"/>
          <w:sz w:val="24"/>
          <w:szCs w:val="24"/>
        </w:rPr>
        <w:t xml:space="preserve">Tam </w:t>
      </w:r>
      <w:r w:rsidR="006D3264" w:rsidRPr="001F73A2">
        <w:rPr>
          <w:rFonts w:ascii="Times New Roman" w:hAnsi="Times New Roman" w:cs="Times New Roman"/>
          <w:sz w:val="24"/>
          <w:szCs w:val="24"/>
        </w:rPr>
        <w:t>MND</w:t>
      </w:r>
      <w:r w:rsidRPr="001F73A2">
        <w:rPr>
          <w:rFonts w:ascii="Times New Roman" w:hAnsi="Times New Roman" w:cs="Times New Roman"/>
          <w:sz w:val="24"/>
          <w:szCs w:val="24"/>
        </w:rPr>
        <w:t xml:space="preserve"> testi 4 bölüm halinde gruplanmış 18 maddeden oluşmaktadır. </w:t>
      </w:r>
      <w:proofErr w:type="gramStart"/>
      <w:r w:rsidRPr="001F73A2">
        <w:rPr>
          <w:rFonts w:ascii="Times New Roman" w:eastAsia="MinionPro-Regular" w:hAnsi="Times New Roman" w:cs="Times New Roman"/>
          <w:sz w:val="24"/>
          <w:szCs w:val="24"/>
        </w:rPr>
        <w:t xml:space="preserve">Antropometrik değerlendirme (vücut ağırlığı ve boy uzunluğu kullanılarak hesaplanan BKI, kilo kaybı, üst orta kol çevresi ve baldır çevresi ölçümü), genel değerlendirme (yaşam tarzı, ilaç kullanımı, hareket durumu, depresyon veya demans varlığı), kısa beslenme durumu saptaması (öğün sayısı, besin ve sıvı alımı, beslenme özerkliği), ve sübjektif değerlendirme (sağlık ve beslenme öz algısı) bu dört bölümü oluşturmaktadır (Bauer ve diğerleri, 2008, s. 389; Guigoz, 2006, s. 467). </w:t>
      </w:r>
      <w:proofErr w:type="gramEnd"/>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t>3.3 Verinin Toplanması ve Değerlendirilmesi</w:t>
      </w:r>
    </w:p>
    <w:p w:rsidR="00AD5A40" w:rsidRDefault="001B5E42"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r>
      <w:r>
        <w:rPr>
          <w:rFonts w:ascii="Times New Roman" w:eastAsia="MinionPro-Regular" w:hAnsi="Times New Roman" w:cs="Times New Roman"/>
          <w:sz w:val="24"/>
          <w:szCs w:val="24"/>
        </w:rPr>
        <w:tab/>
        <w:t xml:space="preserve">Araştırma </w:t>
      </w:r>
      <w:proofErr w:type="gramStart"/>
      <w:r>
        <w:rPr>
          <w:rFonts w:ascii="Times New Roman" w:eastAsia="MinionPro-Regular" w:hAnsi="Times New Roman" w:cs="Times New Roman"/>
          <w:sz w:val="24"/>
          <w:szCs w:val="24"/>
        </w:rPr>
        <w:t>dahilinde</w:t>
      </w:r>
      <w:proofErr w:type="gramEnd"/>
      <w:r>
        <w:rPr>
          <w:rFonts w:ascii="Times New Roman" w:eastAsia="MinionPro-Regular" w:hAnsi="Times New Roman" w:cs="Times New Roman"/>
          <w:sz w:val="24"/>
          <w:szCs w:val="24"/>
        </w:rPr>
        <w:t xml:space="preserve"> verinin toplanmasına</w:t>
      </w:r>
      <w:r w:rsidR="003B2750" w:rsidRPr="001F73A2">
        <w:rPr>
          <w:rFonts w:ascii="Times New Roman" w:eastAsia="MinionPro-Regular" w:hAnsi="Times New Roman" w:cs="Times New Roman"/>
          <w:sz w:val="24"/>
          <w:szCs w:val="24"/>
        </w:rPr>
        <w:t xml:space="preserve"> 10 Ocak 2011 tarihinde başlanmış olup 28 Ocak 2011 tarihinde araştırmacının rahatsızlanması nedeni ile ara verilmiştir. 5 Mart 2011 tarihinde </w:t>
      </w:r>
      <w:r>
        <w:rPr>
          <w:rFonts w:ascii="Times New Roman" w:eastAsia="MinionPro-Regular" w:hAnsi="Times New Roman" w:cs="Times New Roman"/>
          <w:sz w:val="24"/>
          <w:szCs w:val="24"/>
        </w:rPr>
        <w:t>veri toplamaya</w:t>
      </w:r>
      <w:r w:rsidR="003B2750" w:rsidRPr="001F73A2">
        <w:rPr>
          <w:rFonts w:ascii="Times New Roman" w:eastAsia="MinionPro-Regular" w:hAnsi="Times New Roman" w:cs="Times New Roman"/>
          <w:sz w:val="24"/>
          <w:szCs w:val="24"/>
        </w:rPr>
        <w:t xml:space="preserve"> tekrar başlanmış ve 15 Ağustos 2011 tarihine kadar devam edilerek hedeflenen 6 aylık süre tamamlanmıştır. </w:t>
      </w:r>
      <w:r w:rsidR="00AD5A40">
        <w:rPr>
          <w:rFonts w:ascii="Times New Roman" w:eastAsia="MinionPro-Regular" w:hAnsi="Times New Roman"/>
          <w:sz w:val="24"/>
          <w:szCs w:val="24"/>
        </w:rPr>
        <w:t xml:space="preserve">Araştırma için uygun olan tüm bireylere, araştırmanın amacı, kendilerinden istenilecek bilgiler ve yapılacak ölçümlerle ilgili detaylı bilgiler içeren aydınlatılmış onam belgesi sunulmuş ve onayları alındıktan sonra araştırmaya </w:t>
      </w:r>
      <w:proofErr w:type="gramStart"/>
      <w:r w:rsidR="00AD5A40">
        <w:rPr>
          <w:rFonts w:ascii="Times New Roman" w:eastAsia="MinionPro-Regular" w:hAnsi="Times New Roman"/>
          <w:sz w:val="24"/>
          <w:szCs w:val="24"/>
        </w:rPr>
        <w:t>dahil</w:t>
      </w:r>
      <w:proofErr w:type="gramEnd"/>
      <w:r w:rsidR="00AD5A40">
        <w:rPr>
          <w:rFonts w:ascii="Times New Roman" w:eastAsia="MinionPro-Regular" w:hAnsi="Times New Roman"/>
          <w:sz w:val="24"/>
          <w:szCs w:val="24"/>
        </w:rPr>
        <w:t xml:space="preserve"> edilmişlerdir</w:t>
      </w:r>
      <w:r w:rsidR="002C60D7">
        <w:rPr>
          <w:rFonts w:ascii="Times New Roman" w:eastAsia="MinionPro-Regular" w:hAnsi="Times New Roman"/>
          <w:sz w:val="24"/>
          <w:szCs w:val="24"/>
        </w:rPr>
        <w:t xml:space="preserve"> (EK 4)</w:t>
      </w:r>
      <w:r w:rsidR="00AD5A40">
        <w:rPr>
          <w:rFonts w:ascii="Times New Roman" w:eastAsia="MinionPro-Regular" w:hAnsi="Times New Roman"/>
          <w:sz w:val="24"/>
          <w:szCs w:val="24"/>
        </w:rPr>
        <w:t xml:space="preserve">. </w:t>
      </w:r>
      <w:r w:rsidR="003B2750" w:rsidRPr="001F73A2">
        <w:rPr>
          <w:rFonts w:ascii="Times New Roman" w:eastAsia="MinionPro-Regular" w:hAnsi="Times New Roman" w:cs="Times New Roman"/>
          <w:sz w:val="24"/>
          <w:szCs w:val="24"/>
        </w:rPr>
        <w:t>Bu sürede ulaşılan toplam kişi sayısı 239 olup, 10 kişinin araştırmaya katılmayı reddetmesi, 15 kişinin araştırmacıya haber verilmeden taburcu edilmesi, 3 kişinin ise araştırma sırasında hayatını kaybetmesi nedeniyle, 92 kadın, 119 erkek toplam 211 birey ile çalışma tamamlanmıştır.</w:t>
      </w:r>
    </w:p>
    <w:p w:rsidR="003B2750" w:rsidRPr="001F73A2" w:rsidRDefault="00AD5A4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r>
      <w:r>
        <w:rPr>
          <w:rFonts w:ascii="Times New Roman" w:eastAsia="MinionPro-Regular" w:hAnsi="Times New Roman" w:cs="Times New Roman"/>
          <w:sz w:val="24"/>
          <w:szCs w:val="24"/>
        </w:rPr>
        <w:tab/>
      </w:r>
      <w:r w:rsidR="003B2750" w:rsidRPr="001F73A2">
        <w:rPr>
          <w:rFonts w:ascii="Times New Roman" w:eastAsia="MinionPro-Regular" w:hAnsi="Times New Roman" w:cs="Times New Roman"/>
          <w:sz w:val="24"/>
          <w:szCs w:val="24"/>
        </w:rPr>
        <w:t xml:space="preserve">Hastaların Lefkoşa Dr. Burhan Nalbantoğlu Devlet Hastanesi Kardiyoloji ve Kalp Damar Cerrahisi Servisine yattıkları ilk 48 saat içerisinde boy uzunluğu, vücut ağırlığı, BIA ile vücut kompozisyonu (vücut yağ yüzdesi, vücut yağ kütlesi, yağsız doku kütlesi), ÜOKÇ ve baldır çevresi ölçülmüştür. Hastaların vücut ağırlığı ve BIA </w:t>
      </w:r>
      <w:r w:rsidR="003B2750" w:rsidRPr="001F73A2">
        <w:rPr>
          <w:rFonts w:ascii="Times New Roman" w:eastAsia="MinionPro-Regular" w:hAnsi="Times New Roman" w:cs="Times New Roman"/>
          <w:sz w:val="24"/>
          <w:szCs w:val="24"/>
        </w:rPr>
        <w:lastRenderedPageBreak/>
        <w:t>ölçümü TANİTA marka BF350 model tetrapolar, 50khz frekans, 500 μA akım gücüne sahip cihaz ile yapılmıştır. Tüm antropometrik ölçümler ve BIA ölçümleri hastalar</w:t>
      </w:r>
      <w:r w:rsidR="00315275">
        <w:rPr>
          <w:rFonts w:ascii="Times New Roman" w:eastAsia="MinionPro-Regular" w:hAnsi="Times New Roman" w:cs="Times New Roman"/>
          <w:sz w:val="24"/>
          <w:szCs w:val="24"/>
        </w:rPr>
        <w:t>ın</w:t>
      </w:r>
      <w:r w:rsidR="003B2750" w:rsidRPr="001F73A2">
        <w:rPr>
          <w:rFonts w:ascii="Times New Roman" w:eastAsia="MinionPro-Regular" w:hAnsi="Times New Roman" w:cs="Times New Roman"/>
          <w:sz w:val="24"/>
          <w:szCs w:val="24"/>
        </w:rPr>
        <w:t xml:space="preserve"> taburcu oldukları gün tekrarlanmıştır. Hastanede servis</w:t>
      </w:r>
      <w:r w:rsidR="00315275">
        <w:rPr>
          <w:rFonts w:ascii="Times New Roman" w:eastAsia="MinionPro-Regular" w:hAnsi="Times New Roman" w:cs="Times New Roman"/>
          <w:sz w:val="24"/>
          <w:szCs w:val="24"/>
        </w:rPr>
        <w:t xml:space="preserve"> edilen kahvaltı öğünün</w:t>
      </w:r>
      <w:r w:rsidR="003B2750" w:rsidRPr="001F73A2">
        <w:rPr>
          <w:rFonts w:ascii="Times New Roman" w:eastAsia="MinionPro-Regular" w:hAnsi="Times New Roman" w:cs="Times New Roman"/>
          <w:sz w:val="24"/>
          <w:szCs w:val="24"/>
        </w:rPr>
        <w:t xml:space="preserve"> çok erken </w:t>
      </w:r>
      <w:r w:rsidR="00315275">
        <w:rPr>
          <w:rFonts w:ascii="Times New Roman" w:eastAsia="MinionPro-Regular" w:hAnsi="Times New Roman" w:cs="Times New Roman"/>
          <w:sz w:val="24"/>
          <w:szCs w:val="24"/>
        </w:rPr>
        <w:t xml:space="preserve">saatte </w:t>
      </w:r>
      <w:r w:rsidR="003B2750" w:rsidRPr="001F73A2">
        <w:rPr>
          <w:rFonts w:ascii="Times New Roman" w:eastAsia="MinionPro-Regular" w:hAnsi="Times New Roman" w:cs="Times New Roman"/>
          <w:sz w:val="24"/>
          <w:szCs w:val="24"/>
        </w:rPr>
        <w:t xml:space="preserve">olması nedeniyle hastalar aç ölçülememiş olup, kahvaltıdan 3 saat sonra hafif kıyafetlerle vücut ağırlığı ölçümü gerçekleştirilmiştir. Boy uzunluğu ölçümü topuklar, sırt ve omuzlar duvara gelecek şekilde, baş Frankfort düzleminde iken 2 metre uzunluğunda esnemeyen çelik metre ile yapılmıştır. ÜOKÇ, ayakta dik halde duran kişinin kolu 90° bükülüp, omuzda akromiyal çıkıntı ile dirsekte olekranon çıkıntı arası orta nokta işaretlenerek, mezürle çevrenin ölçülmesi şeklinde yapılırken, baldır çevresi ölçümü için kişinin sırt üstü yatarken bacağı dizden 90° bükülerek, en geniş baldır çevresi ölçülmüştür. BKİ değeri ise vücut ağırlığının boy uzunluğunun metre karesine bölünmesi ile hesaplanmıştır (Pekcan, 2002, s. 110). </w:t>
      </w:r>
      <w:r w:rsidR="006A6161" w:rsidRPr="001F73A2">
        <w:rPr>
          <w:rFonts w:ascii="Times New Roman" w:eastAsia="MinionPro-Regular" w:hAnsi="Times New Roman" w:cs="Times New Roman"/>
          <w:sz w:val="24"/>
          <w:szCs w:val="24"/>
        </w:rPr>
        <w:t>ÜOKÇ ölçümleri Ulusal Sağlık ve Beslenme İnceleme Araştırma</w:t>
      </w:r>
      <w:r w:rsidR="000A014F">
        <w:rPr>
          <w:rFonts w:ascii="Times New Roman" w:eastAsia="MinionPro-Regular" w:hAnsi="Times New Roman" w:cs="Times New Roman"/>
          <w:sz w:val="24"/>
          <w:szCs w:val="24"/>
        </w:rPr>
        <w:t>sı (NHANES1) referans verilerindeki</w:t>
      </w:r>
      <w:r w:rsidR="006A6161" w:rsidRPr="001F73A2">
        <w:rPr>
          <w:rFonts w:ascii="Times New Roman" w:eastAsia="MinionPro-Regular" w:hAnsi="Times New Roman" w:cs="Times New Roman"/>
          <w:sz w:val="24"/>
          <w:szCs w:val="24"/>
        </w:rPr>
        <w:t xml:space="preserve"> persentillere göre değerlendirilmiştir. </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BIA ölçümü yapılırken ise aşağıdaki noktalara özen gösterilmiştir:</w:t>
      </w:r>
    </w:p>
    <w:p w:rsidR="003B2750" w:rsidRPr="001F73A2" w:rsidRDefault="003B2750" w:rsidP="00060480">
      <w:pPr>
        <w:pStyle w:val="ListeParagraf"/>
        <w:numPr>
          <w:ilvl w:val="0"/>
          <w:numId w:val="8"/>
        </w:numPr>
        <w:tabs>
          <w:tab w:val="left" w:pos="0"/>
        </w:tabs>
        <w:autoSpaceDE w:val="0"/>
        <w:autoSpaceDN w:val="0"/>
        <w:adjustRightInd w:val="0"/>
        <w:spacing w:after="0" w:line="360" w:lineRule="auto"/>
        <w:ind w:left="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Ölçüm yapılmadan önce elektrotlar alkol </w:t>
      </w:r>
      <w:proofErr w:type="gramStart"/>
      <w:r w:rsidRPr="001F73A2">
        <w:rPr>
          <w:rFonts w:ascii="Times New Roman" w:eastAsia="MinionPro-Regular" w:hAnsi="Times New Roman" w:cs="Times New Roman"/>
          <w:sz w:val="24"/>
          <w:szCs w:val="24"/>
        </w:rPr>
        <w:t>bazlı</w:t>
      </w:r>
      <w:proofErr w:type="gramEnd"/>
      <w:r w:rsidRPr="001F73A2">
        <w:rPr>
          <w:rFonts w:ascii="Times New Roman" w:eastAsia="MinionPro-Regular" w:hAnsi="Times New Roman" w:cs="Times New Roman"/>
          <w:sz w:val="24"/>
          <w:szCs w:val="24"/>
        </w:rPr>
        <w:t xml:space="preserve"> bir dezenfektan ile silinmiştir.</w:t>
      </w:r>
    </w:p>
    <w:p w:rsidR="003B2750" w:rsidRPr="001F73A2" w:rsidRDefault="003B2750" w:rsidP="00060480">
      <w:pPr>
        <w:pStyle w:val="ListeParagraf"/>
        <w:numPr>
          <w:ilvl w:val="0"/>
          <w:numId w:val="8"/>
        </w:numPr>
        <w:tabs>
          <w:tab w:val="left" w:pos="0"/>
        </w:tabs>
        <w:autoSpaceDE w:val="0"/>
        <w:autoSpaceDN w:val="0"/>
        <w:adjustRightInd w:val="0"/>
        <w:spacing w:after="0" w:line="360" w:lineRule="auto"/>
        <w:ind w:left="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Ölçümden önce bireye ölçümün amacı ve içeriği anlatılmıştır.</w:t>
      </w:r>
    </w:p>
    <w:p w:rsidR="003B2750" w:rsidRPr="001F73A2" w:rsidRDefault="003B2750" w:rsidP="00060480">
      <w:pPr>
        <w:pStyle w:val="ListeParagraf"/>
        <w:numPr>
          <w:ilvl w:val="0"/>
          <w:numId w:val="8"/>
        </w:numPr>
        <w:tabs>
          <w:tab w:val="left" w:pos="0"/>
        </w:tabs>
        <w:autoSpaceDE w:val="0"/>
        <w:autoSpaceDN w:val="0"/>
        <w:adjustRightInd w:val="0"/>
        <w:spacing w:after="0" w:line="360" w:lineRule="auto"/>
        <w:ind w:left="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Hastanede servis edilen sabah kahvaltı saatinin çok erken olması nedeniyle aç ölçüm yapılmamış, kahvaltıdan sonra 3 saat geçmesi beklenerek ölçme işlemi yapılmıştır. Ölçüm yapılmadan önce kişilerden tenlerine değen metalleri (kolye, saat, bilezik vb) çıkartmaları istenmiştir. </w:t>
      </w:r>
    </w:p>
    <w:p w:rsidR="00AD5A40" w:rsidRPr="00AD5A40" w:rsidRDefault="003B2750" w:rsidP="00AD5A40">
      <w:pPr>
        <w:pStyle w:val="ListeParagraf"/>
        <w:numPr>
          <w:ilvl w:val="0"/>
          <w:numId w:val="8"/>
        </w:numPr>
        <w:tabs>
          <w:tab w:val="left" w:pos="0"/>
        </w:tabs>
        <w:autoSpaceDE w:val="0"/>
        <w:autoSpaceDN w:val="0"/>
        <w:adjustRightInd w:val="0"/>
        <w:spacing w:after="0" w:line="360" w:lineRule="auto"/>
        <w:ind w:left="426"/>
        <w:jc w:val="both"/>
        <w:rPr>
          <w:rFonts w:ascii="Times New Roman" w:eastAsia="MinionPro-Regular" w:hAnsi="Times New Roman" w:cs="Times New Roman"/>
          <w:sz w:val="24"/>
          <w:szCs w:val="24"/>
        </w:rPr>
      </w:pPr>
      <w:r w:rsidRPr="00DC29B1">
        <w:rPr>
          <w:rFonts w:ascii="Times New Roman" w:eastAsia="MinionPro-Regular" w:hAnsi="Times New Roman" w:cs="Times New Roman"/>
          <w:sz w:val="24"/>
          <w:szCs w:val="24"/>
        </w:rPr>
        <w:t>Bireylerin ölçüm aracını</w:t>
      </w:r>
      <w:r w:rsidR="003F2EBA" w:rsidRPr="00DC29B1">
        <w:rPr>
          <w:rFonts w:ascii="Times New Roman" w:eastAsia="MinionPro-Regular" w:hAnsi="Times New Roman" w:cs="Times New Roman"/>
          <w:sz w:val="24"/>
          <w:szCs w:val="24"/>
        </w:rPr>
        <w:t>n üstünde uygun pozisyonda durma</w:t>
      </w:r>
      <w:r w:rsidRPr="00DC29B1">
        <w:rPr>
          <w:rFonts w:ascii="Times New Roman" w:eastAsia="MinionPro-Regular" w:hAnsi="Times New Roman" w:cs="Times New Roman"/>
          <w:sz w:val="24"/>
          <w:szCs w:val="24"/>
        </w:rPr>
        <w:t>larına dikkat edilmiştir. Kalp pili o</w:t>
      </w:r>
      <w:r w:rsidR="00AD5A40">
        <w:rPr>
          <w:rFonts w:ascii="Times New Roman" w:eastAsia="MinionPro-Regular" w:hAnsi="Times New Roman" w:cs="Times New Roman"/>
          <w:sz w:val="24"/>
          <w:szCs w:val="24"/>
        </w:rPr>
        <w:t>lan bireylerde ölçüm yapılmamıştır.</w:t>
      </w:r>
    </w:p>
    <w:p w:rsidR="003B2750" w:rsidRPr="001F73A2" w:rsidRDefault="003B2750" w:rsidP="00060480">
      <w:pPr>
        <w:pStyle w:val="ListeParagraf"/>
        <w:numPr>
          <w:ilvl w:val="0"/>
          <w:numId w:val="8"/>
        </w:numPr>
        <w:tabs>
          <w:tab w:val="left" w:pos="0"/>
        </w:tabs>
        <w:autoSpaceDE w:val="0"/>
        <w:autoSpaceDN w:val="0"/>
        <w:adjustRightInd w:val="0"/>
        <w:spacing w:after="0" w:line="360" w:lineRule="auto"/>
        <w:ind w:left="426"/>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Bireylerin ölçümden 24 saat önce alkol almamış olmasına dikkat edilmiştir.</w:t>
      </w:r>
    </w:p>
    <w:p w:rsidR="003B2750" w:rsidRPr="001F73A2" w:rsidRDefault="007B6FE2"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ab/>
      </w:r>
      <w:r>
        <w:rPr>
          <w:rFonts w:ascii="Times New Roman" w:eastAsia="MinionPro-Regular" w:hAnsi="Times New Roman" w:cs="Times New Roman"/>
          <w:sz w:val="24"/>
          <w:szCs w:val="24"/>
        </w:rPr>
        <w:tab/>
      </w:r>
      <w:r w:rsidR="003B2750" w:rsidRPr="001F73A2">
        <w:rPr>
          <w:rFonts w:ascii="Times New Roman" w:eastAsia="MinionPro-Regular" w:hAnsi="Times New Roman" w:cs="Times New Roman"/>
          <w:sz w:val="24"/>
          <w:szCs w:val="24"/>
        </w:rPr>
        <w:t xml:space="preserve">Hastalardan bu araştırma için kan alınmamış mevcut doktor istemi içerisinde olan hemoglobin, hematokrit, </w:t>
      </w:r>
      <w:r w:rsidR="00A76435">
        <w:rPr>
          <w:rFonts w:ascii="Times New Roman" w:eastAsia="MinionPro-Regular" w:hAnsi="Times New Roman" w:cs="Times New Roman"/>
          <w:sz w:val="24"/>
          <w:szCs w:val="24"/>
        </w:rPr>
        <w:t xml:space="preserve">lenfosit sayısı, </w:t>
      </w:r>
      <w:r w:rsidR="003B2750" w:rsidRPr="001F73A2">
        <w:rPr>
          <w:rFonts w:ascii="Times New Roman" w:eastAsia="MinionPro-Regular" w:hAnsi="Times New Roman" w:cs="Times New Roman"/>
          <w:sz w:val="24"/>
          <w:szCs w:val="24"/>
        </w:rPr>
        <w:t xml:space="preserve">toplam protein ve albumin düzeyleri hastanın yattığı ilk 48 saat içerisinde ve hasta taburcu olduğu gün hasta dosyasından bakılmıştır. Bireylerin kan bulguları beslenme durumlarına göre incelenmiş, ayrıca referans aralıklarına göre düşük ve normal olarak değerlendirilmiştir. Buna göre serum albümin &lt; </w:t>
      </w:r>
      <w:proofErr w:type="gramStart"/>
      <w:r w:rsidR="003B2750" w:rsidRPr="001F73A2">
        <w:rPr>
          <w:rFonts w:ascii="Times New Roman" w:eastAsia="MinionPro-Regular" w:hAnsi="Times New Roman" w:cs="Times New Roman"/>
          <w:sz w:val="24"/>
          <w:szCs w:val="24"/>
        </w:rPr>
        <w:t>3.5</w:t>
      </w:r>
      <w:proofErr w:type="gramEnd"/>
      <w:r w:rsidR="003B2750" w:rsidRPr="001F73A2">
        <w:rPr>
          <w:rFonts w:ascii="Times New Roman" w:eastAsia="MinionPro-Regular" w:hAnsi="Times New Roman" w:cs="Times New Roman"/>
          <w:sz w:val="24"/>
          <w:szCs w:val="24"/>
        </w:rPr>
        <w:t xml:space="preserve"> mg/dl, toplam protein &lt;6.4 mg/dl, hemoglobin &lt;12.2mg/dl, hematokrit &lt;37.7 mg/dl, lenfosit sayısı ise &lt; 1500 değerine göre düşük kabul edilirken bu değerlerin üzeri ise normal kabul edilmiştir. </w:t>
      </w:r>
    </w:p>
    <w:p w:rsidR="003B2750" w:rsidRPr="001F73A2"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lastRenderedPageBreak/>
        <w:tab/>
      </w:r>
      <w:r w:rsidRPr="001F73A2">
        <w:rPr>
          <w:rFonts w:ascii="Times New Roman" w:eastAsia="MinionPro-Regular" w:hAnsi="Times New Roman" w:cs="Times New Roman"/>
          <w:sz w:val="24"/>
          <w:szCs w:val="24"/>
        </w:rPr>
        <w:tab/>
        <w:t xml:space="preserve">Hastanın yattığı ilk 48 saat içerisinde hasta ile ilgili genel bilgiler, 24 saatlik besin tüketimi, besin tüketim sıklığı ve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testi yüz yüze uygulanarak beslenme durumları incelenmiştir. </w:t>
      </w:r>
      <w:r w:rsidR="007F53D3">
        <w:rPr>
          <w:rFonts w:ascii="Times New Roman" w:eastAsia="MinionPro-Regular" w:hAnsi="Times New Roman" w:cs="Times New Roman"/>
          <w:sz w:val="24"/>
          <w:szCs w:val="24"/>
        </w:rPr>
        <w:t>Hastalara</w:t>
      </w:r>
      <w:r w:rsidR="00A27112">
        <w:rPr>
          <w:rFonts w:ascii="Times New Roman" w:eastAsia="MinionPro-Regular" w:hAnsi="Times New Roman" w:cs="Times New Roman"/>
          <w:sz w:val="24"/>
          <w:szCs w:val="24"/>
        </w:rPr>
        <w:t xml:space="preserve"> </w:t>
      </w:r>
      <w:r w:rsidR="007F53D3">
        <w:rPr>
          <w:rFonts w:ascii="Times New Roman" w:eastAsia="MinionPro-Regular" w:hAnsi="Times New Roman" w:cs="Times New Roman"/>
          <w:sz w:val="24"/>
          <w:szCs w:val="24"/>
        </w:rPr>
        <w:t xml:space="preserve">yapılan </w:t>
      </w:r>
      <w:r w:rsidRPr="001F73A2">
        <w:rPr>
          <w:rFonts w:ascii="Times New Roman" w:eastAsia="MinionPro-Regular" w:hAnsi="Times New Roman" w:cs="Times New Roman"/>
          <w:sz w:val="24"/>
          <w:szCs w:val="24"/>
        </w:rPr>
        <w:t xml:space="preserve">tam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testinin değerlendirilmesi sonunda, toplam puan ≥ 24 ise beslenme durumu iyi, </w:t>
      </w:r>
      <w:proofErr w:type="gramStart"/>
      <w:r w:rsidRPr="001F73A2">
        <w:rPr>
          <w:rFonts w:ascii="Times New Roman" w:eastAsia="MinionPro-Regular" w:hAnsi="Times New Roman" w:cs="Times New Roman"/>
          <w:sz w:val="24"/>
          <w:szCs w:val="24"/>
        </w:rPr>
        <w:t>23.5</w:t>
      </w:r>
      <w:proofErr w:type="gramEnd"/>
      <w:r w:rsidRPr="001F73A2">
        <w:rPr>
          <w:rFonts w:ascii="Times New Roman" w:eastAsia="MinionPro-Regular" w:hAnsi="Times New Roman" w:cs="Times New Roman"/>
          <w:sz w:val="24"/>
          <w:szCs w:val="24"/>
        </w:rPr>
        <w:t>-17 arasında ise malnutrisyon riski altında, &lt;17 ise malnutrisyonlu olarak kabul edilmiştir.</w:t>
      </w:r>
      <w:r w:rsidR="00820749"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 xml:space="preserve">Hastaneden taburcu oldukları gün hastaların tam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testi tekrarlanmıştır. Hastaların tüm antropometrik ölçümleri, BIA ölçümleri, kan bulguları ve besin tüketimleri </w:t>
      </w:r>
      <w:r w:rsidR="006D3264" w:rsidRPr="001F73A2">
        <w:rPr>
          <w:rFonts w:ascii="Times New Roman" w:eastAsia="MinionPro-Regular" w:hAnsi="Times New Roman" w:cs="Times New Roman"/>
          <w:sz w:val="24"/>
          <w:szCs w:val="24"/>
        </w:rPr>
        <w:t>MND</w:t>
      </w:r>
      <w:r w:rsidRPr="001F73A2">
        <w:rPr>
          <w:rFonts w:ascii="Times New Roman" w:eastAsia="MinionPro-Regular" w:hAnsi="Times New Roman" w:cs="Times New Roman"/>
          <w:sz w:val="24"/>
          <w:szCs w:val="24"/>
        </w:rPr>
        <w:t xml:space="preserve"> sonucu ortaya çıkan beslenme durumuna göre değerlendirilmiştir</w:t>
      </w:r>
      <w:r w:rsidR="000A014F">
        <w:rPr>
          <w:rFonts w:ascii="Times New Roman" w:eastAsia="MinionPro-Regular" w:hAnsi="Times New Roman" w:cs="Times New Roman"/>
          <w:sz w:val="24"/>
          <w:szCs w:val="24"/>
        </w:rPr>
        <w:t xml:space="preserve"> </w:t>
      </w:r>
      <w:r w:rsidR="000A014F" w:rsidRPr="001F73A2">
        <w:rPr>
          <w:rFonts w:ascii="Times New Roman" w:eastAsia="MinionPro-Regular" w:hAnsi="Times New Roman" w:cs="Times New Roman"/>
          <w:sz w:val="24"/>
          <w:szCs w:val="24"/>
        </w:rPr>
        <w:t>(Bauer ve diğerleri, 2008, s. 390; Omran ve Morley, 2000a, s. 55; Secher ve diğerleri, 2007, s. 294 – 296; Stechmiller, 2003, 174; Vellas ve diğerleri, 2006, s. 457).</w:t>
      </w:r>
      <w:r w:rsidRPr="001F73A2">
        <w:rPr>
          <w:rFonts w:ascii="Times New Roman" w:eastAsia="MinionPro-Regular" w:hAnsi="Times New Roman" w:cs="Times New Roman"/>
          <w:sz w:val="24"/>
          <w:szCs w:val="24"/>
        </w:rPr>
        <w:t xml:space="preserve"> </w:t>
      </w:r>
    </w:p>
    <w:p w:rsidR="003B2750" w:rsidRDefault="003B2750" w:rsidP="004472E8">
      <w:pPr>
        <w:tabs>
          <w:tab w:val="left" w:pos="284"/>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eastAsia="MinionPro-Regular" w:hAnsi="Times New Roman" w:cs="Times New Roman"/>
          <w:sz w:val="24"/>
          <w:szCs w:val="24"/>
        </w:rPr>
        <w:tab/>
        <w:t>Hastaların yattıkları ilk 48 saat içerisinde 24 saatlik besin tüketimleri alınırken, sonraki her yedi günde bir kez 24 saatlik besin tüketimleri tekrarlanmıştır. Besin tüketim kaydı ile alınan verilerin değerlendirilmesi için Dr. Burhan Nalbantoğlu Devlet Hastanesinde kullanılan yemek tarifelerinin Beslenme Bilgi Sistemleri (BeBis) programına girişi sağlanarak, hastaların enerji ve besin öğesi tüketimleri incelenmiştir. Enerji ve besin öğelerinin hem gruplar arası alı</w:t>
      </w:r>
      <w:r w:rsidR="0032552D" w:rsidRPr="001F73A2">
        <w:rPr>
          <w:rFonts w:ascii="Times New Roman" w:eastAsia="MinionPro-Regular" w:hAnsi="Times New Roman" w:cs="Times New Roman"/>
          <w:sz w:val="24"/>
          <w:szCs w:val="24"/>
        </w:rPr>
        <w:t xml:space="preserve">m durumları incelenmiş, hem de önerilen günlük tüketim standartları </w:t>
      </w:r>
      <w:r w:rsidRPr="001F73A2">
        <w:rPr>
          <w:rFonts w:ascii="Times New Roman" w:eastAsia="MinionPro-Regular" w:hAnsi="Times New Roman" w:cs="Times New Roman"/>
          <w:sz w:val="24"/>
          <w:szCs w:val="24"/>
        </w:rPr>
        <w:t>(RDA) bulu</w:t>
      </w:r>
      <w:r w:rsidR="00E715D7">
        <w:rPr>
          <w:rFonts w:ascii="Times New Roman" w:eastAsia="MinionPro-Regular" w:hAnsi="Times New Roman" w:cs="Times New Roman"/>
          <w:sz w:val="24"/>
          <w:szCs w:val="24"/>
        </w:rPr>
        <w:t>nan besin öğeleri</w:t>
      </w:r>
      <w:r w:rsidRPr="001F73A2">
        <w:rPr>
          <w:rFonts w:ascii="Times New Roman" w:eastAsia="MinionPro-Regular" w:hAnsi="Times New Roman" w:cs="Times New Roman"/>
          <w:sz w:val="24"/>
          <w:szCs w:val="24"/>
        </w:rPr>
        <w:t xml:space="preserve"> yeterli</w:t>
      </w:r>
      <w:r w:rsidR="00D224A0">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ve yetersiz</w:t>
      </w:r>
      <w:r w:rsidR="00D224A0">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olarak değerlendirilmiştir (Otten ve diğerleri, 2006, s. 530-541).</w:t>
      </w:r>
      <w:r w:rsidR="004E40EE">
        <w:rPr>
          <w:rFonts w:ascii="Times New Roman" w:eastAsia="MinionPro-Regular" w:hAnsi="Times New Roman" w:cs="Times New Roman"/>
          <w:sz w:val="24"/>
          <w:szCs w:val="24"/>
        </w:rPr>
        <w:t xml:space="preserve"> Tüketilen enerji ve besin öğesi miktarı</w:t>
      </w:r>
      <w:r w:rsidR="00E715D7">
        <w:rPr>
          <w:rFonts w:ascii="Times New Roman" w:eastAsia="MinionPro-Regular" w:hAnsi="Times New Roman" w:cs="Times New Roman"/>
          <w:sz w:val="24"/>
          <w:szCs w:val="24"/>
        </w:rPr>
        <w:t>, RDA’nın</w:t>
      </w:r>
      <w:r w:rsidR="004E40EE">
        <w:rPr>
          <w:rFonts w:ascii="Times New Roman" w:eastAsia="MinionPro-Regular" w:hAnsi="Times New Roman" w:cs="Times New Roman"/>
          <w:sz w:val="24"/>
          <w:szCs w:val="24"/>
        </w:rPr>
        <w:t xml:space="preserve"> % 67’sinin altında ise yetersiz, </w:t>
      </w:r>
      <w:r w:rsidR="00E715D7">
        <w:rPr>
          <w:rFonts w:ascii="Times New Roman" w:eastAsia="MinionPro-Regular" w:hAnsi="Times New Roman" w:cs="Times New Roman"/>
          <w:sz w:val="24"/>
          <w:szCs w:val="24"/>
        </w:rPr>
        <w:t xml:space="preserve">RDA’nın </w:t>
      </w:r>
      <w:r w:rsidR="004E40EE">
        <w:rPr>
          <w:rFonts w:ascii="Times New Roman" w:eastAsia="MinionPro-Regular" w:hAnsi="Times New Roman" w:cs="Times New Roman"/>
          <w:sz w:val="24"/>
          <w:szCs w:val="24"/>
        </w:rPr>
        <w:t xml:space="preserve">% 67’sinin üzerinde ise yeterli </w:t>
      </w:r>
      <w:r w:rsidR="00E715D7">
        <w:rPr>
          <w:rFonts w:ascii="Times New Roman" w:eastAsia="MinionPro-Regular" w:hAnsi="Times New Roman" w:cs="Times New Roman"/>
          <w:sz w:val="24"/>
          <w:szCs w:val="24"/>
        </w:rPr>
        <w:t>olarak</w:t>
      </w:r>
      <w:r w:rsidR="004E40EE">
        <w:rPr>
          <w:rFonts w:ascii="Times New Roman" w:eastAsia="MinionPro-Regular" w:hAnsi="Times New Roman" w:cs="Times New Roman"/>
          <w:sz w:val="24"/>
          <w:szCs w:val="24"/>
        </w:rPr>
        <w:t xml:space="preserve"> kabul edilmiştir </w:t>
      </w:r>
      <w:r w:rsidR="00E715D7">
        <w:rPr>
          <w:rFonts w:ascii="Times New Roman" w:eastAsia="MinionPro-Regular" w:hAnsi="Times New Roman" w:cs="Times New Roman"/>
          <w:sz w:val="24"/>
          <w:szCs w:val="24"/>
        </w:rPr>
        <w:t>(Pekcan, 2002, s.</w:t>
      </w:r>
      <w:r w:rsidR="00F33E1C">
        <w:rPr>
          <w:rFonts w:ascii="Times New Roman" w:eastAsia="MinionPro-Regular" w:hAnsi="Times New Roman" w:cs="Times New Roman"/>
          <w:sz w:val="24"/>
          <w:szCs w:val="24"/>
        </w:rPr>
        <w:t>73</w:t>
      </w:r>
      <w:r w:rsidR="004E40EE" w:rsidRPr="001F73A2">
        <w:rPr>
          <w:rFonts w:ascii="Times New Roman" w:eastAsia="MinionPro-Regular" w:hAnsi="Times New Roman" w:cs="Times New Roman"/>
          <w:sz w:val="24"/>
          <w:szCs w:val="24"/>
        </w:rPr>
        <w:t>)</w:t>
      </w:r>
      <w:r w:rsidR="00E715D7">
        <w:rPr>
          <w:rFonts w:ascii="Times New Roman" w:eastAsia="MinionPro-Regular" w:hAnsi="Times New Roman" w:cs="Times New Roman"/>
          <w:sz w:val="24"/>
          <w:szCs w:val="24"/>
        </w:rPr>
        <w:t>.</w:t>
      </w:r>
    </w:p>
    <w:p w:rsidR="00E715D7" w:rsidRDefault="00E715D7" w:rsidP="004472E8">
      <w:pPr>
        <w:spacing w:after="0" w:line="360" w:lineRule="auto"/>
        <w:jc w:val="both"/>
        <w:rPr>
          <w:rFonts w:ascii="Times New Roman" w:eastAsia="MinionPro-Regular" w:hAnsi="Times New Roman" w:cs="Times New Roman"/>
          <w:b/>
          <w:sz w:val="24"/>
          <w:szCs w:val="24"/>
        </w:rPr>
      </w:pPr>
    </w:p>
    <w:p w:rsidR="003B2750" w:rsidRPr="001F73A2" w:rsidRDefault="003B2750" w:rsidP="004472E8">
      <w:pPr>
        <w:spacing w:after="0" w:line="360" w:lineRule="auto"/>
        <w:jc w:val="both"/>
        <w:rPr>
          <w:rFonts w:ascii="Times New Roman" w:hAnsi="Times New Roman" w:cs="Times New Roman"/>
          <w:sz w:val="24"/>
          <w:szCs w:val="24"/>
        </w:rPr>
      </w:pPr>
      <w:r w:rsidRPr="001F73A2">
        <w:rPr>
          <w:rFonts w:ascii="Times New Roman" w:eastAsia="MinionPro-Regular" w:hAnsi="Times New Roman" w:cs="Times New Roman"/>
          <w:b/>
          <w:sz w:val="24"/>
          <w:szCs w:val="24"/>
        </w:rPr>
        <w:t>3.4 Verinin İstatistiksel Olarak Değerlendirilmesi</w:t>
      </w:r>
    </w:p>
    <w:p w:rsidR="003B2750" w:rsidRPr="001F73A2" w:rsidRDefault="003B2750" w:rsidP="004472E8">
      <w:pPr>
        <w:pStyle w:val="AralkYok"/>
        <w:tabs>
          <w:tab w:val="left" w:pos="709"/>
        </w:tabs>
        <w:spacing w:line="360" w:lineRule="auto"/>
        <w:jc w:val="both"/>
        <w:rPr>
          <w:rFonts w:ascii="Times New Roman" w:hAnsi="Times New Roman" w:cs="Times New Roman"/>
          <w:sz w:val="24"/>
          <w:szCs w:val="24"/>
        </w:rPr>
      </w:pPr>
      <w:r w:rsidRPr="001F73A2">
        <w:rPr>
          <w:rFonts w:ascii="Times New Roman" w:hAnsi="Times New Roman" w:cs="Times New Roman"/>
          <w:sz w:val="24"/>
          <w:szCs w:val="24"/>
        </w:rPr>
        <w:tab/>
        <w:t xml:space="preserve">Bu araştırmadaki verilerin değerlendirilmesinde SPSS </w:t>
      </w:r>
      <w:proofErr w:type="gramStart"/>
      <w:r w:rsidRPr="001F73A2">
        <w:rPr>
          <w:rFonts w:ascii="Times New Roman" w:hAnsi="Times New Roman" w:cs="Times New Roman"/>
          <w:sz w:val="24"/>
          <w:szCs w:val="24"/>
        </w:rPr>
        <w:t>15.0</w:t>
      </w:r>
      <w:proofErr w:type="gramEnd"/>
      <w:r w:rsidRPr="001F73A2">
        <w:rPr>
          <w:rFonts w:ascii="Times New Roman" w:hAnsi="Times New Roman" w:cs="Times New Roman"/>
          <w:sz w:val="24"/>
          <w:szCs w:val="24"/>
        </w:rPr>
        <w:t xml:space="preserve"> istatistik paket programı kullanılmıştır. Bazı bireylerin kan bulguları ile ilgili değerlerinin eksik olması ve kalp pili olan bireylere BIA ölçümünün yapılamaması gibi nedenlerden ötürü bu verileri içeren tablolarda kişi sayılarında farklılıklar oluşmuştur.</w:t>
      </w:r>
      <w:r w:rsidR="00820749" w:rsidRPr="001F73A2">
        <w:rPr>
          <w:rFonts w:ascii="Times New Roman" w:hAnsi="Times New Roman" w:cs="Times New Roman"/>
          <w:sz w:val="24"/>
          <w:szCs w:val="24"/>
        </w:rPr>
        <w:t xml:space="preserve"> </w:t>
      </w:r>
      <w:r w:rsidRPr="001F73A2">
        <w:rPr>
          <w:rFonts w:ascii="Times New Roman" w:hAnsi="Times New Roman" w:cs="Times New Roman"/>
          <w:sz w:val="24"/>
          <w:szCs w:val="24"/>
        </w:rPr>
        <w:t xml:space="preserve">Değerlendirmede </w:t>
      </w:r>
      <w:r w:rsidR="003F2EBA" w:rsidRPr="001F73A2">
        <w:rPr>
          <w:rFonts w:ascii="Times New Roman" w:hAnsi="Times New Roman" w:cs="Times New Roman"/>
          <w:sz w:val="24"/>
          <w:szCs w:val="24"/>
        </w:rPr>
        <w:t>bağımlı gruplarda t testi, lojistik regresyon, dört gözlü düzenlerde (2x2) Ki-Kare ve McNema</w:t>
      </w:r>
      <w:r w:rsidR="003F2EBA">
        <w:rPr>
          <w:rFonts w:ascii="Times New Roman" w:hAnsi="Times New Roman" w:cs="Times New Roman"/>
          <w:sz w:val="24"/>
          <w:szCs w:val="24"/>
        </w:rPr>
        <w:t>r testi, çok gözlü düzenlerde (n x n</w:t>
      </w:r>
      <w:r w:rsidR="003F2EBA" w:rsidRPr="001F73A2">
        <w:rPr>
          <w:rFonts w:ascii="Times New Roman" w:hAnsi="Times New Roman" w:cs="Times New Roman"/>
          <w:sz w:val="24"/>
          <w:szCs w:val="24"/>
        </w:rPr>
        <w:t>) Ki-Kare ve Mc Nemar Bowker testi</w:t>
      </w:r>
      <w:r w:rsidR="003F2EBA">
        <w:rPr>
          <w:rFonts w:ascii="Times New Roman" w:hAnsi="Times New Roman" w:cs="Times New Roman"/>
          <w:sz w:val="24"/>
          <w:szCs w:val="24"/>
        </w:rPr>
        <w:t>,</w:t>
      </w:r>
      <w:r w:rsidR="003F2EBA" w:rsidRPr="001F73A2">
        <w:rPr>
          <w:rFonts w:ascii="Times New Roman" w:hAnsi="Times New Roman" w:cs="Times New Roman"/>
          <w:sz w:val="24"/>
          <w:szCs w:val="24"/>
        </w:rPr>
        <w:t xml:space="preserve"> </w:t>
      </w:r>
      <w:r w:rsidRPr="001F73A2">
        <w:rPr>
          <w:rFonts w:ascii="Times New Roman" w:hAnsi="Times New Roman" w:cs="Times New Roman"/>
          <w:sz w:val="24"/>
          <w:szCs w:val="24"/>
        </w:rPr>
        <w:t>bağımsız gruplard</w:t>
      </w:r>
      <w:r w:rsidR="003F2EBA">
        <w:rPr>
          <w:rFonts w:ascii="Times New Roman" w:hAnsi="Times New Roman" w:cs="Times New Roman"/>
          <w:sz w:val="24"/>
          <w:szCs w:val="24"/>
        </w:rPr>
        <w:t xml:space="preserve">a t testi, </w:t>
      </w:r>
      <w:r w:rsidRPr="001F73A2">
        <w:rPr>
          <w:rFonts w:ascii="Times New Roman" w:hAnsi="Times New Roman" w:cs="Times New Roman"/>
          <w:sz w:val="24"/>
          <w:szCs w:val="24"/>
        </w:rPr>
        <w:t xml:space="preserve">normal dağılımın sağlanamadığı koşullarda Mann Whitney U testi uygulanmıştır. Ortalama değerler, standart sapma, ortanca, alt ve üst değer ile birlikte sunulmuş, niteliksel verilerinin </w:t>
      </w:r>
      <w:r w:rsidRPr="001F73A2">
        <w:rPr>
          <w:rFonts w:ascii="Times New Roman" w:hAnsi="Times New Roman" w:cs="Times New Roman"/>
          <w:sz w:val="24"/>
          <w:szCs w:val="24"/>
        </w:rPr>
        <w:lastRenderedPageBreak/>
        <w:t xml:space="preserve">değerlendirmesinde ise sayı yüzde tabloları kullanılmıştır. Elde edilen p değeri 0.05’ten küçükse anlamlı kabul edilmiştir. </w:t>
      </w:r>
    </w:p>
    <w:p w:rsidR="003B2750" w:rsidRPr="001F73A2" w:rsidRDefault="003B2750" w:rsidP="004472E8">
      <w:pPr>
        <w:pStyle w:val="AralkYok"/>
        <w:tabs>
          <w:tab w:val="left" w:pos="709"/>
        </w:tabs>
        <w:spacing w:line="360" w:lineRule="auto"/>
        <w:jc w:val="both"/>
        <w:rPr>
          <w:rFonts w:ascii="Times New Roman" w:hAnsi="Times New Roman" w:cs="Times New Roman"/>
          <w:sz w:val="24"/>
          <w:szCs w:val="24"/>
        </w:rPr>
      </w:pPr>
      <w:r w:rsidRPr="001F73A2">
        <w:rPr>
          <w:rFonts w:ascii="Times New Roman" w:hAnsi="Times New Roman" w:cs="Times New Roman"/>
          <w:sz w:val="24"/>
          <w:szCs w:val="24"/>
        </w:rPr>
        <w:tab/>
      </w:r>
      <w:r w:rsidR="006D3264" w:rsidRPr="001F73A2">
        <w:rPr>
          <w:rFonts w:ascii="Times New Roman" w:hAnsi="Times New Roman" w:cs="Times New Roman"/>
          <w:sz w:val="24"/>
          <w:szCs w:val="24"/>
        </w:rPr>
        <w:t>MND</w:t>
      </w:r>
      <w:r w:rsidRPr="001F73A2">
        <w:rPr>
          <w:rFonts w:ascii="Times New Roman" w:hAnsi="Times New Roman" w:cs="Times New Roman"/>
          <w:sz w:val="24"/>
          <w:szCs w:val="24"/>
        </w:rPr>
        <w:t xml:space="preserve"> testine göre beslenme durumu iyi olarak değerlendirilen bireylerle, malnutrisyon riski taşıyan ve malnutrisyonu olan bireyler hem yatış hem de çıkışta 2 grup olarak değerlendirilmiş ve tüm veriler bu 2 gruba göre karşılaştırılmıştır. </w:t>
      </w:r>
      <w:proofErr w:type="gramStart"/>
      <w:r w:rsidRPr="001F73A2">
        <w:rPr>
          <w:rFonts w:ascii="Times New Roman" w:hAnsi="Times New Roman" w:cs="Times New Roman"/>
          <w:sz w:val="24"/>
          <w:szCs w:val="24"/>
        </w:rPr>
        <w:t>Tüm antropometrik ölçümler, BIA ölçümleri, kan bulguları, yatış süresi, kilo kaybı, enerji ve besin öğesi tüketimlerinin ortalama değerlerinin bu 2 gruba göre karşılaştırıldığı tablolarda bağımsız gruplarda t testi kullanılmış, besin tüketimi içerisinde normal dağılmadığı tespit edilen bazı besin öğelerinde</w:t>
      </w:r>
      <w:r w:rsidR="007B6FE2">
        <w:rPr>
          <w:rFonts w:ascii="Times New Roman" w:hAnsi="Times New Roman" w:cs="Times New Roman"/>
          <w:sz w:val="24"/>
          <w:szCs w:val="24"/>
        </w:rPr>
        <w:t>, hastanede kalınan süre içrisinde kaybedilen ağırlığın değerlendirilmesinde</w:t>
      </w:r>
      <w:r w:rsidR="00632C20">
        <w:rPr>
          <w:rFonts w:ascii="Times New Roman" w:hAnsi="Times New Roman" w:cs="Times New Roman"/>
          <w:sz w:val="24"/>
          <w:szCs w:val="24"/>
        </w:rPr>
        <w:t xml:space="preserve"> ve hastanede kalış süresinin değerlendirilmesinde</w:t>
      </w:r>
      <w:r w:rsidRPr="001F73A2">
        <w:rPr>
          <w:rFonts w:ascii="Times New Roman" w:hAnsi="Times New Roman" w:cs="Times New Roman"/>
          <w:sz w:val="24"/>
          <w:szCs w:val="24"/>
        </w:rPr>
        <w:t xml:space="preserve"> ise Mann Whitney U Testi kullanılmıştır. </w:t>
      </w:r>
      <w:proofErr w:type="gramEnd"/>
    </w:p>
    <w:p w:rsidR="003B2750" w:rsidRPr="001F73A2" w:rsidRDefault="003B2750" w:rsidP="004472E8">
      <w:pPr>
        <w:pStyle w:val="AralkYok"/>
        <w:tabs>
          <w:tab w:val="left" w:pos="709"/>
        </w:tabs>
        <w:spacing w:line="360" w:lineRule="auto"/>
        <w:jc w:val="both"/>
        <w:rPr>
          <w:rFonts w:ascii="Times New Roman" w:hAnsi="Times New Roman" w:cs="Times New Roman"/>
          <w:sz w:val="24"/>
          <w:szCs w:val="24"/>
        </w:rPr>
      </w:pPr>
      <w:r w:rsidRPr="001F73A2">
        <w:rPr>
          <w:rFonts w:ascii="Times New Roman" w:hAnsi="Times New Roman" w:cs="Times New Roman"/>
          <w:sz w:val="24"/>
          <w:szCs w:val="24"/>
        </w:rPr>
        <w:tab/>
      </w:r>
      <w:proofErr w:type="gramStart"/>
      <w:r w:rsidRPr="001F73A2">
        <w:rPr>
          <w:rFonts w:ascii="Times New Roman" w:hAnsi="Times New Roman" w:cs="Times New Roman"/>
          <w:sz w:val="24"/>
          <w:szCs w:val="24"/>
        </w:rPr>
        <w:t xml:space="preserve">Beslenme durumuna etki eden yaş, tanı, cinsiyet, önceden hastaneye yatma durumu, ishal, iştahsızlık, bulantı, kusma, ağız kuruluğu, tat değişikliği, ağızda yara varlığı, yutma ve çiğneme zorluğu, isteksizlik, öğün sayısı, sıvı tüketimi, bağımsız yaşama durumu, hareket kaybı, ağırlık kaybı, besin tüketim sıklığı, besin öğeleri (RDA’ya göre yeterli ve yetersiz olarak iki grup halinde) ve hastanede kalış süresi (&lt;7 gün, &gt;7 gün) gibi etkenler dört gözlü düzenlerde ki kare ile Yates düzeltmesi kullanılarak değerlendirilmiştir. </w:t>
      </w:r>
      <w:proofErr w:type="gramEnd"/>
      <w:r w:rsidRPr="001F73A2">
        <w:rPr>
          <w:rFonts w:ascii="Times New Roman" w:hAnsi="Times New Roman" w:cs="Times New Roman"/>
          <w:sz w:val="24"/>
          <w:szCs w:val="24"/>
        </w:rPr>
        <w:t>Ayrıca yaş gruplarının beslenme durumuna etkisini tespit etmek amacıyla eğimde ki kare yapılmıştır. ÜOKÇ persentilleri ile beslenme durumunun değerlendirilmesinde çok gözlü düzenlerde Pearson ki kare kullanılmıştır.</w:t>
      </w:r>
    </w:p>
    <w:p w:rsidR="003B2750" w:rsidRPr="001F73A2" w:rsidRDefault="003B2750" w:rsidP="004472E8">
      <w:pPr>
        <w:pStyle w:val="AralkYok"/>
        <w:tabs>
          <w:tab w:val="left" w:pos="709"/>
        </w:tabs>
        <w:spacing w:line="360" w:lineRule="auto"/>
        <w:jc w:val="both"/>
        <w:rPr>
          <w:rFonts w:ascii="Times New Roman" w:hAnsi="Times New Roman" w:cs="Times New Roman"/>
          <w:sz w:val="24"/>
          <w:szCs w:val="24"/>
        </w:rPr>
      </w:pPr>
      <w:r w:rsidRPr="001F73A2">
        <w:rPr>
          <w:rFonts w:ascii="Times New Roman" w:hAnsi="Times New Roman" w:cs="Times New Roman"/>
          <w:sz w:val="24"/>
          <w:szCs w:val="24"/>
        </w:rPr>
        <w:tab/>
        <w:t>Yatış ve çıkış sıras</w:t>
      </w:r>
      <w:r w:rsidR="003F2EBA">
        <w:rPr>
          <w:rFonts w:ascii="Times New Roman" w:hAnsi="Times New Roman" w:cs="Times New Roman"/>
          <w:sz w:val="24"/>
          <w:szCs w:val="24"/>
        </w:rPr>
        <w:t xml:space="preserve">ındaki antropometrik ölçümlerin ve BIA ölçümlerinin </w:t>
      </w:r>
      <w:r w:rsidRPr="001F73A2">
        <w:rPr>
          <w:rFonts w:ascii="Times New Roman" w:hAnsi="Times New Roman" w:cs="Times New Roman"/>
          <w:sz w:val="24"/>
          <w:szCs w:val="24"/>
        </w:rPr>
        <w:t>ortalama değerlerinin değerlendirilmesi için bağımlı gruplarda t testi uygulanırken</w:t>
      </w:r>
      <w:r w:rsidR="003F2EBA">
        <w:rPr>
          <w:rFonts w:ascii="Times New Roman" w:hAnsi="Times New Roman" w:cs="Times New Roman"/>
          <w:sz w:val="24"/>
          <w:szCs w:val="24"/>
        </w:rPr>
        <w:t xml:space="preserve">, yatış ve çıkış </w:t>
      </w:r>
      <w:r w:rsidRPr="001F73A2">
        <w:rPr>
          <w:rFonts w:ascii="Times New Roman" w:hAnsi="Times New Roman" w:cs="Times New Roman"/>
          <w:sz w:val="24"/>
          <w:szCs w:val="24"/>
        </w:rPr>
        <w:t xml:space="preserve">iştahsızlık, beslenme durumu ve referans aralıklarına göre yatış çıkış tüm kan bulgularını içeren niteliksel verilerin karşılaştırılması amacıyla McNemar testi kullanılmıştır. ÜOKÇ persentil değerlerinin yatış ve çıkış verilerinin karşılaştırılması amacıyla ise McNemar Bowker uygulanmıştır. </w:t>
      </w:r>
    </w:p>
    <w:p w:rsidR="00CC5667" w:rsidRPr="001F73A2" w:rsidRDefault="003B2750" w:rsidP="004472E8">
      <w:pPr>
        <w:pStyle w:val="AralkYok"/>
        <w:tabs>
          <w:tab w:val="left" w:pos="709"/>
        </w:tabs>
        <w:spacing w:line="360" w:lineRule="auto"/>
        <w:jc w:val="both"/>
        <w:rPr>
          <w:rFonts w:ascii="Times New Roman" w:hAnsi="Times New Roman" w:cs="Times New Roman"/>
          <w:sz w:val="24"/>
          <w:szCs w:val="24"/>
        </w:rPr>
      </w:pPr>
      <w:r w:rsidRPr="001F73A2">
        <w:rPr>
          <w:rFonts w:ascii="Times New Roman" w:hAnsi="Times New Roman" w:cs="Times New Roman"/>
          <w:sz w:val="24"/>
          <w:szCs w:val="24"/>
        </w:rPr>
        <w:tab/>
        <w:t xml:space="preserve">Yaş, cinsiyet, tanı gibi etkenlerin </w:t>
      </w:r>
      <w:r w:rsidR="007B6FE2">
        <w:rPr>
          <w:rFonts w:ascii="Times New Roman" w:hAnsi="Times New Roman" w:cs="Times New Roman"/>
          <w:sz w:val="24"/>
          <w:szCs w:val="24"/>
        </w:rPr>
        <w:t xml:space="preserve">hastaneye </w:t>
      </w:r>
      <w:r w:rsidRPr="001F73A2">
        <w:rPr>
          <w:rFonts w:ascii="Times New Roman" w:hAnsi="Times New Roman" w:cs="Times New Roman"/>
          <w:sz w:val="24"/>
          <w:szCs w:val="24"/>
        </w:rPr>
        <w:t xml:space="preserve">yatış </w:t>
      </w:r>
      <w:r w:rsidR="00E715D7">
        <w:rPr>
          <w:rFonts w:ascii="Times New Roman" w:hAnsi="Times New Roman" w:cs="Times New Roman"/>
          <w:sz w:val="24"/>
          <w:szCs w:val="24"/>
        </w:rPr>
        <w:t>sırasında saptanan</w:t>
      </w:r>
      <w:r w:rsidR="007B6FE2">
        <w:rPr>
          <w:rFonts w:ascii="Times New Roman" w:hAnsi="Times New Roman" w:cs="Times New Roman"/>
          <w:sz w:val="24"/>
          <w:szCs w:val="24"/>
        </w:rPr>
        <w:t xml:space="preserve"> beslenme durumu üzerinde,</w:t>
      </w:r>
      <w:r w:rsidR="00E715D7">
        <w:rPr>
          <w:rFonts w:ascii="Times New Roman" w:hAnsi="Times New Roman" w:cs="Times New Roman"/>
          <w:sz w:val="24"/>
          <w:szCs w:val="24"/>
        </w:rPr>
        <w:t xml:space="preserve"> ayrıca </w:t>
      </w:r>
      <w:r w:rsidR="00E715D7" w:rsidRPr="001F73A2">
        <w:rPr>
          <w:rFonts w:ascii="Times New Roman" w:hAnsi="Times New Roman" w:cs="Times New Roman"/>
          <w:sz w:val="24"/>
          <w:szCs w:val="24"/>
        </w:rPr>
        <w:t>yaş, cinsiyet,</w:t>
      </w:r>
      <w:r w:rsidR="00E715D7">
        <w:rPr>
          <w:rFonts w:ascii="Times New Roman" w:hAnsi="Times New Roman" w:cs="Times New Roman"/>
          <w:sz w:val="24"/>
          <w:szCs w:val="24"/>
        </w:rPr>
        <w:t xml:space="preserve"> tanı,</w:t>
      </w:r>
      <w:r w:rsidR="00E715D7" w:rsidRPr="001F73A2">
        <w:rPr>
          <w:rFonts w:ascii="Times New Roman" w:hAnsi="Times New Roman" w:cs="Times New Roman"/>
          <w:sz w:val="24"/>
          <w:szCs w:val="24"/>
        </w:rPr>
        <w:t xml:space="preserve"> hastanede kalış süresi, tetkik veya müdahale amaçlı aç kalma gibi etkenlerin </w:t>
      </w:r>
      <w:r w:rsidR="00E715D7">
        <w:rPr>
          <w:rFonts w:ascii="Times New Roman" w:hAnsi="Times New Roman" w:cs="Times New Roman"/>
          <w:sz w:val="24"/>
          <w:szCs w:val="24"/>
        </w:rPr>
        <w:t xml:space="preserve">ise hastaneden </w:t>
      </w:r>
      <w:r w:rsidR="00E715D7" w:rsidRPr="001F73A2">
        <w:rPr>
          <w:rFonts w:ascii="Times New Roman" w:hAnsi="Times New Roman" w:cs="Times New Roman"/>
          <w:sz w:val="24"/>
          <w:szCs w:val="24"/>
        </w:rPr>
        <w:t>çıkış</w:t>
      </w:r>
      <w:r w:rsidR="00E715D7">
        <w:rPr>
          <w:rFonts w:ascii="Times New Roman" w:hAnsi="Times New Roman" w:cs="Times New Roman"/>
          <w:sz w:val="24"/>
          <w:szCs w:val="24"/>
        </w:rPr>
        <w:t xml:space="preserve"> sırasında saptanan</w:t>
      </w:r>
      <w:r w:rsidR="00E715D7" w:rsidRPr="001F73A2">
        <w:rPr>
          <w:rFonts w:ascii="Times New Roman" w:hAnsi="Times New Roman" w:cs="Times New Roman"/>
          <w:sz w:val="24"/>
          <w:szCs w:val="24"/>
        </w:rPr>
        <w:t xml:space="preserve"> beslenme durumu üzerindeki etkisinin belirlenmesi amacıyla</w:t>
      </w:r>
      <w:r w:rsidR="007B6FE2">
        <w:rPr>
          <w:rFonts w:ascii="Times New Roman" w:hAnsi="Times New Roman" w:cs="Times New Roman"/>
          <w:sz w:val="24"/>
          <w:szCs w:val="24"/>
        </w:rPr>
        <w:t xml:space="preserve"> </w:t>
      </w:r>
      <w:r w:rsidRPr="001F73A2">
        <w:rPr>
          <w:rFonts w:ascii="Times New Roman" w:hAnsi="Times New Roman" w:cs="Times New Roman"/>
          <w:sz w:val="24"/>
          <w:szCs w:val="24"/>
        </w:rPr>
        <w:t>lojistik regresyon kullanılmış ve olasılıklar oranı (OR) belirlenmiştir</w:t>
      </w:r>
      <w:proofErr w:type="gramStart"/>
      <w:r w:rsidRPr="001F73A2">
        <w:rPr>
          <w:rFonts w:ascii="Times New Roman" w:hAnsi="Times New Roman" w:cs="Times New Roman"/>
          <w:sz w:val="24"/>
          <w:szCs w:val="24"/>
        </w:rPr>
        <w:t>..</w:t>
      </w:r>
      <w:proofErr w:type="gramEnd"/>
      <w:r w:rsidR="00CC5667" w:rsidRPr="001F73A2">
        <w:rPr>
          <w:rFonts w:ascii="Times New Roman" w:hAnsi="Times New Roman" w:cs="Times New Roman"/>
          <w:sz w:val="24"/>
          <w:szCs w:val="24"/>
        </w:rPr>
        <w:br w:type="page"/>
      </w:r>
    </w:p>
    <w:p w:rsidR="004472E8" w:rsidRPr="00417E31" w:rsidRDefault="004472E8" w:rsidP="004472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4.0 </w:t>
      </w:r>
      <w:r w:rsidRPr="00417E31">
        <w:rPr>
          <w:rFonts w:ascii="Times New Roman" w:hAnsi="Times New Roman" w:cs="Times New Roman"/>
          <w:b/>
          <w:sz w:val="24"/>
          <w:szCs w:val="24"/>
        </w:rPr>
        <w:t>BULGULAR</w:t>
      </w:r>
    </w:p>
    <w:p w:rsidR="004472E8" w:rsidRDefault="004472E8" w:rsidP="004472E8">
      <w:pPr>
        <w:spacing w:after="0" w:line="360" w:lineRule="auto"/>
        <w:jc w:val="both"/>
        <w:rPr>
          <w:rFonts w:ascii="Times New Roman" w:hAnsi="Times New Roman" w:cs="Times New Roman"/>
          <w:b/>
          <w:sz w:val="24"/>
          <w:szCs w:val="24"/>
        </w:rPr>
      </w:pPr>
    </w:p>
    <w:p w:rsidR="004472E8" w:rsidRDefault="004472E8" w:rsidP="004472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BA2826">
        <w:rPr>
          <w:rFonts w:ascii="Times New Roman" w:hAnsi="Times New Roman" w:cs="Times New Roman"/>
          <w:b/>
          <w:sz w:val="24"/>
          <w:szCs w:val="24"/>
        </w:rPr>
        <w:t>.</w:t>
      </w:r>
      <w:r>
        <w:rPr>
          <w:rFonts w:ascii="Times New Roman" w:hAnsi="Times New Roman" w:cs="Times New Roman"/>
          <w:b/>
          <w:sz w:val="24"/>
          <w:szCs w:val="24"/>
        </w:rPr>
        <w:t xml:space="preserve"> Hastaların Genel Özellikleri</w:t>
      </w:r>
    </w:p>
    <w:p w:rsidR="00D224A0" w:rsidRDefault="00D224A0" w:rsidP="00D224A0">
      <w:pPr>
        <w:spacing w:after="0" w:line="360" w:lineRule="auto"/>
        <w:jc w:val="both"/>
        <w:rPr>
          <w:rFonts w:ascii="Times New Roman" w:hAnsi="Times New Roman" w:cs="Times New Roman"/>
          <w:sz w:val="24"/>
          <w:szCs w:val="24"/>
        </w:rPr>
      </w:pPr>
    </w:p>
    <w:p w:rsidR="00D224A0" w:rsidRDefault="00D224A0" w:rsidP="00D224A0">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Tablo 4.1</w:t>
      </w:r>
      <w:r>
        <w:rPr>
          <w:rFonts w:ascii="Times New Roman" w:hAnsi="Times New Roman" w:cs="Times New Roman"/>
          <w:sz w:val="24"/>
          <w:szCs w:val="24"/>
        </w:rPr>
        <w:t>.1</w:t>
      </w:r>
      <w:r w:rsidRPr="00417E31">
        <w:rPr>
          <w:rFonts w:ascii="Times New Roman" w:hAnsi="Times New Roman" w:cs="Times New Roman"/>
          <w:sz w:val="24"/>
          <w:szCs w:val="24"/>
        </w:rPr>
        <w:t>’de hastaların cinsiyetlerine göre yaş ortalamaları gösterilmiştir. Hastaların % 56.4</w:t>
      </w:r>
      <w:r>
        <w:rPr>
          <w:rFonts w:ascii="Times New Roman" w:hAnsi="Times New Roman" w:cs="Times New Roman"/>
          <w:sz w:val="24"/>
          <w:szCs w:val="24"/>
        </w:rPr>
        <w:t>0’ı</w:t>
      </w:r>
      <w:r w:rsidRPr="00417E31">
        <w:rPr>
          <w:rFonts w:ascii="Times New Roman" w:hAnsi="Times New Roman" w:cs="Times New Roman"/>
          <w:sz w:val="24"/>
          <w:szCs w:val="24"/>
        </w:rPr>
        <w:t xml:space="preserve"> erkek</w:t>
      </w:r>
      <w:r w:rsidR="00390627">
        <w:rPr>
          <w:rFonts w:ascii="Times New Roman" w:hAnsi="Times New Roman" w:cs="Times New Roman"/>
          <w:sz w:val="24"/>
          <w:szCs w:val="24"/>
        </w:rPr>
        <w:t>,</w:t>
      </w:r>
      <w:r w:rsidRPr="00417E31">
        <w:rPr>
          <w:rFonts w:ascii="Times New Roman" w:hAnsi="Times New Roman" w:cs="Times New Roman"/>
          <w:sz w:val="24"/>
          <w:szCs w:val="24"/>
        </w:rPr>
        <w:t xml:space="preserve"> </w:t>
      </w:r>
      <w:r w:rsidR="00390627" w:rsidRPr="00417E31">
        <w:rPr>
          <w:rFonts w:ascii="Times New Roman" w:hAnsi="Times New Roman" w:cs="Times New Roman"/>
          <w:sz w:val="24"/>
          <w:szCs w:val="24"/>
        </w:rPr>
        <w:t>% 43.6</w:t>
      </w:r>
      <w:r w:rsidR="00390627">
        <w:rPr>
          <w:rFonts w:ascii="Times New Roman" w:hAnsi="Times New Roman" w:cs="Times New Roman"/>
          <w:sz w:val="24"/>
          <w:szCs w:val="24"/>
        </w:rPr>
        <w:t>0’ı kadın</w:t>
      </w:r>
      <w:r w:rsidR="00390627" w:rsidRPr="00417E31">
        <w:rPr>
          <w:rFonts w:ascii="Times New Roman" w:hAnsi="Times New Roman" w:cs="Times New Roman"/>
          <w:sz w:val="24"/>
          <w:szCs w:val="24"/>
        </w:rPr>
        <w:t xml:space="preserve"> </w:t>
      </w:r>
      <w:r w:rsidRPr="00417E31">
        <w:rPr>
          <w:rFonts w:ascii="Times New Roman" w:hAnsi="Times New Roman" w:cs="Times New Roman"/>
          <w:sz w:val="24"/>
          <w:szCs w:val="24"/>
        </w:rPr>
        <w:t xml:space="preserve">bireylerden oluşmaktadır. Kadınların yaş ortalaması 73.93 ± 6.37, erkeklerin ise 73.38 ± 7.29 yıldır. </w:t>
      </w:r>
    </w:p>
    <w:p w:rsidR="004472E8" w:rsidRPr="00417E31" w:rsidRDefault="004472E8" w:rsidP="004472E8">
      <w:pPr>
        <w:spacing w:after="0" w:line="360" w:lineRule="auto"/>
        <w:jc w:val="both"/>
        <w:rPr>
          <w:rFonts w:ascii="Times New Roman" w:hAnsi="Times New Roman" w:cs="Times New Roman"/>
          <w:b/>
          <w:sz w:val="24"/>
          <w:szCs w:val="24"/>
        </w:rPr>
      </w:pPr>
    </w:p>
    <w:p w:rsidR="004472E8" w:rsidRPr="00537834" w:rsidRDefault="004472E8" w:rsidP="004472E8">
      <w:pPr>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t>Tablo 4.1.1</w:t>
      </w:r>
      <w:r>
        <w:rPr>
          <w:rFonts w:ascii="Times New Roman" w:hAnsi="Times New Roman" w:cs="Times New Roman"/>
          <w:sz w:val="24"/>
          <w:szCs w:val="24"/>
        </w:rPr>
        <w:t>.</w:t>
      </w:r>
      <w:r w:rsidRPr="00537834">
        <w:rPr>
          <w:rFonts w:ascii="Times New Roman" w:hAnsi="Times New Roman" w:cs="Times New Roman"/>
          <w:sz w:val="24"/>
          <w:szCs w:val="24"/>
        </w:rPr>
        <w:t xml:space="preserve"> Hastaların Cinsiyetlerine Göre Yaş Ortalamaları</w:t>
      </w:r>
    </w:p>
    <w:p w:rsidR="004472E8" w:rsidRPr="00417E31" w:rsidRDefault="004472E8" w:rsidP="004472E8">
      <w:pPr>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1408"/>
        <w:gridCol w:w="768"/>
        <w:gridCol w:w="847"/>
        <w:gridCol w:w="1657"/>
        <w:gridCol w:w="1853"/>
        <w:gridCol w:w="1903"/>
      </w:tblGrid>
      <w:tr w:rsidR="004472E8" w:rsidRPr="00417E31"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top w:val="single" w:sz="4" w:space="0" w:color="auto"/>
              <w:bottom w:val="nil"/>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p>
        </w:tc>
        <w:tc>
          <w:tcPr>
            <w:tcW w:w="455" w:type="pct"/>
            <w:tcBorders>
              <w:top w:val="single" w:sz="4" w:space="0" w:color="auto"/>
              <w:bottom w:val="nil"/>
            </w:tcBorders>
            <w:shd w:val="clear" w:color="auto" w:fill="FFFFFF" w:themeFill="background1"/>
            <w:vAlign w:val="center"/>
          </w:tcPr>
          <w:p w:rsidR="004472E8" w:rsidRPr="00417E31"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02" w:type="pct"/>
            <w:tcBorders>
              <w:top w:val="single" w:sz="4" w:space="0" w:color="auto"/>
              <w:bottom w:val="nil"/>
            </w:tcBorders>
            <w:shd w:val="clear" w:color="auto" w:fill="FFFFFF" w:themeFill="background1"/>
            <w:vAlign w:val="center"/>
          </w:tcPr>
          <w:p w:rsidR="004472E8" w:rsidRPr="00417E31"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80" w:type="pct"/>
            <w:gridSpan w:val="2"/>
            <w:tcBorders>
              <w:top w:val="single" w:sz="4" w:space="0" w:color="auto"/>
              <w:bottom w:val="nil"/>
            </w:tcBorders>
            <w:shd w:val="clear" w:color="auto" w:fill="FFFFFF" w:themeFill="background1"/>
            <w:vAlign w:val="center"/>
          </w:tcPr>
          <w:p w:rsidR="004472E8" w:rsidRPr="00417E31"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Yaş</w:t>
            </w:r>
          </w:p>
        </w:tc>
        <w:tc>
          <w:tcPr>
            <w:tcW w:w="1128" w:type="pct"/>
            <w:tcBorders>
              <w:top w:val="single" w:sz="4" w:space="0" w:color="auto"/>
              <w:bottom w:val="nil"/>
            </w:tcBorders>
            <w:shd w:val="clear" w:color="auto" w:fill="FFFFFF" w:themeFill="background1"/>
            <w:vAlign w:val="center"/>
          </w:tcPr>
          <w:p w:rsidR="004472E8" w:rsidRPr="00417E31"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top w:val="nil"/>
              <w:bottom w:val="single" w:sz="4" w:space="0" w:color="auto"/>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Cinsiyet</w:t>
            </w:r>
          </w:p>
        </w:tc>
        <w:tc>
          <w:tcPr>
            <w:tcW w:w="455" w:type="pct"/>
            <w:tcBorders>
              <w:top w:val="nil"/>
              <w:bottom w:val="single" w:sz="4" w:space="0" w:color="auto"/>
            </w:tcBorders>
            <w:shd w:val="clear" w:color="auto" w:fill="FFFFFF" w:themeFill="background1"/>
            <w:vAlign w:val="center"/>
          </w:tcPr>
          <w:p w:rsidR="004472E8" w:rsidRPr="00417E31" w:rsidRDefault="00FF6453"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02" w:type="pct"/>
            <w:tcBorders>
              <w:top w:val="nil"/>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982" w:type="pct"/>
            <w:tcBorders>
              <w:top w:val="nil"/>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Alt Değer</w:t>
            </w:r>
          </w:p>
        </w:tc>
        <w:tc>
          <w:tcPr>
            <w:tcW w:w="1098" w:type="pct"/>
            <w:tcBorders>
              <w:top w:val="nil"/>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Üst Değer</w:t>
            </w:r>
          </w:p>
        </w:tc>
        <w:tc>
          <w:tcPr>
            <w:tcW w:w="1128" w:type="pct"/>
            <w:tcBorders>
              <w:top w:val="nil"/>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color w:val="auto"/>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4.25pt" o:ole="">
                  <v:imagedata r:id="rId10" o:title=""/>
                </v:shape>
                <o:OLEObject Type="Embed" ProgID="Equation.3" ShapeID="_x0000_i1025" DrawAspect="Content" ObjectID="_1401353252" r:id="rId11"/>
              </w:object>
            </w:r>
            <w:r w:rsidRPr="00417E31">
              <w:rPr>
                <w:rFonts w:ascii="Times New Roman" w:hAnsi="Times New Roman" w:cs="Times New Roman"/>
                <w:b/>
                <w:sz w:val="24"/>
                <w:szCs w:val="24"/>
              </w:rPr>
              <w:t>± S</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835" w:type="pct"/>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Erkek</w:t>
            </w:r>
          </w:p>
        </w:tc>
        <w:tc>
          <w:tcPr>
            <w:tcW w:w="45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119</w:t>
            </w:r>
          </w:p>
        </w:tc>
        <w:tc>
          <w:tcPr>
            <w:tcW w:w="50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56.4</w:t>
            </w:r>
            <w:r>
              <w:rPr>
                <w:rFonts w:ascii="Times New Roman" w:hAnsi="Times New Roman" w:cs="Times New Roman"/>
                <w:sz w:val="24"/>
                <w:szCs w:val="24"/>
              </w:rPr>
              <w:t>0</w:t>
            </w:r>
          </w:p>
        </w:tc>
        <w:tc>
          <w:tcPr>
            <w:tcW w:w="98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65</w:t>
            </w:r>
          </w:p>
        </w:tc>
        <w:tc>
          <w:tcPr>
            <w:tcW w:w="1098"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94</w:t>
            </w:r>
          </w:p>
        </w:tc>
        <w:tc>
          <w:tcPr>
            <w:tcW w:w="1128"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73.38 ± 7.29</w:t>
            </w:r>
          </w:p>
        </w:tc>
      </w:tr>
      <w:tr w:rsidR="00E715D7"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shd w:val="clear" w:color="auto" w:fill="FFFFFF" w:themeFill="background1"/>
            <w:vAlign w:val="center"/>
          </w:tcPr>
          <w:p w:rsidR="00E715D7" w:rsidRPr="00417E31" w:rsidRDefault="00E715D7" w:rsidP="002E243C">
            <w:pPr>
              <w:spacing w:line="360" w:lineRule="auto"/>
              <w:rPr>
                <w:rFonts w:ascii="Times New Roman" w:hAnsi="Times New Roman" w:cs="Times New Roman"/>
                <w:sz w:val="24"/>
                <w:szCs w:val="24"/>
              </w:rPr>
            </w:pPr>
            <w:r w:rsidRPr="00417E31">
              <w:rPr>
                <w:rFonts w:ascii="Times New Roman" w:hAnsi="Times New Roman" w:cs="Times New Roman"/>
                <w:sz w:val="24"/>
                <w:szCs w:val="24"/>
              </w:rPr>
              <w:t>Kadın</w:t>
            </w:r>
          </w:p>
        </w:tc>
        <w:tc>
          <w:tcPr>
            <w:tcW w:w="455" w:type="pct"/>
            <w:shd w:val="clear" w:color="auto" w:fill="FFFFFF" w:themeFill="background1"/>
            <w:vAlign w:val="center"/>
          </w:tcPr>
          <w:p w:rsidR="00E715D7" w:rsidRPr="00417E31" w:rsidRDefault="00E715D7"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92</w:t>
            </w:r>
          </w:p>
        </w:tc>
        <w:tc>
          <w:tcPr>
            <w:tcW w:w="502" w:type="pct"/>
            <w:shd w:val="clear" w:color="auto" w:fill="FFFFFF" w:themeFill="background1"/>
            <w:vAlign w:val="center"/>
          </w:tcPr>
          <w:p w:rsidR="00E715D7" w:rsidRPr="00417E31" w:rsidRDefault="00E715D7"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43.6</w:t>
            </w:r>
            <w:r>
              <w:rPr>
                <w:rFonts w:ascii="Times New Roman" w:hAnsi="Times New Roman" w:cs="Times New Roman"/>
                <w:sz w:val="24"/>
                <w:szCs w:val="24"/>
              </w:rPr>
              <w:t>0</w:t>
            </w:r>
          </w:p>
        </w:tc>
        <w:tc>
          <w:tcPr>
            <w:tcW w:w="982" w:type="pct"/>
            <w:shd w:val="clear" w:color="auto" w:fill="FFFFFF" w:themeFill="background1"/>
            <w:vAlign w:val="center"/>
          </w:tcPr>
          <w:p w:rsidR="00E715D7" w:rsidRPr="00417E31" w:rsidRDefault="00E715D7"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65</w:t>
            </w:r>
          </w:p>
        </w:tc>
        <w:tc>
          <w:tcPr>
            <w:tcW w:w="1098" w:type="pct"/>
            <w:shd w:val="clear" w:color="auto" w:fill="FFFFFF" w:themeFill="background1"/>
            <w:vAlign w:val="center"/>
          </w:tcPr>
          <w:p w:rsidR="00E715D7" w:rsidRPr="00417E31" w:rsidRDefault="00E715D7"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90</w:t>
            </w:r>
          </w:p>
        </w:tc>
        <w:tc>
          <w:tcPr>
            <w:tcW w:w="1128" w:type="pct"/>
            <w:shd w:val="clear" w:color="auto" w:fill="FFFFFF" w:themeFill="background1"/>
            <w:vAlign w:val="center"/>
          </w:tcPr>
          <w:p w:rsidR="00E715D7" w:rsidRPr="00417E31" w:rsidRDefault="00E715D7"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73.93 ± 6.37</w:t>
            </w:r>
          </w:p>
        </w:tc>
      </w:tr>
    </w:tbl>
    <w:p w:rsidR="004472E8" w:rsidRPr="00147AEF" w:rsidRDefault="004472E8" w:rsidP="004472E8">
      <w:pPr>
        <w:spacing w:after="0" w:line="360" w:lineRule="auto"/>
        <w:jc w:val="both"/>
        <w:rPr>
          <w:rFonts w:ascii="Times New Roman" w:hAnsi="Times New Roman" w:cs="Times New Roman"/>
          <w:sz w:val="12"/>
          <w:szCs w:val="12"/>
        </w:rPr>
      </w:pPr>
    </w:p>
    <w:p w:rsidR="0078771C" w:rsidRPr="00417E31" w:rsidRDefault="0078771C" w:rsidP="00787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4.1.2’de h</w:t>
      </w:r>
      <w:r w:rsidRPr="00417E31">
        <w:rPr>
          <w:rFonts w:ascii="Times New Roman" w:hAnsi="Times New Roman" w:cs="Times New Roman"/>
          <w:sz w:val="24"/>
          <w:szCs w:val="24"/>
        </w:rPr>
        <w:t>astaların yaşadıkları şehirlerin dağılımı yer almaktadır. Hastaların % 49.8</w:t>
      </w:r>
      <w:r>
        <w:rPr>
          <w:rFonts w:ascii="Times New Roman" w:hAnsi="Times New Roman" w:cs="Times New Roman"/>
          <w:sz w:val="24"/>
          <w:szCs w:val="24"/>
        </w:rPr>
        <w:t>0</w:t>
      </w:r>
      <w:r w:rsidRPr="00417E31">
        <w:rPr>
          <w:rFonts w:ascii="Times New Roman" w:hAnsi="Times New Roman" w:cs="Times New Roman"/>
          <w:sz w:val="24"/>
          <w:szCs w:val="24"/>
        </w:rPr>
        <w:t>’i Lefkoşa kaza sınırları içerisinde ikamet ederken, % 18.5</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s</w:t>
      </w:r>
      <w:r w:rsidRPr="00417E31">
        <w:rPr>
          <w:rFonts w:ascii="Times New Roman" w:hAnsi="Times New Roman" w:cs="Times New Roman"/>
          <w:sz w:val="24"/>
          <w:szCs w:val="24"/>
        </w:rPr>
        <w:t>i Güzelyurt, % 14.2</w:t>
      </w:r>
      <w:r>
        <w:rPr>
          <w:rFonts w:ascii="Times New Roman" w:hAnsi="Times New Roman" w:cs="Times New Roman"/>
          <w:sz w:val="24"/>
          <w:szCs w:val="24"/>
        </w:rPr>
        <w:t>0</w:t>
      </w:r>
      <w:r w:rsidRPr="00417E31">
        <w:rPr>
          <w:rFonts w:ascii="Times New Roman" w:hAnsi="Times New Roman" w:cs="Times New Roman"/>
          <w:sz w:val="24"/>
          <w:szCs w:val="24"/>
        </w:rPr>
        <w:t>’si Girne ve Mağusa, % 3.3</w:t>
      </w:r>
      <w:r>
        <w:rPr>
          <w:rFonts w:ascii="Times New Roman" w:hAnsi="Times New Roman" w:cs="Times New Roman"/>
          <w:sz w:val="24"/>
          <w:szCs w:val="24"/>
        </w:rPr>
        <w:t>0’u</w:t>
      </w:r>
      <w:r w:rsidRPr="00417E31">
        <w:rPr>
          <w:rFonts w:ascii="Times New Roman" w:hAnsi="Times New Roman" w:cs="Times New Roman"/>
          <w:sz w:val="24"/>
          <w:szCs w:val="24"/>
        </w:rPr>
        <w:t xml:space="preserve"> ise İskele kaza sınırı içerisinde ikamet etmektedir. </w:t>
      </w:r>
    </w:p>
    <w:p w:rsidR="0078771C" w:rsidRPr="00417E31" w:rsidRDefault="0078771C" w:rsidP="004472E8">
      <w:pPr>
        <w:spacing w:after="0" w:line="360" w:lineRule="auto"/>
        <w:jc w:val="both"/>
        <w:rPr>
          <w:rFonts w:ascii="Times New Roman" w:hAnsi="Times New Roman" w:cs="Times New Roman"/>
          <w:sz w:val="24"/>
          <w:szCs w:val="24"/>
        </w:rPr>
      </w:pPr>
    </w:p>
    <w:p w:rsidR="004472E8" w:rsidRPr="00537834" w:rsidRDefault="004472E8" w:rsidP="004472E8">
      <w:pPr>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t>Tablo 4.1.2. Hastaların Yaşadıkları Şehirlerin Dağılımı</w:t>
      </w:r>
    </w:p>
    <w:p w:rsidR="004472E8" w:rsidRPr="00417E31" w:rsidRDefault="004472E8" w:rsidP="004472E8">
      <w:pPr>
        <w:spacing w:after="0" w:line="360" w:lineRule="auto"/>
        <w:jc w:val="both"/>
        <w:rPr>
          <w:rFonts w:ascii="Times New Roman" w:hAnsi="Times New Roman" w:cs="Times New Roman"/>
          <w:b/>
          <w:sz w:val="12"/>
          <w:szCs w:val="12"/>
        </w:rPr>
      </w:pPr>
    </w:p>
    <w:tbl>
      <w:tblPr>
        <w:tblStyle w:val="Stil1"/>
        <w:tblW w:w="0" w:type="auto"/>
        <w:tblLook w:val="04A0" w:firstRow="1" w:lastRow="0" w:firstColumn="1" w:lastColumn="0" w:noHBand="0" w:noVBand="1"/>
      </w:tblPr>
      <w:tblGrid>
        <w:gridCol w:w="2858"/>
        <w:gridCol w:w="2778"/>
        <w:gridCol w:w="2800"/>
      </w:tblGrid>
      <w:tr w:rsidR="004472E8" w:rsidRPr="00417E31" w:rsidTr="003D2ABE">
        <w:tc>
          <w:tcPr>
            <w:tcW w:w="2858" w:type="dxa"/>
            <w:tcBorders>
              <w:top w:val="single" w:sz="4" w:space="0" w:color="auto"/>
              <w:bottom w:val="single" w:sz="4" w:space="0" w:color="auto"/>
            </w:tcBorders>
          </w:tcPr>
          <w:p w:rsidR="004472E8" w:rsidRPr="00417E31" w:rsidRDefault="004472E8"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Şehir</w:t>
            </w:r>
          </w:p>
        </w:tc>
        <w:tc>
          <w:tcPr>
            <w:tcW w:w="2778" w:type="dxa"/>
            <w:tcBorders>
              <w:top w:val="single" w:sz="4" w:space="0" w:color="auto"/>
              <w:bottom w:val="single" w:sz="4" w:space="0" w:color="auto"/>
            </w:tcBorders>
          </w:tcPr>
          <w:p w:rsidR="004472E8" w:rsidRPr="00417E31" w:rsidRDefault="00A16A9A" w:rsidP="004472E8">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2800" w:type="dxa"/>
            <w:tcBorders>
              <w:top w:val="single" w:sz="4" w:space="0" w:color="auto"/>
              <w:bottom w:val="single" w:sz="4" w:space="0" w:color="auto"/>
            </w:tcBorders>
          </w:tcPr>
          <w:p w:rsidR="004472E8" w:rsidRPr="00417E31" w:rsidRDefault="004472E8"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3D2ABE">
        <w:tc>
          <w:tcPr>
            <w:tcW w:w="2858" w:type="dxa"/>
            <w:tcBorders>
              <w:top w:val="single" w:sz="4" w:space="0" w:color="auto"/>
            </w:tcBorders>
          </w:tcPr>
          <w:p w:rsidR="004472E8" w:rsidRPr="00417E31" w:rsidRDefault="004472E8"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Lefkoşa</w:t>
            </w:r>
          </w:p>
        </w:tc>
        <w:tc>
          <w:tcPr>
            <w:tcW w:w="2778" w:type="dxa"/>
            <w:tcBorders>
              <w:top w:val="single" w:sz="4" w:space="0" w:color="auto"/>
            </w:tcBorders>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105</w:t>
            </w:r>
          </w:p>
        </w:tc>
        <w:tc>
          <w:tcPr>
            <w:tcW w:w="2800" w:type="dxa"/>
            <w:tcBorders>
              <w:top w:val="single" w:sz="4" w:space="0" w:color="auto"/>
            </w:tcBorders>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49.8</w:t>
            </w:r>
            <w:r>
              <w:rPr>
                <w:rFonts w:ascii="Times New Roman" w:hAnsi="Times New Roman" w:cs="Times New Roman"/>
                <w:sz w:val="24"/>
                <w:szCs w:val="24"/>
              </w:rPr>
              <w:t>0</w:t>
            </w:r>
          </w:p>
        </w:tc>
      </w:tr>
      <w:tr w:rsidR="003D2ABE" w:rsidRPr="00417E31" w:rsidTr="003D2ABE">
        <w:tc>
          <w:tcPr>
            <w:tcW w:w="2858" w:type="dxa"/>
          </w:tcPr>
          <w:p w:rsidR="003D2ABE" w:rsidRPr="00417E31" w:rsidRDefault="003D2ABE"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Güzelyurt</w:t>
            </w:r>
          </w:p>
        </w:tc>
        <w:tc>
          <w:tcPr>
            <w:tcW w:w="2778" w:type="dxa"/>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39</w:t>
            </w:r>
          </w:p>
        </w:tc>
        <w:tc>
          <w:tcPr>
            <w:tcW w:w="2800" w:type="dxa"/>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18.5</w:t>
            </w:r>
            <w:r>
              <w:rPr>
                <w:rFonts w:ascii="Times New Roman" w:hAnsi="Times New Roman" w:cs="Times New Roman"/>
                <w:sz w:val="24"/>
                <w:szCs w:val="24"/>
              </w:rPr>
              <w:t>0</w:t>
            </w:r>
          </w:p>
        </w:tc>
      </w:tr>
      <w:tr w:rsidR="003D2ABE" w:rsidRPr="00417E31" w:rsidTr="003D2ABE">
        <w:tc>
          <w:tcPr>
            <w:tcW w:w="2858" w:type="dxa"/>
          </w:tcPr>
          <w:p w:rsidR="003D2ABE" w:rsidRPr="00417E31" w:rsidRDefault="003D2ABE"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Girne</w:t>
            </w:r>
          </w:p>
        </w:tc>
        <w:tc>
          <w:tcPr>
            <w:tcW w:w="2778" w:type="dxa"/>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30</w:t>
            </w:r>
          </w:p>
        </w:tc>
        <w:tc>
          <w:tcPr>
            <w:tcW w:w="2800" w:type="dxa"/>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14.2</w:t>
            </w:r>
            <w:r>
              <w:rPr>
                <w:rFonts w:ascii="Times New Roman" w:hAnsi="Times New Roman" w:cs="Times New Roman"/>
                <w:sz w:val="24"/>
                <w:szCs w:val="24"/>
              </w:rPr>
              <w:t>0</w:t>
            </w:r>
          </w:p>
        </w:tc>
      </w:tr>
      <w:tr w:rsidR="003D2ABE" w:rsidRPr="00417E31" w:rsidTr="003D2ABE">
        <w:tc>
          <w:tcPr>
            <w:tcW w:w="2858" w:type="dxa"/>
          </w:tcPr>
          <w:p w:rsidR="003D2ABE" w:rsidRPr="00417E31" w:rsidRDefault="003D2ABE"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Mağusa</w:t>
            </w:r>
          </w:p>
        </w:tc>
        <w:tc>
          <w:tcPr>
            <w:tcW w:w="2778" w:type="dxa"/>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30</w:t>
            </w:r>
          </w:p>
        </w:tc>
        <w:tc>
          <w:tcPr>
            <w:tcW w:w="2800" w:type="dxa"/>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14.2</w:t>
            </w:r>
            <w:r>
              <w:rPr>
                <w:rFonts w:ascii="Times New Roman" w:hAnsi="Times New Roman" w:cs="Times New Roman"/>
                <w:sz w:val="24"/>
                <w:szCs w:val="24"/>
              </w:rPr>
              <w:t>0</w:t>
            </w:r>
          </w:p>
        </w:tc>
      </w:tr>
      <w:tr w:rsidR="003D2ABE" w:rsidRPr="00417E31" w:rsidTr="003D2ABE">
        <w:tc>
          <w:tcPr>
            <w:tcW w:w="2858" w:type="dxa"/>
            <w:tcBorders>
              <w:bottom w:val="single" w:sz="4" w:space="0" w:color="auto"/>
            </w:tcBorders>
          </w:tcPr>
          <w:p w:rsidR="003D2ABE" w:rsidRPr="00417E31" w:rsidRDefault="003D2ABE"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İskele</w:t>
            </w:r>
          </w:p>
        </w:tc>
        <w:tc>
          <w:tcPr>
            <w:tcW w:w="2778" w:type="dxa"/>
            <w:tcBorders>
              <w:bottom w:val="single" w:sz="4" w:space="0" w:color="auto"/>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7</w:t>
            </w:r>
          </w:p>
        </w:tc>
        <w:tc>
          <w:tcPr>
            <w:tcW w:w="2800" w:type="dxa"/>
            <w:tcBorders>
              <w:bottom w:val="single" w:sz="4" w:space="0" w:color="auto"/>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3.3</w:t>
            </w:r>
            <w:r>
              <w:rPr>
                <w:rFonts w:ascii="Times New Roman" w:hAnsi="Times New Roman" w:cs="Times New Roman"/>
                <w:sz w:val="24"/>
                <w:szCs w:val="24"/>
              </w:rPr>
              <w:t>0</w:t>
            </w:r>
          </w:p>
        </w:tc>
      </w:tr>
      <w:tr w:rsidR="003D2ABE" w:rsidRPr="00417E31" w:rsidTr="003D2ABE">
        <w:tc>
          <w:tcPr>
            <w:tcW w:w="2858" w:type="dxa"/>
            <w:tcBorders>
              <w:top w:val="single" w:sz="4" w:space="0" w:color="auto"/>
              <w:bottom w:val="single" w:sz="4" w:space="0" w:color="auto"/>
            </w:tcBorders>
          </w:tcPr>
          <w:p w:rsidR="003D2ABE" w:rsidRPr="00417E31" w:rsidRDefault="003D2ABE" w:rsidP="00BA2826">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Toplam</w:t>
            </w:r>
          </w:p>
        </w:tc>
        <w:tc>
          <w:tcPr>
            <w:tcW w:w="2778" w:type="dxa"/>
            <w:tcBorders>
              <w:top w:val="single" w:sz="4" w:space="0" w:color="auto"/>
              <w:bottom w:val="single" w:sz="4" w:space="0" w:color="auto"/>
            </w:tcBorders>
          </w:tcPr>
          <w:p w:rsidR="003D2ABE" w:rsidRPr="00417E31" w:rsidRDefault="003D2ABE"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211</w:t>
            </w:r>
          </w:p>
        </w:tc>
        <w:tc>
          <w:tcPr>
            <w:tcW w:w="2800" w:type="dxa"/>
            <w:tcBorders>
              <w:top w:val="single" w:sz="4" w:space="0" w:color="auto"/>
              <w:bottom w:val="single" w:sz="4" w:space="0" w:color="auto"/>
            </w:tcBorders>
          </w:tcPr>
          <w:p w:rsidR="003D2ABE" w:rsidRPr="00417E31" w:rsidRDefault="003D2ABE"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100</w:t>
            </w:r>
            <w:r w:rsidR="00045769">
              <w:rPr>
                <w:rFonts w:ascii="Times New Roman" w:hAnsi="Times New Roman" w:cs="Times New Roman"/>
                <w:b/>
                <w:sz w:val="24"/>
                <w:szCs w:val="24"/>
              </w:rPr>
              <w:t>.00</w:t>
            </w:r>
          </w:p>
        </w:tc>
      </w:tr>
    </w:tbl>
    <w:p w:rsidR="004472E8" w:rsidRPr="00390627" w:rsidRDefault="004472E8" w:rsidP="004472E8">
      <w:pPr>
        <w:spacing w:after="0" w:line="360" w:lineRule="auto"/>
        <w:jc w:val="both"/>
        <w:rPr>
          <w:rFonts w:ascii="Times New Roman" w:hAnsi="Times New Roman" w:cs="Times New Roman"/>
          <w:sz w:val="24"/>
          <w:szCs w:val="24"/>
        </w:rPr>
      </w:pPr>
    </w:p>
    <w:p w:rsidR="00E00F85" w:rsidRDefault="00E00F85">
      <w:pPr>
        <w:rPr>
          <w:rFonts w:ascii="Times New Roman" w:hAnsi="Times New Roman" w:cs="Times New Roman"/>
          <w:sz w:val="20"/>
          <w:szCs w:val="20"/>
        </w:rPr>
      </w:pPr>
      <w:r>
        <w:rPr>
          <w:rFonts w:ascii="Times New Roman" w:hAnsi="Times New Roman" w:cs="Times New Roman"/>
          <w:sz w:val="20"/>
          <w:szCs w:val="20"/>
        </w:rPr>
        <w:br w:type="page"/>
      </w:r>
    </w:p>
    <w:p w:rsidR="004472E8" w:rsidRPr="00537834" w:rsidRDefault="004472E8" w:rsidP="004472E8">
      <w:pPr>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lastRenderedPageBreak/>
        <w:t>Tablo 4.1.3</w:t>
      </w:r>
      <w:r>
        <w:rPr>
          <w:rFonts w:ascii="Times New Roman" w:hAnsi="Times New Roman" w:cs="Times New Roman"/>
          <w:sz w:val="24"/>
          <w:szCs w:val="24"/>
        </w:rPr>
        <w:t>.</w:t>
      </w:r>
      <w:r w:rsidRPr="00537834">
        <w:rPr>
          <w:rFonts w:ascii="Times New Roman" w:hAnsi="Times New Roman" w:cs="Times New Roman"/>
          <w:sz w:val="24"/>
          <w:szCs w:val="24"/>
        </w:rPr>
        <w:t xml:space="preserve"> Hastaların Hastaneye Yatmadan Önceki Genel Durumları</w:t>
      </w:r>
    </w:p>
    <w:p w:rsidR="004472E8" w:rsidRPr="00417E31" w:rsidRDefault="004472E8" w:rsidP="004472E8">
      <w:pPr>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6983"/>
        <w:gridCol w:w="631"/>
        <w:gridCol w:w="822"/>
      </w:tblGrid>
      <w:tr w:rsidR="004472E8" w:rsidRPr="004F3045" w:rsidTr="003D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vAlign w:val="center"/>
          </w:tcPr>
          <w:p w:rsidR="004472E8" w:rsidRPr="004F3045" w:rsidRDefault="004472E8" w:rsidP="004472E8">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Değişken</w:t>
            </w:r>
          </w:p>
        </w:tc>
        <w:tc>
          <w:tcPr>
            <w:tcW w:w="374" w:type="pct"/>
            <w:shd w:val="clear" w:color="auto" w:fill="FFFFFF" w:themeFill="background1"/>
            <w:vAlign w:val="center"/>
          </w:tcPr>
          <w:p w:rsidR="004472E8" w:rsidRPr="004F3045" w:rsidRDefault="00147AEF"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N</w:t>
            </w:r>
          </w:p>
        </w:tc>
        <w:tc>
          <w:tcPr>
            <w:tcW w:w="487" w:type="pct"/>
            <w:shd w:val="clear" w:color="auto" w:fill="FFFFFF" w:themeFill="background1"/>
            <w:vAlign w:val="center"/>
          </w:tcPr>
          <w:p w:rsidR="004472E8" w:rsidRPr="004F3045"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w:t>
            </w:r>
          </w:p>
        </w:tc>
      </w:tr>
      <w:tr w:rsidR="004472E8"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vAlign w:val="center"/>
          </w:tcPr>
          <w:p w:rsidR="004472E8" w:rsidRPr="004F3045" w:rsidRDefault="004472E8" w:rsidP="004472E8">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 xml:space="preserve">Vitamin </w:t>
            </w:r>
            <w:r w:rsidR="00390627">
              <w:rPr>
                <w:rFonts w:ascii="Times New Roman" w:hAnsi="Times New Roman" w:cs="Times New Roman"/>
                <w:sz w:val="23"/>
                <w:szCs w:val="23"/>
              </w:rPr>
              <w:t xml:space="preserve">ve Mineral </w:t>
            </w:r>
            <w:r w:rsidRPr="004F3045">
              <w:rPr>
                <w:rFonts w:ascii="Times New Roman" w:hAnsi="Times New Roman" w:cs="Times New Roman"/>
                <w:sz w:val="23"/>
                <w:szCs w:val="23"/>
              </w:rPr>
              <w:t>Kullanım Durum</w:t>
            </w:r>
          </w:p>
        </w:tc>
        <w:tc>
          <w:tcPr>
            <w:tcW w:w="374"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487"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vAlign w:val="center"/>
          </w:tcPr>
          <w:p w:rsidR="004472E8" w:rsidRPr="004F3045" w:rsidRDefault="004472E8"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Evet</w:t>
            </w:r>
          </w:p>
        </w:tc>
        <w:tc>
          <w:tcPr>
            <w:tcW w:w="374" w:type="pct"/>
            <w:shd w:val="clear" w:color="auto" w:fill="FFFFFF" w:themeFill="background1"/>
            <w:vAlign w:val="center"/>
          </w:tcPr>
          <w:p w:rsidR="004472E8" w:rsidRPr="004F3045"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78</w:t>
            </w:r>
          </w:p>
        </w:tc>
        <w:tc>
          <w:tcPr>
            <w:tcW w:w="487" w:type="pct"/>
            <w:shd w:val="clear" w:color="auto" w:fill="FFFFFF" w:themeFill="background1"/>
            <w:vAlign w:val="center"/>
          </w:tcPr>
          <w:p w:rsidR="004472E8" w:rsidRPr="004F3045"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37.00</w:t>
            </w:r>
          </w:p>
        </w:tc>
      </w:tr>
      <w:tr w:rsidR="004472E8"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vAlign w:val="center"/>
          </w:tcPr>
          <w:p w:rsidR="004472E8" w:rsidRPr="004F3045" w:rsidRDefault="004472E8"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Hayır</w:t>
            </w:r>
          </w:p>
        </w:tc>
        <w:tc>
          <w:tcPr>
            <w:tcW w:w="374"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133</w:t>
            </w:r>
          </w:p>
        </w:tc>
        <w:tc>
          <w:tcPr>
            <w:tcW w:w="487"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63.00</w:t>
            </w:r>
          </w:p>
        </w:tc>
      </w:tr>
      <w:tr w:rsidR="004472E8"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vAlign w:val="center"/>
          </w:tcPr>
          <w:p w:rsidR="004472E8" w:rsidRPr="004F3045" w:rsidRDefault="004472E8" w:rsidP="004472E8">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 xml:space="preserve">Kullanılan Vitaminlerin </w:t>
            </w:r>
            <w:r w:rsidR="00390627">
              <w:rPr>
                <w:rFonts w:ascii="Times New Roman" w:hAnsi="Times New Roman" w:cs="Times New Roman"/>
                <w:sz w:val="23"/>
                <w:szCs w:val="23"/>
              </w:rPr>
              <w:t xml:space="preserve">ve Minerallerin </w:t>
            </w:r>
            <w:r w:rsidRPr="004F3045">
              <w:rPr>
                <w:rFonts w:ascii="Times New Roman" w:hAnsi="Times New Roman" w:cs="Times New Roman"/>
                <w:sz w:val="23"/>
                <w:szCs w:val="23"/>
              </w:rPr>
              <w:t>Türleri*</w:t>
            </w:r>
          </w:p>
        </w:tc>
        <w:tc>
          <w:tcPr>
            <w:tcW w:w="374" w:type="pct"/>
            <w:shd w:val="clear" w:color="auto" w:fill="FFFFFF" w:themeFill="background1"/>
            <w:vAlign w:val="center"/>
          </w:tcPr>
          <w:p w:rsidR="004472E8" w:rsidRPr="004F3045"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87" w:type="pct"/>
            <w:shd w:val="clear" w:color="auto" w:fill="FFFFFF" w:themeFill="background1"/>
            <w:vAlign w:val="center"/>
          </w:tcPr>
          <w:p w:rsidR="004472E8" w:rsidRPr="004F3045"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4472E8" w:rsidRPr="004F3045" w:rsidRDefault="004472E8"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B Grubu Vitaminler</w:t>
            </w:r>
          </w:p>
        </w:tc>
        <w:tc>
          <w:tcPr>
            <w:tcW w:w="374"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40</w:t>
            </w:r>
          </w:p>
        </w:tc>
        <w:tc>
          <w:tcPr>
            <w:tcW w:w="487" w:type="pct"/>
            <w:shd w:val="clear" w:color="auto" w:fill="FFFFFF" w:themeFill="background1"/>
            <w:vAlign w:val="center"/>
          </w:tcPr>
          <w:p w:rsidR="004472E8" w:rsidRPr="004F3045"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41.24</w:t>
            </w:r>
          </w:p>
        </w:tc>
      </w:tr>
      <w:tr w:rsidR="003D2ABE"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3D2ABE" w:rsidRPr="004F3045" w:rsidRDefault="003D2ABE" w:rsidP="003D2ABE">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Multi Vitamin</w:t>
            </w:r>
          </w:p>
        </w:tc>
        <w:tc>
          <w:tcPr>
            <w:tcW w:w="374" w:type="pct"/>
            <w:shd w:val="clear" w:color="auto" w:fill="FFFFFF" w:themeFill="background1"/>
            <w:vAlign w:val="center"/>
          </w:tcPr>
          <w:p w:rsidR="003D2ABE" w:rsidRPr="004F3045" w:rsidRDefault="003D2ABE" w:rsidP="003D2A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15</w:t>
            </w:r>
          </w:p>
        </w:tc>
        <w:tc>
          <w:tcPr>
            <w:tcW w:w="487" w:type="pct"/>
            <w:shd w:val="clear" w:color="auto" w:fill="FFFFFF" w:themeFill="background1"/>
            <w:vAlign w:val="center"/>
          </w:tcPr>
          <w:p w:rsidR="003D2ABE" w:rsidRPr="004F3045" w:rsidRDefault="003D2ABE" w:rsidP="003D2A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15.46</w:t>
            </w:r>
          </w:p>
        </w:tc>
      </w:tr>
      <w:tr w:rsidR="00BA2826"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8313AB">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Demir Suplemanı</w:t>
            </w:r>
          </w:p>
        </w:tc>
        <w:tc>
          <w:tcPr>
            <w:tcW w:w="374" w:type="pct"/>
            <w:shd w:val="clear" w:color="auto" w:fill="FFFFFF" w:themeFill="background1"/>
            <w:vAlign w:val="center"/>
          </w:tcPr>
          <w:p w:rsidR="00BA2826" w:rsidRPr="004F3045" w:rsidRDefault="00BA2826" w:rsidP="008313A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w:t>
            </w:r>
          </w:p>
        </w:tc>
        <w:tc>
          <w:tcPr>
            <w:tcW w:w="487" w:type="pct"/>
            <w:shd w:val="clear" w:color="auto" w:fill="FFFFFF" w:themeFill="background1"/>
            <w:vAlign w:val="center"/>
          </w:tcPr>
          <w:p w:rsidR="00BA2826" w:rsidRPr="004F3045" w:rsidRDefault="00BA2826" w:rsidP="008313A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13.40</w:t>
            </w:r>
          </w:p>
        </w:tc>
      </w:tr>
      <w:tr w:rsidR="00BA2826"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3D2ABE">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Kalsiyum Suplemanı</w:t>
            </w:r>
          </w:p>
        </w:tc>
        <w:tc>
          <w:tcPr>
            <w:tcW w:w="374" w:type="pct"/>
            <w:shd w:val="clear" w:color="auto" w:fill="FFFFFF" w:themeFill="background1"/>
            <w:vAlign w:val="center"/>
          </w:tcPr>
          <w:p w:rsidR="00BA2826" w:rsidRPr="004F3045" w:rsidRDefault="00BA2826" w:rsidP="003D2A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10</w:t>
            </w:r>
          </w:p>
        </w:tc>
        <w:tc>
          <w:tcPr>
            <w:tcW w:w="487" w:type="pct"/>
            <w:shd w:val="clear" w:color="auto" w:fill="FFFFFF" w:themeFill="background1"/>
            <w:vAlign w:val="center"/>
          </w:tcPr>
          <w:p w:rsidR="00BA2826" w:rsidRPr="004F3045" w:rsidRDefault="00BA2826" w:rsidP="003D2A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10.31</w:t>
            </w:r>
          </w:p>
        </w:tc>
      </w:tr>
      <w:tr w:rsidR="00BA2826"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C Vitamini</w:t>
            </w:r>
          </w:p>
        </w:tc>
        <w:tc>
          <w:tcPr>
            <w:tcW w:w="374"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8</w:t>
            </w:r>
          </w:p>
        </w:tc>
        <w:tc>
          <w:tcPr>
            <w:tcW w:w="487"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8.25</w:t>
            </w:r>
          </w:p>
        </w:tc>
      </w:tr>
      <w:tr w:rsidR="00BA2826"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Folik Asit</w:t>
            </w:r>
          </w:p>
        </w:tc>
        <w:tc>
          <w:tcPr>
            <w:tcW w:w="374"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8</w:t>
            </w:r>
          </w:p>
        </w:tc>
        <w:tc>
          <w:tcPr>
            <w:tcW w:w="487"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8.25</w:t>
            </w:r>
          </w:p>
        </w:tc>
      </w:tr>
      <w:tr w:rsidR="00BA2826"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3D2ABE">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A vitamini</w:t>
            </w:r>
          </w:p>
        </w:tc>
        <w:tc>
          <w:tcPr>
            <w:tcW w:w="374" w:type="pct"/>
            <w:shd w:val="clear" w:color="auto" w:fill="FFFFFF" w:themeFill="background1"/>
            <w:vAlign w:val="center"/>
          </w:tcPr>
          <w:p w:rsidR="00BA2826" w:rsidRPr="004F3045" w:rsidRDefault="00BA2826" w:rsidP="003D2A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2</w:t>
            </w:r>
          </w:p>
        </w:tc>
        <w:tc>
          <w:tcPr>
            <w:tcW w:w="487" w:type="pct"/>
            <w:shd w:val="clear" w:color="auto" w:fill="FFFFFF" w:themeFill="background1"/>
            <w:vAlign w:val="center"/>
          </w:tcPr>
          <w:p w:rsidR="00BA2826" w:rsidRPr="004F3045" w:rsidRDefault="00BA2826" w:rsidP="003D2A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2.06</w:t>
            </w:r>
          </w:p>
        </w:tc>
      </w:tr>
      <w:tr w:rsidR="00BA2826"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Omega 3</w:t>
            </w:r>
          </w:p>
        </w:tc>
        <w:tc>
          <w:tcPr>
            <w:tcW w:w="374"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w:t>
            </w:r>
          </w:p>
        </w:tc>
        <w:tc>
          <w:tcPr>
            <w:tcW w:w="487"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1.03</w:t>
            </w:r>
          </w:p>
        </w:tc>
      </w:tr>
      <w:tr w:rsidR="00BA2826"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Son 1 Ay İçerisinde Ağrı Durumu</w:t>
            </w:r>
          </w:p>
        </w:tc>
        <w:tc>
          <w:tcPr>
            <w:tcW w:w="374"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487"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BA2826"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Evet</w:t>
            </w:r>
          </w:p>
        </w:tc>
        <w:tc>
          <w:tcPr>
            <w:tcW w:w="374"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72</w:t>
            </w:r>
          </w:p>
        </w:tc>
        <w:tc>
          <w:tcPr>
            <w:tcW w:w="487" w:type="pct"/>
            <w:shd w:val="clear" w:color="auto" w:fill="FFFFFF" w:themeFill="background1"/>
            <w:vAlign w:val="center"/>
          </w:tcPr>
          <w:p w:rsidR="00BA2826" w:rsidRPr="004F3045" w:rsidRDefault="00BA2826"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34.10</w:t>
            </w:r>
          </w:p>
        </w:tc>
      </w:tr>
      <w:tr w:rsidR="00BA2826"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BA2826" w:rsidRPr="004F3045" w:rsidRDefault="00BA2826" w:rsidP="004472E8">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Hayır</w:t>
            </w:r>
          </w:p>
        </w:tc>
        <w:tc>
          <w:tcPr>
            <w:tcW w:w="374"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139</w:t>
            </w:r>
          </w:p>
        </w:tc>
        <w:tc>
          <w:tcPr>
            <w:tcW w:w="487" w:type="pct"/>
            <w:shd w:val="clear" w:color="auto" w:fill="FFFFFF" w:themeFill="background1"/>
            <w:vAlign w:val="center"/>
          </w:tcPr>
          <w:p w:rsidR="00BA2826" w:rsidRPr="004F3045" w:rsidRDefault="00BA2826"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65.90</w:t>
            </w:r>
          </w:p>
        </w:tc>
      </w:tr>
      <w:tr w:rsidR="0078771C"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Ağrı Çeşidi*</w:t>
            </w:r>
          </w:p>
        </w:tc>
        <w:tc>
          <w:tcPr>
            <w:tcW w:w="374"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87"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78771C"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 xml:space="preserve">Uzuvlarda </w:t>
            </w:r>
          </w:p>
        </w:tc>
        <w:tc>
          <w:tcPr>
            <w:tcW w:w="374"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36</w:t>
            </w:r>
          </w:p>
        </w:tc>
        <w:tc>
          <w:tcPr>
            <w:tcW w:w="487"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43.90</w:t>
            </w:r>
          </w:p>
        </w:tc>
      </w:tr>
      <w:tr w:rsidR="0078771C"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Göğüs Ağrısı</w:t>
            </w:r>
          </w:p>
        </w:tc>
        <w:tc>
          <w:tcPr>
            <w:tcW w:w="374"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w:t>
            </w:r>
          </w:p>
        </w:tc>
        <w:tc>
          <w:tcPr>
            <w:tcW w:w="487"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15.85</w:t>
            </w:r>
          </w:p>
        </w:tc>
      </w:tr>
      <w:tr w:rsidR="0078771C"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Gastrointestinal Sistemde Ağrı</w:t>
            </w:r>
          </w:p>
        </w:tc>
        <w:tc>
          <w:tcPr>
            <w:tcW w:w="374"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13</w:t>
            </w:r>
          </w:p>
        </w:tc>
        <w:tc>
          <w:tcPr>
            <w:tcW w:w="487"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15.85</w:t>
            </w:r>
          </w:p>
        </w:tc>
      </w:tr>
      <w:tr w:rsidR="0078771C"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Baş –Boyun</w:t>
            </w:r>
          </w:p>
        </w:tc>
        <w:tc>
          <w:tcPr>
            <w:tcW w:w="374"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10</w:t>
            </w:r>
          </w:p>
        </w:tc>
        <w:tc>
          <w:tcPr>
            <w:tcW w:w="487" w:type="pct"/>
            <w:shd w:val="clear" w:color="auto" w:fill="FFFFFF" w:themeFill="background1"/>
            <w:vAlign w:val="center"/>
          </w:tcPr>
          <w:p w:rsidR="0078771C" w:rsidRPr="004F3045" w:rsidRDefault="0078771C" w:rsidP="002B51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12.20</w:t>
            </w:r>
          </w:p>
        </w:tc>
      </w:tr>
      <w:tr w:rsidR="0078771C"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8771C" w:rsidRPr="004F3045" w:rsidRDefault="0078771C" w:rsidP="002B51F1">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Sırt ve Bel Ağrısı</w:t>
            </w:r>
          </w:p>
        </w:tc>
        <w:tc>
          <w:tcPr>
            <w:tcW w:w="374"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10</w:t>
            </w:r>
          </w:p>
        </w:tc>
        <w:tc>
          <w:tcPr>
            <w:tcW w:w="487" w:type="pct"/>
            <w:shd w:val="clear" w:color="auto" w:fill="FFFFFF" w:themeFill="background1"/>
            <w:vAlign w:val="center"/>
          </w:tcPr>
          <w:p w:rsidR="0078771C" w:rsidRPr="004F3045" w:rsidRDefault="0078771C" w:rsidP="002B51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12.20</w:t>
            </w:r>
          </w:p>
        </w:tc>
      </w:tr>
      <w:tr w:rsidR="007C31BA"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C31BA" w:rsidRPr="004F3045" w:rsidRDefault="007C31BA" w:rsidP="007C31BA">
            <w:pPr>
              <w:spacing w:line="360" w:lineRule="auto"/>
              <w:jc w:val="both"/>
              <w:rPr>
                <w:rFonts w:ascii="Times New Roman" w:hAnsi="Times New Roman" w:cs="Times New Roman"/>
                <w:sz w:val="23"/>
                <w:szCs w:val="23"/>
              </w:rPr>
            </w:pPr>
            <w:r w:rsidRPr="004F3045">
              <w:rPr>
                <w:rFonts w:ascii="Times New Roman" w:hAnsi="Times New Roman" w:cs="Times New Roman"/>
                <w:sz w:val="23"/>
                <w:szCs w:val="23"/>
              </w:rPr>
              <w:t>Sigara İçme Durumu</w:t>
            </w:r>
          </w:p>
        </w:tc>
        <w:tc>
          <w:tcPr>
            <w:tcW w:w="374" w:type="pct"/>
            <w:shd w:val="clear" w:color="auto" w:fill="FFFFFF" w:themeFill="background1"/>
            <w:vAlign w:val="center"/>
          </w:tcPr>
          <w:p w:rsidR="007C31BA" w:rsidRPr="004F3045" w:rsidRDefault="007C31BA" w:rsidP="007C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87" w:type="pct"/>
            <w:shd w:val="clear" w:color="auto" w:fill="FFFFFF" w:themeFill="background1"/>
            <w:vAlign w:val="center"/>
          </w:tcPr>
          <w:p w:rsidR="007C31BA" w:rsidRPr="004F3045" w:rsidRDefault="007C31BA" w:rsidP="007C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7C31BA"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C31BA" w:rsidRPr="004F3045" w:rsidRDefault="007C31BA" w:rsidP="007C31BA">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Evet, (Sigara Tüketimi: 15.24 ± 13.20</w:t>
            </w:r>
            <w:r>
              <w:rPr>
                <w:rFonts w:ascii="Times New Roman" w:hAnsi="Times New Roman" w:cs="Times New Roman"/>
                <w:b w:val="0"/>
                <w:sz w:val="23"/>
                <w:szCs w:val="23"/>
              </w:rPr>
              <w:t xml:space="preserve"> adet</w:t>
            </w:r>
            <w:r w:rsidRPr="004F3045">
              <w:rPr>
                <w:rFonts w:ascii="Times New Roman" w:hAnsi="Times New Roman" w:cs="Times New Roman"/>
                <w:b w:val="0"/>
                <w:sz w:val="23"/>
                <w:szCs w:val="23"/>
              </w:rPr>
              <w:t>)**</w:t>
            </w:r>
          </w:p>
        </w:tc>
        <w:tc>
          <w:tcPr>
            <w:tcW w:w="374" w:type="pct"/>
            <w:shd w:val="clear" w:color="auto" w:fill="FFFFFF" w:themeFill="background1"/>
            <w:vAlign w:val="center"/>
          </w:tcPr>
          <w:p w:rsidR="007C31BA" w:rsidRPr="004F3045" w:rsidRDefault="007C31BA" w:rsidP="007C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34</w:t>
            </w:r>
          </w:p>
        </w:tc>
        <w:tc>
          <w:tcPr>
            <w:tcW w:w="487" w:type="pct"/>
            <w:shd w:val="clear" w:color="auto" w:fill="FFFFFF" w:themeFill="background1"/>
            <w:vAlign w:val="center"/>
          </w:tcPr>
          <w:p w:rsidR="007C31BA" w:rsidRPr="004F3045" w:rsidRDefault="007C31BA" w:rsidP="007C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16.10</w:t>
            </w:r>
          </w:p>
        </w:tc>
      </w:tr>
      <w:tr w:rsidR="007C31BA" w:rsidRPr="004F3045" w:rsidTr="003D2ABE">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C31BA" w:rsidRPr="004F3045" w:rsidRDefault="007C31BA" w:rsidP="007C31BA">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Hayır</w:t>
            </w:r>
          </w:p>
        </w:tc>
        <w:tc>
          <w:tcPr>
            <w:tcW w:w="374" w:type="pct"/>
            <w:shd w:val="clear" w:color="auto" w:fill="FFFFFF" w:themeFill="background1"/>
            <w:vAlign w:val="center"/>
          </w:tcPr>
          <w:p w:rsidR="007C31BA" w:rsidRPr="004F3045" w:rsidRDefault="007C31BA" w:rsidP="007C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127</w:t>
            </w:r>
          </w:p>
        </w:tc>
        <w:tc>
          <w:tcPr>
            <w:tcW w:w="487" w:type="pct"/>
            <w:shd w:val="clear" w:color="auto" w:fill="FFFFFF" w:themeFill="background1"/>
            <w:vAlign w:val="center"/>
          </w:tcPr>
          <w:p w:rsidR="007C31BA" w:rsidRPr="004F3045" w:rsidRDefault="007C31BA" w:rsidP="007C31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60.20</w:t>
            </w:r>
          </w:p>
        </w:tc>
      </w:tr>
      <w:tr w:rsidR="007C31BA" w:rsidRPr="004F3045" w:rsidTr="003D2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pct"/>
            <w:shd w:val="clear" w:color="auto" w:fill="FFFFFF" w:themeFill="background1"/>
          </w:tcPr>
          <w:p w:rsidR="007C31BA" w:rsidRPr="004F3045" w:rsidRDefault="007C31BA" w:rsidP="007C31BA">
            <w:pPr>
              <w:spacing w:line="360" w:lineRule="auto"/>
              <w:jc w:val="both"/>
              <w:rPr>
                <w:rFonts w:ascii="Times New Roman" w:hAnsi="Times New Roman" w:cs="Times New Roman"/>
                <w:b w:val="0"/>
                <w:sz w:val="23"/>
                <w:szCs w:val="23"/>
              </w:rPr>
            </w:pPr>
            <w:r w:rsidRPr="004F3045">
              <w:rPr>
                <w:rFonts w:ascii="Times New Roman" w:hAnsi="Times New Roman" w:cs="Times New Roman"/>
                <w:b w:val="0"/>
                <w:sz w:val="23"/>
                <w:szCs w:val="23"/>
              </w:rPr>
              <w:t>Bıraktım</w:t>
            </w:r>
          </w:p>
        </w:tc>
        <w:tc>
          <w:tcPr>
            <w:tcW w:w="374" w:type="pct"/>
            <w:shd w:val="clear" w:color="auto" w:fill="FFFFFF" w:themeFill="background1"/>
            <w:vAlign w:val="center"/>
          </w:tcPr>
          <w:p w:rsidR="007C31BA" w:rsidRPr="004F3045" w:rsidRDefault="007C31BA" w:rsidP="007C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50</w:t>
            </w:r>
          </w:p>
        </w:tc>
        <w:tc>
          <w:tcPr>
            <w:tcW w:w="487" w:type="pct"/>
            <w:shd w:val="clear" w:color="auto" w:fill="FFFFFF" w:themeFill="background1"/>
            <w:vAlign w:val="center"/>
          </w:tcPr>
          <w:p w:rsidR="007C31BA" w:rsidRPr="004F3045" w:rsidRDefault="007C31BA" w:rsidP="007C31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F3045">
              <w:rPr>
                <w:rFonts w:ascii="Times New Roman" w:hAnsi="Times New Roman" w:cs="Times New Roman"/>
                <w:sz w:val="23"/>
                <w:szCs w:val="23"/>
              </w:rPr>
              <w:t>23.70</w:t>
            </w:r>
          </w:p>
        </w:tc>
      </w:tr>
    </w:tbl>
    <w:p w:rsidR="00147AEF" w:rsidRPr="00147AEF" w:rsidRDefault="00147AEF" w:rsidP="004472E8">
      <w:pPr>
        <w:spacing w:after="0" w:line="360" w:lineRule="auto"/>
        <w:jc w:val="both"/>
        <w:rPr>
          <w:rFonts w:ascii="Times New Roman" w:hAnsi="Times New Roman" w:cs="Times New Roman"/>
          <w:sz w:val="12"/>
          <w:szCs w:val="12"/>
        </w:rPr>
      </w:pPr>
    </w:p>
    <w:p w:rsidR="004472E8" w:rsidRDefault="004472E8" w:rsidP="004472E8">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2A"/>
      </w:r>
      <w:r w:rsidRPr="00417E31">
        <w:rPr>
          <w:rFonts w:ascii="Times New Roman" w:hAnsi="Times New Roman" w:cs="Times New Roman"/>
          <w:sz w:val="24"/>
          <w:szCs w:val="24"/>
        </w:rPr>
        <w:t xml:space="preserve"> Birden fazla seçenek işaretlenmiştir, ** Ortalama ± standart sapma</w:t>
      </w:r>
    </w:p>
    <w:p w:rsidR="0078771C" w:rsidRDefault="0078771C" w:rsidP="0078771C">
      <w:pPr>
        <w:spacing w:after="0" w:line="360" w:lineRule="auto"/>
        <w:jc w:val="both"/>
        <w:rPr>
          <w:rFonts w:ascii="Times New Roman" w:hAnsi="Times New Roman" w:cs="Times New Roman"/>
          <w:sz w:val="24"/>
          <w:szCs w:val="24"/>
        </w:rPr>
      </w:pPr>
    </w:p>
    <w:p w:rsidR="00E00F85" w:rsidRPr="00417E31" w:rsidRDefault="00E00F85" w:rsidP="00E00F85">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Hastaların vitamin </w:t>
      </w:r>
      <w:r>
        <w:rPr>
          <w:rFonts w:ascii="Times New Roman" w:hAnsi="Times New Roman" w:cs="Times New Roman"/>
          <w:sz w:val="24"/>
          <w:szCs w:val="24"/>
        </w:rPr>
        <w:t xml:space="preserve">ve mineral </w:t>
      </w:r>
      <w:r w:rsidRPr="00417E31">
        <w:rPr>
          <w:rFonts w:ascii="Times New Roman" w:hAnsi="Times New Roman" w:cs="Times New Roman"/>
          <w:sz w:val="24"/>
          <w:szCs w:val="24"/>
        </w:rPr>
        <w:t>kullanım durumu, kullandıkları vitamin</w:t>
      </w:r>
      <w:r>
        <w:rPr>
          <w:rFonts w:ascii="Times New Roman" w:hAnsi="Times New Roman" w:cs="Times New Roman"/>
          <w:sz w:val="24"/>
          <w:szCs w:val="24"/>
        </w:rPr>
        <w:t xml:space="preserve"> ve mineral</w:t>
      </w:r>
      <w:r w:rsidRPr="00417E31">
        <w:rPr>
          <w:rFonts w:ascii="Times New Roman" w:hAnsi="Times New Roman" w:cs="Times New Roman"/>
          <w:sz w:val="24"/>
          <w:szCs w:val="24"/>
        </w:rPr>
        <w:t xml:space="preserve"> türleri, sigara içme durumu ve ağrı varlığıyla, ağrı hissedilen bölgelerin dağılımı Tablo 4.</w:t>
      </w:r>
      <w:r>
        <w:rPr>
          <w:rFonts w:ascii="Times New Roman" w:hAnsi="Times New Roman" w:cs="Times New Roman"/>
          <w:sz w:val="24"/>
          <w:szCs w:val="24"/>
        </w:rPr>
        <w:t>1.</w:t>
      </w:r>
      <w:r w:rsidRPr="00417E31">
        <w:rPr>
          <w:rFonts w:ascii="Times New Roman" w:hAnsi="Times New Roman" w:cs="Times New Roman"/>
          <w:sz w:val="24"/>
          <w:szCs w:val="24"/>
        </w:rPr>
        <w:t>3’de verilmiştir. Hastaların, % 37.00’ı vitamin ve mineral suplemanı</w:t>
      </w:r>
      <w:r>
        <w:rPr>
          <w:rFonts w:ascii="Times New Roman" w:hAnsi="Times New Roman" w:cs="Times New Roman"/>
          <w:sz w:val="24"/>
          <w:szCs w:val="24"/>
        </w:rPr>
        <w:t xml:space="preserve"> </w:t>
      </w:r>
      <w:r>
        <w:rPr>
          <w:rFonts w:ascii="Times New Roman" w:hAnsi="Times New Roman" w:cs="Times New Roman"/>
          <w:sz w:val="24"/>
          <w:szCs w:val="24"/>
        </w:rPr>
        <w:lastRenderedPageBreak/>
        <w:t>kullandığını belirtirken bu bireylerin</w:t>
      </w:r>
      <w:r w:rsidRPr="00417E31">
        <w:rPr>
          <w:rFonts w:ascii="Times New Roman" w:hAnsi="Times New Roman" w:cs="Times New Roman"/>
          <w:sz w:val="24"/>
          <w:szCs w:val="24"/>
        </w:rPr>
        <w:t xml:space="preserve">, </w:t>
      </w:r>
      <w:r>
        <w:rPr>
          <w:rFonts w:ascii="Times New Roman" w:hAnsi="Times New Roman" w:cs="Times New Roman"/>
          <w:sz w:val="24"/>
          <w:szCs w:val="24"/>
        </w:rPr>
        <w:t>% 41.24’ü B grubu vitaminleri,</w:t>
      </w:r>
      <w:r w:rsidRPr="00417E31">
        <w:rPr>
          <w:rFonts w:ascii="Times New Roman" w:hAnsi="Times New Roman" w:cs="Times New Roman"/>
          <w:sz w:val="24"/>
          <w:szCs w:val="24"/>
        </w:rPr>
        <w:t xml:space="preserve"> % 15.46’sı ise multivitamin</w:t>
      </w:r>
      <w:r>
        <w:rPr>
          <w:rFonts w:ascii="Times New Roman" w:hAnsi="Times New Roman" w:cs="Times New Roman"/>
          <w:sz w:val="24"/>
          <w:szCs w:val="24"/>
        </w:rPr>
        <w:t>, % 13.40’ı demir, %10.31’i kalsiyum, % 8.25’i C vitamini ve folik asit, % 2.06’sı A vitamini, % 1.03’ü Omega 3</w:t>
      </w:r>
      <w:r w:rsidRPr="00417E31">
        <w:rPr>
          <w:rFonts w:ascii="Times New Roman" w:hAnsi="Times New Roman" w:cs="Times New Roman"/>
          <w:sz w:val="24"/>
          <w:szCs w:val="24"/>
        </w:rPr>
        <w:t xml:space="preserve"> almaktadır. Hastaların % 34.10’unun son bir ay içerisinde ağrısının olduğu, % 43.90’ının eller ve ayaklar gibi </w:t>
      </w:r>
      <w:r>
        <w:rPr>
          <w:rFonts w:ascii="Times New Roman" w:hAnsi="Times New Roman" w:cs="Times New Roman"/>
          <w:sz w:val="24"/>
          <w:szCs w:val="24"/>
        </w:rPr>
        <w:t xml:space="preserve">uzuvlarda ağrısı varken, % 15.85’inin göğüs ağrısı, % 15.85’inin </w:t>
      </w:r>
      <w:r w:rsidRPr="00417E31">
        <w:rPr>
          <w:rFonts w:ascii="Times New Roman" w:hAnsi="Times New Roman" w:cs="Times New Roman"/>
          <w:sz w:val="24"/>
          <w:szCs w:val="24"/>
        </w:rPr>
        <w:t xml:space="preserve">gastrointestinal </w:t>
      </w:r>
      <w:r>
        <w:rPr>
          <w:rFonts w:ascii="Times New Roman" w:hAnsi="Times New Roman" w:cs="Times New Roman"/>
          <w:sz w:val="24"/>
          <w:szCs w:val="24"/>
        </w:rPr>
        <w:t>bölgede ağrı, % 12.20’sinin baş-</w:t>
      </w:r>
      <w:r w:rsidRPr="00417E31">
        <w:rPr>
          <w:rFonts w:ascii="Times New Roman" w:hAnsi="Times New Roman" w:cs="Times New Roman"/>
          <w:sz w:val="24"/>
          <w:szCs w:val="24"/>
        </w:rPr>
        <w:t xml:space="preserve">boyun, </w:t>
      </w:r>
      <w:r>
        <w:rPr>
          <w:rFonts w:ascii="Times New Roman" w:hAnsi="Times New Roman" w:cs="Times New Roman"/>
          <w:sz w:val="24"/>
          <w:szCs w:val="24"/>
        </w:rPr>
        <w:t xml:space="preserve">% </w:t>
      </w:r>
      <w:r w:rsidRPr="00417E31">
        <w:rPr>
          <w:rFonts w:ascii="Times New Roman" w:hAnsi="Times New Roman" w:cs="Times New Roman"/>
          <w:sz w:val="24"/>
          <w:szCs w:val="24"/>
        </w:rPr>
        <w:t xml:space="preserve">12.20’sinin </w:t>
      </w:r>
      <w:r>
        <w:rPr>
          <w:rFonts w:ascii="Times New Roman" w:hAnsi="Times New Roman" w:cs="Times New Roman"/>
          <w:sz w:val="24"/>
          <w:szCs w:val="24"/>
        </w:rPr>
        <w:t>ise sırt-</w:t>
      </w:r>
      <w:r w:rsidRPr="00417E31">
        <w:rPr>
          <w:rFonts w:ascii="Times New Roman" w:hAnsi="Times New Roman" w:cs="Times New Roman"/>
          <w:sz w:val="24"/>
          <w:szCs w:val="24"/>
        </w:rPr>
        <w:t>bel ağrısı olduğu görülmüştür. Sigara içme durumuna bakıldığında, hastaların % 60.20’sinin sigara içmediği</w:t>
      </w:r>
      <w:r>
        <w:rPr>
          <w:rFonts w:ascii="Times New Roman" w:hAnsi="Times New Roman" w:cs="Times New Roman"/>
          <w:sz w:val="24"/>
          <w:szCs w:val="24"/>
        </w:rPr>
        <w:t xml:space="preserve"> gözlenirken, sigara içen % 16.1</w:t>
      </w:r>
      <w:r w:rsidRPr="00417E31">
        <w:rPr>
          <w:rFonts w:ascii="Times New Roman" w:hAnsi="Times New Roman" w:cs="Times New Roman"/>
          <w:sz w:val="24"/>
          <w:szCs w:val="24"/>
        </w:rPr>
        <w:t xml:space="preserve">0 oranında birey ise günde ortalama 15.24 ± 13.20 adet içmektedir. </w:t>
      </w:r>
    </w:p>
    <w:p w:rsidR="00E00F85" w:rsidRDefault="00E00F85" w:rsidP="0078771C">
      <w:pPr>
        <w:spacing w:after="0" w:line="360" w:lineRule="auto"/>
        <w:jc w:val="both"/>
        <w:rPr>
          <w:rFonts w:ascii="Times New Roman" w:hAnsi="Times New Roman" w:cs="Times New Roman"/>
          <w:sz w:val="24"/>
          <w:szCs w:val="24"/>
        </w:rPr>
      </w:pPr>
    </w:p>
    <w:p w:rsidR="0078771C" w:rsidRPr="00417E31" w:rsidRDefault="0078771C" w:rsidP="0078771C">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Tablo 4.</w:t>
      </w:r>
      <w:r>
        <w:rPr>
          <w:rFonts w:ascii="Times New Roman" w:hAnsi="Times New Roman" w:cs="Times New Roman"/>
          <w:sz w:val="24"/>
          <w:szCs w:val="24"/>
        </w:rPr>
        <w:t>1.</w:t>
      </w:r>
      <w:r w:rsidRPr="00417E31">
        <w:rPr>
          <w:rFonts w:ascii="Times New Roman" w:hAnsi="Times New Roman" w:cs="Times New Roman"/>
          <w:sz w:val="24"/>
          <w:szCs w:val="24"/>
        </w:rPr>
        <w:t>4’te son 1 ay i</w:t>
      </w:r>
      <w:r>
        <w:rPr>
          <w:rFonts w:ascii="Times New Roman" w:hAnsi="Times New Roman" w:cs="Times New Roman"/>
          <w:sz w:val="24"/>
          <w:szCs w:val="24"/>
        </w:rPr>
        <w:t>çerisinde bulantı, kusma, ishal,</w:t>
      </w:r>
      <w:r w:rsidRPr="00417E31">
        <w:rPr>
          <w:rFonts w:ascii="Times New Roman" w:hAnsi="Times New Roman" w:cs="Times New Roman"/>
          <w:sz w:val="24"/>
          <w:szCs w:val="24"/>
        </w:rPr>
        <w:t xml:space="preserve"> yutma ve çiğneme zorluğu, ağız kuruluğu, ağız içinde yara, tat almada değişiklik, isteksizlik, ateş ve iştahsızlık gibi hastaların besin alımını etkileyebilecek faktörlerin dağılımı yer almaktadır. Son 1 ayda hastaların % 44.5</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s</w:t>
      </w:r>
      <w:r w:rsidRPr="00417E31">
        <w:rPr>
          <w:rFonts w:ascii="Times New Roman" w:hAnsi="Times New Roman" w:cs="Times New Roman"/>
          <w:sz w:val="24"/>
          <w:szCs w:val="24"/>
        </w:rPr>
        <w:t>inde isteksizlik</w:t>
      </w:r>
      <w:r>
        <w:rPr>
          <w:rFonts w:ascii="Times New Roman" w:hAnsi="Times New Roman" w:cs="Times New Roman"/>
          <w:sz w:val="24"/>
          <w:szCs w:val="24"/>
        </w:rPr>
        <w:t>,</w:t>
      </w:r>
      <w:r w:rsidRPr="00417E31">
        <w:rPr>
          <w:rFonts w:ascii="Times New Roman" w:hAnsi="Times New Roman" w:cs="Times New Roman"/>
          <w:sz w:val="24"/>
          <w:szCs w:val="24"/>
        </w:rPr>
        <w:t xml:space="preserve"> % 38.4</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ında</w:t>
      </w:r>
      <w:r w:rsidRPr="00417E31">
        <w:rPr>
          <w:rFonts w:ascii="Times New Roman" w:hAnsi="Times New Roman" w:cs="Times New Roman"/>
          <w:sz w:val="24"/>
          <w:szCs w:val="24"/>
        </w:rPr>
        <w:t xml:space="preserve"> ağız kuruluğu</w:t>
      </w:r>
      <w:r>
        <w:rPr>
          <w:rFonts w:ascii="Times New Roman" w:hAnsi="Times New Roman" w:cs="Times New Roman"/>
          <w:sz w:val="24"/>
          <w:szCs w:val="24"/>
        </w:rPr>
        <w:t>,</w:t>
      </w:r>
      <w:r w:rsidRPr="00417E31">
        <w:rPr>
          <w:rFonts w:ascii="Times New Roman" w:hAnsi="Times New Roman" w:cs="Times New Roman"/>
          <w:sz w:val="24"/>
          <w:szCs w:val="24"/>
        </w:rPr>
        <w:t xml:space="preserve"> % 32.2</w:t>
      </w:r>
      <w:r>
        <w:rPr>
          <w:rFonts w:ascii="Times New Roman" w:hAnsi="Times New Roman" w:cs="Times New Roman"/>
          <w:sz w:val="24"/>
          <w:szCs w:val="24"/>
        </w:rPr>
        <w:t xml:space="preserve">0’sinde </w:t>
      </w:r>
      <w:r w:rsidRPr="00417E31">
        <w:rPr>
          <w:rFonts w:ascii="Times New Roman" w:hAnsi="Times New Roman" w:cs="Times New Roman"/>
          <w:sz w:val="24"/>
          <w:szCs w:val="24"/>
        </w:rPr>
        <w:t>iştahsızlık</w:t>
      </w:r>
      <w:r>
        <w:rPr>
          <w:rFonts w:ascii="Times New Roman" w:hAnsi="Times New Roman" w:cs="Times New Roman"/>
          <w:sz w:val="24"/>
          <w:szCs w:val="24"/>
        </w:rPr>
        <w:t>,</w:t>
      </w:r>
      <w:r w:rsidRPr="00417E31">
        <w:rPr>
          <w:rFonts w:ascii="Times New Roman" w:hAnsi="Times New Roman" w:cs="Times New Roman"/>
          <w:sz w:val="24"/>
          <w:szCs w:val="24"/>
        </w:rPr>
        <w:t xml:space="preserve"> % 31.8</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inde</w:t>
      </w:r>
      <w:r w:rsidRPr="00417E31">
        <w:rPr>
          <w:rFonts w:ascii="Times New Roman" w:hAnsi="Times New Roman" w:cs="Times New Roman"/>
          <w:sz w:val="24"/>
          <w:szCs w:val="24"/>
        </w:rPr>
        <w:t xml:space="preserve"> bulantı, % 28.4</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ında</w:t>
      </w:r>
      <w:r w:rsidRPr="00417E31">
        <w:rPr>
          <w:rFonts w:ascii="Times New Roman" w:hAnsi="Times New Roman" w:cs="Times New Roman"/>
          <w:sz w:val="24"/>
          <w:szCs w:val="24"/>
        </w:rPr>
        <w:t xml:space="preserve"> yutma ve çiğneme zorluğu,</w:t>
      </w:r>
      <w:r w:rsidRPr="003D2ABE">
        <w:rPr>
          <w:rFonts w:ascii="Times New Roman" w:hAnsi="Times New Roman" w:cs="Times New Roman"/>
          <w:sz w:val="24"/>
          <w:szCs w:val="24"/>
        </w:rPr>
        <w:t xml:space="preserve"> </w:t>
      </w:r>
      <w:r w:rsidRPr="00417E31">
        <w:rPr>
          <w:rFonts w:ascii="Times New Roman" w:hAnsi="Times New Roman" w:cs="Times New Roman"/>
          <w:sz w:val="24"/>
          <w:szCs w:val="24"/>
        </w:rPr>
        <w:t>% 14.7</w:t>
      </w:r>
      <w:r>
        <w:rPr>
          <w:rFonts w:ascii="Times New Roman" w:hAnsi="Times New Roman" w:cs="Times New Roman"/>
          <w:sz w:val="24"/>
          <w:szCs w:val="24"/>
        </w:rPr>
        <w:t>0’inde</w:t>
      </w:r>
      <w:r w:rsidRPr="00417E31">
        <w:rPr>
          <w:rFonts w:ascii="Times New Roman" w:hAnsi="Times New Roman" w:cs="Times New Roman"/>
          <w:sz w:val="24"/>
          <w:szCs w:val="24"/>
        </w:rPr>
        <w:t xml:space="preserve"> ishal, % 8.1</w:t>
      </w:r>
      <w:r>
        <w:rPr>
          <w:rFonts w:ascii="Times New Roman" w:hAnsi="Times New Roman" w:cs="Times New Roman"/>
          <w:sz w:val="24"/>
          <w:szCs w:val="24"/>
        </w:rPr>
        <w:t>0</w:t>
      </w:r>
      <w:r w:rsidRPr="00417E31">
        <w:rPr>
          <w:rFonts w:ascii="Times New Roman" w:hAnsi="Times New Roman" w:cs="Times New Roman"/>
          <w:sz w:val="24"/>
          <w:szCs w:val="24"/>
        </w:rPr>
        <w:t>’</w:t>
      </w:r>
      <w:r>
        <w:rPr>
          <w:rFonts w:ascii="Times New Roman" w:hAnsi="Times New Roman" w:cs="Times New Roman"/>
          <w:sz w:val="24"/>
          <w:szCs w:val="24"/>
        </w:rPr>
        <w:t>unda</w:t>
      </w:r>
      <w:r w:rsidRPr="00417E31">
        <w:rPr>
          <w:rFonts w:ascii="Times New Roman" w:hAnsi="Times New Roman" w:cs="Times New Roman"/>
          <w:sz w:val="24"/>
          <w:szCs w:val="24"/>
        </w:rPr>
        <w:t xml:space="preserve"> k</w:t>
      </w:r>
      <w:r>
        <w:rPr>
          <w:rFonts w:ascii="Times New Roman" w:hAnsi="Times New Roman" w:cs="Times New Roman"/>
          <w:sz w:val="24"/>
          <w:szCs w:val="24"/>
        </w:rPr>
        <w:t>usma,</w:t>
      </w:r>
      <w:r w:rsidRPr="00417E31">
        <w:rPr>
          <w:rFonts w:ascii="Times New Roman" w:hAnsi="Times New Roman" w:cs="Times New Roman"/>
          <w:sz w:val="24"/>
          <w:szCs w:val="24"/>
        </w:rPr>
        <w:t xml:space="preserve"> % 5.7</w:t>
      </w:r>
      <w:r>
        <w:rPr>
          <w:rFonts w:ascii="Times New Roman" w:hAnsi="Times New Roman" w:cs="Times New Roman"/>
          <w:sz w:val="24"/>
          <w:szCs w:val="24"/>
        </w:rPr>
        <w:t>0’</w:t>
      </w:r>
      <w:r w:rsidRPr="00417E31">
        <w:rPr>
          <w:rFonts w:ascii="Times New Roman" w:hAnsi="Times New Roman" w:cs="Times New Roman"/>
          <w:sz w:val="24"/>
          <w:szCs w:val="24"/>
        </w:rPr>
        <w:t>inde tat almada değişiklik, % 3.8</w:t>
      </w:r>
      <w:r>
        <w:rPr>
          <w:rFonts w:ascii="Times New Roman" w:hAnsi="Times New Roman" w:cs="Times New Roman"/>
          <w:sz w:val="24"/>
          <w:szCs w:val="24"/>
        </w:rPr>
        <w:t>0</w:t>
      </w:r>
      <w:r w:rsidRPr="00417E31">
        <w:rPr>
          <w:rFonts w:ascii="Times New Roman" w:hAnsi="Times New Roman" w:cs="Times New Roman"/>
          <w:sz w:val="24"/>
          <w:szCs w:val="24"/>
        </w:rPr>
        <w:t>’inde ağız içinde yara, % 3.8</w:t>
      </w:r>
      <w:r>
        <w:rPr>
          <w:rFonts w:ascii="Times New Roman" w:hAnsi="Times New Roman" w:cs="Times New Roman"/>
          <w:sz w:val="24"/>
          <w:szCs w:val="24"/>
        </w:rPr>
        <w:t>0</w:t>
      </w:r>
      <w:r w:rsidRPr="00417E31">
        <w:rPr>
          <w:rFonts w:ascii="Times New Roman" w:hAnsi="Times New Roman" w:cs="Times New Roman"/>
          <w:sz w:val="24"/>
          <w:szCs w:val="24"/>
        </w:rPr>
        <w:t xml:space="preserve">’inde </w:t>
      </w:r>
      <w:r>
        <w:rPr>
          <w:rFonts w:ascii="Times New Roman" w:hAnsi="Times New Roman" w:cs="Times New Roman"/>
          <w:sz w:val="24"/>
          <w:szCs w:val="24"/>
        </w:rPr>
        <w:t>ise ateş</w:t>
      </w:r>
      <w:r w:rsidRPr="00417E31">
        <w:rPr>
          <w:rFonts w:ascii="Times New Roman" w:hAnsi="Times New Roman" w:cs="Times New Roman"/>
          <w:sz w:val="24"/>
          <w:szCs w:val="24"/>
        </w:rPr>
        <w:t xml:space="preserve"> olmuştur. </w:t>
      </w:r>
    </w:p>
    <w:p w:rsidR="0078771C" w:rsidRDefault="0078771C" w:rsidP="004472E8">
      <w:pPr>
        <w:spacing w:after="0" w:line="360" w:lineRule="auto"/>
        <w:jc w:val="both"/>
        <w:rPr>
          <w:rFonts w:ascii="Times New Roman" w:hAnsi="Times New Roman" w:cs="Times New Roman"/>
          <w:sz w:val="24"/>
          <w:szCs w:val="24"/>
        </w:rPr>
      </w:pPr>
    </w:p>
    <w:p w:rsidR="004472E8" w:rsidRDefault="004472E8" w:rsidP="004472E8">
      <w:pPr>
        <w:tabs>
          <w:tab w:val="left" w:pos="0"/>
        </w:tabs>
        <w:spacing w:after="0" w:line="360" w:lineRule="auto"/>
        <w:ind w:left="1418" w:hanging="1418"/>
        <w:rPr>
          <w:rFonts w:ascii="Times New Roman" w:hAnsi="Times New Roman" w:cs="Times New Roman"/>
          <w:sz w:val="24"/>
          <w:szCs w:val="24"/>
        </w:rPr>
      </w:pPr>
      <w:r w:rsidRPr="00537834">
        <w:rPr>
          <w:rFonts w:ascii="Times New Roman" w:hAnsi="Times New Roman" w:cs="Times New Roman"/>
          <w:sz w:val="24"/>
          <w:szCs w:val="24"/>
        </w:rPr>
        <w:t>Tablo 4.1.4</w:t>
      </w:r>
      <w:r>
        <w:rPr>
          <w:rFonts w:ascii="Times New Roman" w:hAnsi="Times New Roman" w:cs="Times New Roman"/>
          <w:sz w:val="24"/>
          <w:szCs w:val="24"/>
        </w:rPr>
        <w:t xml:space="preserve">. </w:t>
      </w:r>
      <w:r w:rsidRPr="00537834">
        <w:rPr>
          <w:rFonts w:ascii="Times New Roman" w:hAnsi="Times New Roman" w:cs="Times New Roman"/>
          <w:sz w:val="24"/>
          <w:szCs w:val="24"/>
        </w:rPr>
        <w:t>Hastaneye Kabulden Önce</w:t>
      </w:r>
      <w:r>
        <w:rPr>
          <w:rFonts w:ascii="Times New Roman" w:hAnsi="Times New Roman" w:cs="Times New Roman"/>
          <w:sz w:val="24"/>
          <w:szCs w:val="24"/>
        </w:rPr>
        <w:t xml:space="preserve">ki Son 1 Ayda Beslenme Durumunu </w:t>
      </w:r>
    </w:p>
    <w:p w:rsidR="004472E8" w:rsidRPr="00537834" w:rsidRDefault="004472E8" w:rsidP="004472E8">
      <w:pPr>
        <w:tabs>
          <w:tab w:val="left" w:pos="0"/>
        </w:tabs>
        <w:spacing w:after="0" w:line="360" w:lineRule="auto"/>
        <w:ind w:left="1418" w:hanging="142"/>
        <w:jc w:val="both"/>
        <w:rPr>
          <w:rFonts w:ascii="Times New Roman" w:hAnsi="Times New Roman" w:cs="Times New Roman"/>
          <w:sz w:val="24"/>
          <w:szCs w:val="24"/>
        </w:rPr>
      </w:pPr>
      <w:r w:rsidRPr="00537834">
        <w:rPr>
          <w:rFonts w:ascii="Times New Roman" w:hAnsi="Times New Roman" w:cs="Times New Roman"/>
          <w:sz w:val="24"/>
          <w:szCs w:val="24"/>
        </w:rPr>
        <w:t>Etkileyebilecek Faktörlerin Dağılımı (n=211)</w:t>
      </w:r>
    </w:p>
    <w:p w:rsidR="004472E8" w:rsidRPr="00417E31" w:rsidRDefault="004472E8" w:rsidP="004472E8">
      <w:pPr>
        <w:spacing w:after="0" w:line="360" w:lineRule="auto"/>
        <w:jc w:val="both"/>
        <w:rPr>
          <w:rFonts w:ascii="Times New Roman" w:hAnsi="Times New Roman" w:cs="Times New Roman"/>
          <w:b/>
          <w:sz w:val="12"/>
          <w:szCs w:val="12"/>
        </w:rPr>
      </w:pPr>
    </w:p>
    <w:tbl>
      <w:tblPr>
        <w:tblStyle w:val="Stil1"/>
        <w:tblW w:w="5000" w:type="pct"/>
        <w:tblLook w:val="04A0" w:firstRow="1" w:lastRow="0" w:firstColumn="1" w:lastColumn="0" w:noHBand="0" w:noVBand="1"/>
      </w:tblPr>
      <w:tblGrid>
        <w:gridCol w:w="4960"/>
        <w:gridCol w:w="808"/>
        <w:gridCol w:w="930"/>
        <w:gridCol w:w="808"/>
        <w:gridCol w:w="930"/>
      </w:tblGrid>
      <w:tr w:rsidR="00AC35B1" w:rsidRPr="00417E31" w:rsidTr="00AC35B1">
        <w:tc>
          <w:tcPr>
            <w:tcW w:w="2940" w:type="pct"/>
            <w:vMerge w:val="restart"/>
            <w:tcBorders>
              <w:top w:val="single" w:sz="4" w:space="0" w:color="auto"/>
            </w:tcBorders>
          </w:tcPr>
          <w:p w:rsidR="00AC35B1" w:rsidRPr="00417E31" w:rsidRDefault="00AC35B1" w:rsidP="00AC35B1">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Faktörler</w:t>
            </w:r>
          </w:p>
        </w:tc>
        <w:tc>
          <w:tcPr>
            <w:tcW w:w="1030" w:type="pct"/>
            <w:gridSpan w:val="2"/>
            <w:tcBorders>
              <w:top w:val="single" w:sz="4" w:space="0" w:color="auto"/>
              <w:bottom w:val="nil"/>
            </w:tcBorders>
            <w:vAlign w:val="top"/>
          </w:tcPr>
          <w:p w:rsidR="00AC35B1" w:rsidRPr="00417E31" w:rsidRDefault="00AC35B1"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Evet</w:t>
            </w:r>
          </w:p>
        </w:tc>
        <w:tc>
          <w:tcPr>
            <w:tcW w:w="1030" w:type="pct"/>
            <w:gridSpan w:val="2"/>
            <w:tcBorders>
              <w:top w:val="single" w:sz="4" w:space="0" w:color="auto"/>
              <w:bottom w:val="nil"/>
            </w:tcBorders>
            <w:vAlign w:val="top"/>
          </w:tcPr>
          <w:p w:rsidR="00AC35B1" w:rsidRPr="00417E31" w:rsidRDefault="00AC35B1"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Hayır</w:t>
            </w:r>
          </w:p>
        </w:tc>
      </w:tr>
      <w:tr w:rsidR="00AC35B1" w:rsidRPr="00417E31" w:rsidTr="00AC35B1">
        <w:tc>
          <w:tcPr>
            <w:tcW w:w="2940" w:type="pct"/>
            <w:vMerge/>
            <w:tcBorders>
              <w:bottom w:val="single" w:sz="4" w:space="0" w:color="auto"/>
            </w:tcBorders>
            <w:vAlign w:val="top"/>
          </w:tcPr>
          <w:p w:rsidR="00AC35B1" w:rsidRPr="00417E31" w:rsidRDefault="00AC35B1" w:rsidP="004472E8">
            <w:pPr>
              <w:spacing w:line="360" w:lineRule="auto"/>
              <w:jc w:val="both"/>
              <w:rPr>
                <w:rFonts w:ascii="Times New Roman" w:hAnsi="Times New Roman" w:cs="Times New Roman"/>
                <w:b/>
                <w:sz w:val="24"/>
                <w:szCs w:val="24"/>
              </w:rPr>
            </w:pPr>
          </w:p>
        </w:tc>
        <w:tc>
          <w:tcPr>
            <w:tcW w:w="479" w:type="pct"/>
            <w:tcBorders>
              <w:top w:val="nil"/>
              <w:bottom w:val="single" w:sz="4" w:space="0" w:color="auto"/>
            </w:tcBorders>
            <w:vAlign w:val="top"/>
          </w:tcPr>
          <w:p w:rsidR="00AC35B1" w:rsidRPr="00417E31" w:rsidRDefault="00AC35B1" w:rsidP="004472E8">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51" w:type="pct"/>
            <w:tcBorders>
              <w:top w:val="nil"/>
              <w:bottom w:val="single" w:sz="4" w:space="0" w:color="auto"/>
            </w:tcBorders>
          </w:tcPr>
          <w:p w:rsidR="00AC35B1" w:rsidRPr="00417E31" w:rsidRDefault="00AC35B1"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c>
          <w:tcPr>
            <w:tcW w:w="479" w:type="pct"/>
            <w:tcBorders>
              <w:top w:val="nil"/>
              <w:bottom w:val="single" w:sz="4" w:space="0" w:color="auto"/>
            </w:tcBorders>
            <w:vAlign w:val="top"/>
          </w:tcPr>
          <w:p w:rsidR="00AC35B1" w:rsidRPr="00417E31" w:rsidRDefault="00AC35B1" w:rsidP="004472E8">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51" w:type="pct"/>
            <w:tcBorders>
              <w:top w:val="nil"/>
              <w:bottom w:val="single" w:sz="4" w:space="0" w:color="auto"/>
            </w:tcBorders>
          </w:tcPr>
          <w:p w:rsidR="00AC35B1" w:rsidRPr="00417E31" w:rsidRDefault="00AC35B1"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r>
      <w:tr w:rsidR="003D2ABE" w:rsidRPr="00417E31" w:rsidTr="004472E8">
        <w:tc>
          <w:tcPr>
            <w:tcW w:w="2940" w:type="pct"/>
            <w:tcBorders>
              <w:top w:val="single" w:sz="4" w:space="0" w:color="auto"/>
            </w:tcBorders>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İsteksizlik</w:t>
            </w:r>
          </w:p>
        </w:tc>
        <w:tc>
          <w:tcPr>
            <w:tcW w:w="479" w:type="pct"/>
            <w:tcBorders>
              <w:top w:val="single" w:sz="4" w:space="0" w:color="auto"/>
            </w:tcBorders>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94</w:t>
            </w:r>
          </w:p>
        </w:tc>
        <w:tc>
          <w:tcPr>
            <w:tcW w:w="551" w:type="pct"/>
            <w:tcBorders>
              <w:top w:val="single" w:sz="4" w:space="0" w:color="auto"/>
            </w:tcBorders>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44.5</w:t>
            </w:r>
            <w:r>
              <w:rPr>
                <w:rFonts w:ascii="Times New Roman" w:hAnsi="Times New Roman" w:cs="Times New Roman"/>
                <w:sz w:val="24"/>
                <w:szCs w:val="24"/>
              </w:rPr>
              <w:t>0</w:t>
            </w:r>
          </w:p>
        </w:tc>
        <w:tc>
          <w:tcPr>
            <w:tcW w:w="479" w:type="pct"/>
            <w:tcBorders>
              <w:top w:val="single" w:sz="4" w:space="0" w:color="auto"/>
            </w:tcBorders>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117</w:t>
            </w:r>
          </w:p>
        </w:tc>
        <w:tc>
          <w:tcPr>
            <w:tcW w:w="551" w:type="pct"/>
            <w:tcBorders>
              <w:top w:val="single" w:sz="4" w:space="0" w:color="auto"/>
            </w:tcBorders>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55.5</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Ağız Kuruluğu</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81</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38.4</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130</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61.6</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İştahsızlık</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68</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32.2</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143</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67.8</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Bulantı</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67</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31.8</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144</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68.2</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Yutma ve Çiğneme Zorluğu</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60</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28.4</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151</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71.6</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İshal</w:t>
            </w:r>
          </w:p>
        </w:tc>
        <w:tc>
          <w:tcPr>
            <w:tcW w:w="479" w:type="pct"/>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31</w:t>
            </w:r>
          </w:p>
        </w:tc>
        <w:tc>
          <w:tcPr>
            <w:tcW w:w="551" w:type="pct"/>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14.7</w:t>
            </w:r>
            <w:r>
              <w:rPr>
                <w:rFonts w:ascii="Times New Roman" w:hAnsi="Times New Roman" w:cs="Times New Roman"/>
                <w:sz w:val="24"/>
                <w:szCs w:val="24"/>
              </w:rPr>
              <w:t>0</w:t>
            </w:r>
          </w:p>
        </w:tc>
        <w:tc>
          <w:tcPr>
            <w:tcW w:w="479" w:type="pct"/>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180</w:t>
            </w:r>
          </w:p>
        </w:tc>
        <w:tc>
          <w:tcPr>
            <w:tcW w:w="551" w:type="pct"/>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85.3</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3 Günden Uzun Süreli Kusma</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17</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8.1</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194</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91.9</w:t>
            </w:r>
            <w:r>
              <w:rPr>
                <w:rFonts w:ascii="Times New Roman" w:hAnsi="Times New Roman" w:cs="Times New Roman"/>
                <w:sz w:val="24"/>
                <w:szCs w:val="24"/>
              </w:rPr>
              <w:t>0</w:t>
            </w:r>
          </w:p>
        </w:tc>
      </w:tr>
      <w:tr w:rsidR="003D2ABE" w:rsidRPr="00417E31" w:rsidTr="004472E8">
        <w:tc>
          <w:tcPr>
            <w:tcW w:w="2940" w:type="pct"/>
            <w:vAlign w:val="top"/>
          </w:tcPr>
          <w:p w:rsidR="003D2ABE" w:rsidRPr="00417E31" w:rsidRDefault="003D2ABE" w:rsidP="003D2ABE">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Tat Almada Değişiklik</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12</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5.7</w:t>
            </w:r>
            <w:r>
              <w:rPr>
                <w:rFonts w:ascii="Times New Roman" w:hAnsi="Times New Roman" w:cs="Times New Roman"/>
                <w:sz w:val="24"/>
                <w:szCs w:val="24"/>
              </w:rPr>
              <w:t>0</w:t>
            </w:r>
          </w:p>
        </w:tc>
        <w:tc>
          <w:tcPr>
            <w:tcW w:w="479" w:type="pct"/>
            <w:vAlign w:val="top"/>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199</w:t>
            </w:r>
          </w:p>
        </w:tc>
        <w:tc>
          <w:tcPr>
            <w:tcW w:w="551" w:type="pct"/>
          </w:tcPr>
          <w:p w:rsidR="003D2ABE" w:rsidRPr="00417E31" w:rsidRDefault="003D2ABE" w:rsidP="003D2ABE">
            <w:pPr>
              <w:spacing w:line="360" w:lineRule="auto"/>
              <w:rPr>
                <w:rFonts w:ascii="Times New Roman" w:hAnsi="Times New Roman" w:cs="Times New Roman"/>
                <w:sz w:val="24"/>
                <w:szCs w:val="24"/>
              </w:rPr>
            </w:pPr>
            <w:r w:rsidRPr="00417E31">
              <w:rPr>
                <w:rFonts w:ascii="Times New Roman" w:hAnsi="Times New Roman" w:cs="Times New Roman"/>
                <w:sz w:val="24"/>
                <w:szCs w:val="24"/>
              </w:rPr>
              <w:t>94.3</w:t>
            </w:r>
            <w:r>
              <w:rPr>
                <w:rFonts w:ascii="Times New Roman" w:hAnsi="Times New Roman" w:cs="Times New Roman"/>
                <w:sz w:val="24"/>
                <w:szCs w:val="24"/>
              </w:rPr>
              <w:t>0</w:t>
            </w:r>
          </w:p>
        </w:tc>
      </w:tr>
      <w:tr w:rsidR="003D2ABE" w:rsidRPr="00417E31" w:rsidTr="003D2ABE">
        <w:tc>
          <w:tcPr>
            <w:tcW w:w="2940" w:type="pct"/>
            <w:tcBorders>
              <w:bottom w:val="nil"/>
            </w:tcBorders>
            <w:vAlign w:val="top"/>
          </w:tcPr>
          <w:p w:rsidR="003D2ABE" w:rsidRPr="00417E31" w:rsidRDefault="003D2ABE"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Ağız İçinde Yara</w:t>
            </w:r>
          </w:p>
        </w:tc>
        <w:tc>
          <w:tcPr>
            <w:tcW w:w="479" w:type="pct"/>
            <w:tcBorders>
              <w:bottom w:val="nil"/>
            </w:tcBorders>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8</w:t>
            </w:r>
          </w:p>
        </w:tc>
        <w:tc>
          <w:tcPr>
            <w:tcW w:w="551" w:type="pct"/>
            <w:tcBorders>
              <w:bottom w:val="nil"/>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3.8</w:t>
            </w:r>
            <w:r>
              <w:rPr>
                <w:rFonts w:ascii="Times New Roman" w:hAnsi="Times New Roman" w:cs="Times New Roman"/>
                <w:sz w:val="24"/>
                <w:szCs w:val="24"/>
              </w:rPr>
              <w:t>0</w:t>
            </w:r>
          </w:p>
        </w:tc>
        <w:tc>
          <w:tcPr>
            <w:tcW w:w="479" w:type="pct"/>
            <w:tcBorders>
              <w:bottom w:val="nil"/>
            </w:tcBorders>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203</w:t>
            </w:r>
          </w:p>
        </w:tc>
        <w:tc>
          <w:tcPr>
            <w:tcW w:w="551" w:type="pct"/>
            <w:tcBorders>
              <w:bottom w:val="nil"/>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96.2</w:t>
            </w:r>
            <w:r>
              <w:rPr>
                <w:rFonts w:ascii="Times New Roman" w:hAnsi="Times New Roman" w:cs="Times New Roman"/>
                <w:sz w:val="24"/>
                <w:szCs w:val="24"/>
              </w:rPr>
              <w:t>0</w:t>
            </w:r>
          </w:p>
        </w:tc>
      </w:tr>
      <w:tr w:rsidR="003D2ABE" w:rsidRPr="00417E31" w:rsidTr="003D2ABE">
        <w:tc>
          <w:tcPr>
            <w:tcW w:w="2940" w:type="pct"/>
            <w:tcBorders>
              <w:top w:val="nil"/>
              <w:bottom w:val="single" w:sz="4" w:space="0" w:color="auto"/>
            </w:tcBorders>
            <w:vAlign w:val="top"/>
          </w:tcPr>
          <w:p w:rsidR="003D2ABE" w:rsidRPr="00417E31" w:rsidRDefault="003D2ABE"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Ateş</w:t>
            </w:r>
          </w:p>
        </w:tc>
        <w:tc>
          <w:tcPr>
            <w:tcW w:w="479" w:type="pct"/>
            <w:tcBorders>
              <w:top w:val="nil"/>
              <w:bottom w:val="single" w:sz="4" w:space="0" w:color="auto"/>
            </w:tcBorders>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8</w:t>
            </w:r>
          </w:p>
        </w:tc>
        <w:tc>
          <w:tcPr>
            <w:tcW w:w="551" w:type="pct"/>
            <w:tcBorders>
              <w:top w:val="nil"/>
              <w:bottom w:val="single" w:sz="4" w:space="0" w:color="auto"/>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3.8</w:t>
            </w:r>
            <w:r>
              <w:rPr>
                <w:rFonts w:ascii="Times New Roman" w:hAnsi="Times New Roman" w:cs="Times New Roman"/>
                <w:sz w:val="24"/>
                <w:szCs w:val="24"/>
              </w:rPr>
              <w:t>0</w:t>
            </w:r>
          </w:p>
        </w:tc>
        <w:tc>
          <w:tcPr>
            <w:tcW w:w="479" w:type="pct"/>
            <w:tcBorders>
              <w:top w:val="nil"/>
              <w:bottom w:val="single" w:sz="4" w:space="0" w:color="auto"/>
            </w:tcBorders>
            <w:vAlign w:val="top"/>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203</w:t>
            </w:r>
          </w:p>
        </w:tc>
        <w:tc>
          <w:tcPr>
            <w:tcW w:w="551" w:type="pct"/>
            <w:tcBorders>
              <w:top w:val="nil"/>
              <w:bottom w:val="single" w:sz="4" w:space="0" w:color="auto"/>
            </w:tcBorders>
          </w:tcPr>
          <w:p w:rsidR="003D2ABE" w:rsidRPr="00417E31" w:rsidRDefault="003D2ABE"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96.2</w:t>
            </w:r>
            <w:r>
              <w:rPr>
                <w:rFonts w:ascii="Times New Roman" w:hAnsi="Times New Roman" w:cs="Times New Roman"/>
                <w:sz w:val="24"/>
                <w:szCs w:val="24"/>
              </w:rPr>
              <w:t>0</w:t>
            </w:r>
          </w:p>
        </w:tc>
      </w:tr>
    </w:tbl>
    <w:p w:rsidR="004472E8" w:rsidRPr="00417E31" w:rsidRDefault="004472E8" w:rsidP="004472E8">
      <w:pPr>
        <w:spacing w:after="0" w:line="360" w:lineRule="auto"/>
        <w:jc w:val="both"/>
        <w:rPr>
          <w:rFonts w:ascii="Times New Roman" w:hAnsi="Times New Roman" w:cs="Times New Roman"/>
          <w:sz w:val="24"/>
          <w:szCs w:val="24"/>
        </w:rPr>
      </w:pPr>
    </w:p>
    <w:p w:rsidR="004472E8" w:rsidRDefault="004472E8" w:rsidP="004472E8">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lastRenderedPageBreak/>
        <w:t>Tablo 4.</w:t>
      </w:r>
      <w:r>
        <w:rPr>
          <w:rFonts w:ascii="Times New Roman" w:hAnsi="Times New Roman" w:cs="Times New Roman"/>
          <w:sz w:val="24"/>
          <w:szCs w:val="24"/>
        </w:rPr>
        <w:t>1.</w:t>
      </w:r>
      <w:r w:rsidRPr="00417E31">
        <w:rPr>
          <w:rFonts w:ascii="Times New Roman" w:hAnsi="Times New Roman" w:cs="Times New Roman"/>
          <w:sz w:val="24"/>
          <w:szCs w:val="24"/>
        </w:rPr>
        <w:t xml:space="preserve">5’te hastaların, hastaneye yatış sırasında doktor tarafından teşhis edilen tanıları yer almaktadır. </w:t>
      </w:r>
      <w:proofErr w:type="gramStart"/>
      <w:r w:rsidRPr="00417E31">
        <w:rPr>
          <w:rFonts w:ascii="Times New Roman" w:hAnsi="Times New Roman" w:cs="Times New Roman"/>
          <w:sz w:val="24"/>
          <w:szCs w:val="24"/>
        </w:rPr>
        <w:t>Hastaların % 22.27’sinin kalp yetmezliği, % 16.59’unun atriyal fibrilasyon, % 15.17’sinin anjina pektoris, % 12.32’sinin CABG operasyonu,</w:t>
      </w:r>
      <w:r>
        <w:rPr>
          <w:rFonts w:ascii="Times New Roman" w:hAnsi="Times New Roman" w:cs="Times New Roman"/>
          <w:sz w:val="24"/>
          <w:szCs w:val="24"/>
        </w:rPr>
        <w:t xml:space="preserve"> </w:t>
      </w:r>
      <w:r w:rsidRPr="00417E31">
        <w:rPr>
          <w:rFonts w:ascii="Times New Roman" w:hAnsi="Times New Roman" w:cs="Times New Roman"/>
          <w:sz w:val="24"/>
          <w:szCs w:val="24"/>
        </w:rPr>
        <w:t>% 9.48’inin miyokard enfarktüsü, % 4.74’ünün koron</w:t>
      </w:r>
      <w:r w:rsidR="009C4A51">
        <w:rPr>
          <w:rFonts w:ascii="Times New Roman" w:hAnsi="Times New Roman" w:cs="Times New Roman"/>
          <w:sz w:val="24"/>
          <w:szCs w:val="24"/>
        </w:rPr>
        <w:t>er arter hastalığı, % 3.79’unun</w:t>
      </w:r>
      <w:r w:rsidRPr="00417E31">
        <w:rPr>
          <w:rFonts w:ascii="Times New Roman" w:hAnsi="Times New Roman" w:cs="Times New Roman"/>
          <w:sz w:val="24"/>
          <w:szCs w:val="24"/>
        </w:rPr>
        <w:t xml:space="preserve"> elektrokardiyogram (EKG) değişikliği, % 3.3</w:t>
      </w:r>
      <w:r w:rsidR="005518EF">
        <w:rPr>
          <w:rFonts w:ascii="Times New Roman" w:hAnsi="Times New Roman" w:cs="Times New Roman"/>
          <w:sz w:val="24"/>
          <w:szCs w:val="24"/>
        </w:rPr>
        <w:t xml:space="preserve">2’sinin aort-karotis stenozu, % 3.32’sinin </w:t>
      </w:r>
      <w:r w:rsidRPr="00417E31">
        <w:rPr>
          <w:rFonts w:ascii="Times New Roman" w:hAnsi="Times New Roman" w:cs="Times New Roman"/>
          <w:sz w:val="24"/>
          <w:szCs w:val="24"/>
        </w:rPr>
        <w:t>iskemik kalp hastalığı, %</w:t>
      </w:r>
      <w:r w:rsidR="008313AB">
        <w:rPr>
          <w:rFonts w:ascii="Times New Roman" w:hAnsi="Times New Roman" w:cs="Times New Roman"/>
          <w:sz w:val="24"/>
          <w:szCs w:val="24"/>
        </w:rPr>
        <w:t xml:space="preserve"> </w:t>
      </w:r>
      <w:r w:rsidRPr="00417E31">
        <w:rPr>
          <w:rFonts w:ascii="Times New Roman" w:hAnsi="Times New Roman" w:cs="Times New Roman"/>
          <w:sz w:val="24"/>
          <w:szCs w:val="24"/>
        </w:rPr>
        <w:t>2.84’ünün ven trombozu,</w:t>
      </w:r>
      <w:r w:rsidR="005518EF">
        <w:rPr>
          <w:rFonts w:ascii="Times New Roman" w:hAnsi="Times New Roman" w:cs="Times New Roman"/>
          <w:sz w:val="24"/>
          <w:szCs w:val="24"/>
        </w:rPr>
        <w:t xml:space="preserve"> </w:t>
      </w:r>
      <w:r w:rsidR="005518EF" w:rsidRPr="00417E31">
        <w:rPr>
          <w:rFonts w:ascii="Times New Roman" w:hAnsi="Times New Roman" w:cs="Times New Roman"/>
          <w:sz w:val="24"/>
          <w:szCs w:val="24"/>
        </w:rPr>
        <w:t>%</w:t>
      </w:r>
      <w:r w:rsidR="005518EF">
        <w:rPr>
          <w:rFonts w:ascii="Times New Roman" w:hAnsi="Times New Roman" w:cs="Times New Roman"/>
          <w:sz w:val="24"/>
          <w:szCs w:val="24"/>
        </w:rPr>
        <w:t xml:space="preserve"> 2.84’ünün</w:t>
      </w:r>
      <w:r w:rsidRPr="00417E31">
        <w:rPr>
          <w:rFonts w:ascii="Times New Roman" w:hAnsi="Times New Roman" w:cs="Times New Roman"/>
          <w:sz w:val="24"/>
          <w:szCs w:val="24"/>
        </w:rPr>
        <w:t xml:space="preserve"> hipertansiyon, </w:t>
      </w:r>
      <w:r w:rsidR="005518EF" w:rsidRPr="00417E31">
        <w:rPr>
          <w:rFonts w:ascii="Times New Roman" w:hAnsi="Times New Roman" w:cs="Times New Roman"/>
          <w:sz w:val="24"/>
          <w:szCs w:val="24"/>
        </w:rPr>
        <w:t>%</w:t>
      </w:r>
      <w:r w:rsidR="005518EF">
        <w:rPr>
          <w:rFonts w:ascii="Times New Roman" w:hAnsi="Times New Roman" w:cs="Times New Roman"/>
          <w:sz w:val="24"/>
          <w:szCs w:val="24"/>
        </w:rPr>
        <w:t xml:space="preserve"> </w:t>
      </w:r>
      <w:r w:rsidR="005518EF" w:rsidRPr="00417E31">
        <w:rPr>
          <w:rFonts w:ascii="Times New Roman" w:hAnsi="Times New Roman" w:cs="Times New Roman"/>
          <w:sz w:val="24"/>
          <w:szCs w:val="24"/>
        </w:rPr>
        <w:t xml:space="preserve">2.84’ünün </w:t>
      </w:r>
      <w:r w:rsidRPr="00417E31">
        <w:rPr>
          <w:rFonts w:ascii="Times New Roman" w:hAnsi="Times New Roman" w:cs="Times New Roman"/>
          <w:sz w:val="24"/>
          <w:szCs w:val="24"/>
        </w:rPr>
        <w:t>kalp pili takılması, kalp pili şoku, %</w:t>
      </w:r>
      <w:r w:rsidR="008313AB">
        <w:rPr>
          <w:rFonts w:ascii="Times New Roman" w:hAnsi="Times New Roman" w:cs="Times New Roman"/>
          <w:sz w:val="24"/>
          <w:szCs w:val="24"/>
        </w:rPr>
        <w:t xml:space="preserve"> </w:t>
      </w:r>
      <w:r w:rsidRPr="00417E31">
        <w:rPr>
          <w:rFonts w:ascii="Times New Roman" w:hAnsi="Times New Roman" w:cs="Times New Roman"/>
          <w:sz w:val="24"/>
          <w:szCs w:val="24"/>
        </w:rPr>
        <w:t>2.37’sinin pulmoner ödem ve % 12.32’sinin ise kardiyomegali, senkop vb. diğer hastalıklar nedeniyle hastanede yattığı görülmektedir.</w:t>
      </w:r>
      <w:proofErr w:type="gramEnd"/>
    </w:p>
    <w:p w:rsidR="004472E8" w:rsidRPr="00417E31" w:rsidRDefault="004472E8" w:rsidP="004472E8">
      <w:pPr>
        <w:spacing w:after="0" w:line="360" w:lineRule="auto"/>
        <w:jc w:val="both"/>
        <w:rPr>
          <w:rFonts w:ascii="Times New Roman" w:hAnsi="Times New Roman" w:cs="Times New Roman"/>
          <w:b/>
          <w:sz w:val="24"/>
          <w:szCs w:val="24"/>
        </w:rPr>
      </w:pPr>
    </w:p>
    <w:p w:rsidR="004472E8" w:rsidRPr="00537834" w:rsidRDefault="004472E8" w:rsidP="004472E8">
      <w:pPr>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t>Tablo 4.1.5. Hastaların Hastaneye Yatış Sırasındaki Tanısı (n=211)</w:t>
      </w:r>
    </w:p>
    <w:p w:rsidR="004472E8" w:rsidRPr="00417E31" w:rsidRDefault="004472E8" w:rsidP="004472E8">
      <w:pPr>
        <w:spacing w:after="0" w:line="360" w:lineRule="auto"/>
        <w:jc w:val="both"/>
        <w:rPr>
          <w:rFonts w:ascii="Times New Roman" w:hAnsi="Times New Roman" w:cs="Times New Roman"/>
          <w:b/>
          <w:sz w:val="12"/>
          <w:szCs w:val="12"/>
        </w:rPr>
      </w:pPr>
    </w:p>
    <w:tbl>
      <w:tblPr>
        <w:tblStyle w:val="Stil1"/>
        <w:tblW w:w="0" w:type="auto"/>
        <w:tblLook w:val="04A0" w:firstRow="1" w:lastRow="0" w:firstColumn="1" w:lastColumn="0" w:noHBand="0" w:noVBand="1"/>
      </w:tblPr>
      <w:tblGrid>
        <w:gridCol w:w="7224"/>
        <w:gridCol w:w="456"/>
        <w:gridCol w:w="756"/>
      </w:tblGrid>
      <w:tr w:rsidR="004472E8" w:rsidRPr="00417E31" w:rsidTr="004472E8">
        <w:tc>
          <w:tcPr>
            <w:tcW w:w="0" w:type="auto"/>
            <w:tcBorders>
              <w:top w:val="single" w:sz="4" w:space="0" w:color="auto"/>
              <w:left w:val="nil"/>
              <w:bottom w:val="single" w:sz="4" w:space="0" w:color="auto"/>
              <w:right w:val="nil"/>
            </w:tcBorders>
            <w:hideMark/>
          </w:tcPr>
          <w:p w:rsidR="004472E8" w:rsidRPr="00417E31" w:rsidRDefault="004472E8" w:rsidP="00FF6453">
            <w:pPr>
              <w:spacing w:line="360" w:lineRule="auto"/>
              <w:jc w:val="left"/>
              <w:rPr>
                <w:rFonts w:ascii="Times New Roman" w:hAnsi="Times New Roman" w:cs="Times New Roman"/>
                <w:b/>
                <w:sz w:val="24"/>
                <w:szCs w:val="24"/>
              </w:rPr>
            </w:pPr>
            <w:r w:rsidRPr="00417E31">
              <w:rPr>
                <w:rFonts w:ascii="Times New Roman" w:hAnsi="Times New Roman" w:cs="Times New Roman"/>
                <w:b/>
                <w:sz w:val="24"/>
                <w:szCs w:val="24"/>
              </w:rPr>
              <w:t>Tanı</w:t>
            </w:r>
          </w:p>
        </w:tc>
        <w:tc>
          <w:tcPr>
            <w:tcW w:w="0" w:type="auto"/>
            <w:tcBorders>
              <w:top w:val="single" w:sz="4" w:space="0" w:color="auto"/>
              <w:left w:val="nil"/>
              <w:bottom w:val="single" w:sz="4" w:space="0" w:color="auto"/>
              <w:right w:val="nil"/>
            </w:tcBorders>
            <w:hideMark/>
          </w:tcPr>
          <w:p w:rsidR="004472E8" w:rsidRPr="00417E31" w:rsidRDefault="00A16A9A" w:rsidP="004472E8">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single" w:sz="4" w:space="0" w:color="auto"/>
              <w:left w:val="nil"/>
              <w:bottom w:val="single" w:sz="4" w:space="0" w:color="auto"/>
              <w:right w:val="nil"/>
            </w:tcBorders>
          </w:tcPr>
          <w:p w:rsidR="004472E8" w:rsidRPr="00417E31" w:rsidRDefault="004472E8" w:rsidP="004472E8">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4472E8">
        <w:tc>
          <w:tcPr>
            <w:tcW w:w="0" w:type="auto"/>
            <w:tcBorders>
              <w:top w:val="single" w:sz="4" w:space="0" w:color="auto"/>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Kalp Yetmezliği</w:t>
            </w:r>
          </w:p>
        </w:tc>
        <w:tc>
          <w:tcPr>
            <w:tcW w:w="0" w:type="auto"/>
            <w:tcBorders>
              <w:top w:val="single" w:sz="4" w:space="0" w:color="auto"/>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47</w:t>
            </w:r>
          </w:p>
        </w:tc>
        <w:tc>
          <w:tcPr>
            <w:tcW w:w="0" w:type="auto"/>
            <w:tcBorders>
              <w:top w:val="single" w:sz="4" w:space="0" w:color="auto"/>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22.27</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Atriyal Fibrilasyon</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35</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16.59</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Anjina Pektoris</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32</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15.17</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CABG</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26</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12.32</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Miyokard Enfarktüsü</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20</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9.48</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Koroner Arter Hastalığı</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10</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4.74</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EKG Değişikliği</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8</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3.79</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Aort, Karotis Stenozu</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7</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3.32</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İskemik Kalp Hastalığı</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7</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3.32</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Ven Trombozu</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Kalp Pili Takılması, Kalp Pili Şok</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Hipertansiyon</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0" w:type="auto"/>
            <w:tcBorders>
              <w:top w:val="nil"/>
              <w:left w:val="nil"/>
              <w:bottom w:val="nil"/>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Pulmoner Ödem</w:t>
            </w:r>
          </w:p>
        </w:tc>
        <w:tc>
          <w:tcPr>
            <w:tcW w:w="0" w:type="auto"/>
            <w:tcBorders>
              <w:top w:val="nil"/>
              <w:left w:val="nil"/>
              <w:bottom w:val="nil"/>
              <w:right w:val="nil"/>
            </w:tcBorders>
            <w:hideMark/>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5</w:t>
            </w:r>
          </w:p>
        </w:tc>
        <w:tc>
          <w:tcPr>
            <w:tcW w:w="0" w:type="auto"/>
            <w:tcBorders>
              <w:top w:val="nil"/>
              <w:left w:val="nil"/>
              <w:bottom w:val="nil"/>
              <w:right w:val="nil"/>
            </w:tcBorders>
          </w:tcPr>
          <w:p w:rsidR="004472E8" w:rsidRPr="00417E31" w:rsidRDefault="004472E8" w:rsidP="004472E8">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2.37</w:t>
            </w:r>
          </w:p>
        </w:tc>
      </w:tr>
      <w:tr w:rsidR="004472E8" w:rsidRPr="00417E31" w:rsidTr="004472E8">
        <w:tc>
          <w:tcPr>
            <w:tcW w:w="0" w:type="auto"/>
            <w:tcBorders>
              <w:top w:val="nil"/>
              <w:left w:val="nil"/>
              <w:bottom w:val="single" w:sz="4" w:space="0" w:color="auto"/>
              <w:right w:val="nil"/>
            </w:tcBorders>
            <w:hideMark/>
          </w:tcPr>
          <w:p w:rsidR="004472E8" w:rsidRPr="00417E31" w:rsidRDefault="004472E8" w:rsidP="00FF6453">
            <w:pPr>
              <w:spacing w:line="360" w:lineRule="auto"/>
              <w:jc w:val="left"/>
              <w:rPr>
                <w:rFonts w:ascii="Times New Roman" w:hAnsi="Times New Roman" w:cs="Times New Roman"/>
                <w:sz w:val="24"/>
                <w:szCs w:val="24"/>
              </w:rPr>
            </w:pPr>
            <w:r w:rsidRPr="00417E31">
              <w:rPr>
                <w:rFonts w:ascii="Times New Roman" w:hAnsi="Times New Roman" w:cs="Times New Roman"/>
                <w:sz w:val="24"/>
                <w:szCs w:val="24"/>
              </w:rPr>
              <w:t xml:space="preserve">Diğer </w:t>
            </w:r>
            <w:proofErr w:type="gramStart"/>
            <w:r w:rsidRPr="00417E31">
              <w:rPr>
                <w:rFonts w:ascii="Times New Roman" w:hAnsi="Times New Roman" w:cs="Times New Roman"/>
                <w:sz w:val="24"/>
                <w:szCs w:val="24"/>
              </w:rPr>
              <w:t>(</w:t>
            </w:r>
            <w:proofErr w:type="gramEnd"/>
            <w:r w:rsidRPr="00417E31">
              <w:rPr>
                <w:rFonts w:ascii="Times New Roman" w:hAnsi="Times New Roman" w:cs="Times New Roman"/>
                <w:sz w:val="24"/>
                <w:szCs w:val="24"/>
              </w:rPr>
              <w:t>INR Yüksekliği, Kardiyomegali, Senkop, Selülit, Perifer, Tromboemboli, Sistolik Ejeksiyon, Kardiyopulmoner Arrest, Üfürüm, Arter Tıkanıklığı, Perikardit, Anjiyo, Atrial Extra Sistol, Tromboflebit, Lenfanjit, Periferik Arter Hastalığı, Aort Anevrizması</w:t>
            </w:r>
          </w:p>
        </w:tc>
        <w:tc>
          <w:tcPr>
            <w:tcW w:w="0" w:type="auto"/>
            <w:tcBorders>
              <w:top w:val="nil"/>
              <w:left w:val="nil"/>
              <w:bottom w:val="single" w:sz="4" w:space="0" w:color="auto"/>
              <w:right w:val="nil"/>
            </w:tcBorders>
            <w:hideMark/>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26</w:t>
            </w:r>
          </w:p>
        </w:tc>
        <w:tc>
          <w:tcPr>
            <w:tcW w:w="0" w:type="auto"/>
            <w:tcBorders>
              <w:top w:val="nil"/>
              <w:left w:val="nil"/>
              <w:bottom w:val="single" w:sz="4" w:space="0" w:color="auto"/>
              <w:right w:val="nil"/>
            </w:tcBorders>
          </w:tcPr>
          <w:p w:rsidR="004472E8" w:rsidRPr="00417E31" w:rsidRDefault="004472E8" w:rsidP="004472E8">
            <w:pPr>
              <w:spacing w:line="360" w:lineRule="auto"/>
              <w:jc w:val="both"/>
              <w:rPr>
                <w:rFonts w:ascii="Times New Roman" w:hAnsi="Times New Roman" w:cs="Times New Roman"/>
                <w:color w:val="000000"/>
                <w:sz w:val="24"/>
                <w:szCs w:val="24"/>
              </w:rPr>
            </w:pPr>
            <w:r w:rsidRPr="00417E31">
              <w:rPr>
                <w:rFonts w:ascii="Times New Roman" w:hAnsi="Times New Roman" w:cs="Times New Roman"/>
                <w:color w:val="000000"/>
                <w:sz w:val="24"/>
                <w:szCs w:val="24"/>
              </w:rPr>
              <w:t>12.32</w:t>
            </w:r>
          </w:p>
        </w:tc>
      </w:tr>
    </w:tbl>
    <w:p w:rsidR="004472E8" w:rsidRPr="00417E31" w:rsidRDefault="004472E8" w:rsidP="004472E8">
      <w:pPr>
        <w:spacing w:after="0" w:line="360" w:lineRule="auto"/>
        <w:jc w:val="both"/>
        <w:rPr>
          <w:rFonts w:ascii="Times New Roman" w:hAnsi="Times New Roman" w:cs="Times New Roman"/>
          <w:sz w:val="12"/>
          <w:szCs w:val="12"/>
        </w:rPr>
      </w:pPr>
    </w:p>
    <w:p w:rsidR="004472E8" w:rsidRPr="00417E31" w:rsidRDefault="004472E8" w:rsidP="004472E8">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2A"/>
      </w:r>
      <w:r w:rsidRPr="00417E31">
        <w:rPr>
          <w:rFonts w:ascii="Times New Roman" w:hAnsi="Times New Roman" w:cs="Times New Roman"/>
          <w:sz w:val="24"/>
          <w:szCs w:val="24"/>
        </w:rPr>
        <w:t xml:space="preserve"> Birden fazla seçenek işaretlenmiştir</w:t>
      </w:r>
    </w:p>
    <w:p w:rsidR="004472E8" w:rsidRDefault="004472E8" w:rsidP="004472E8">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4472E8" w:rsidRDefault="004472E8" w:rsidP="004472E8">
      <w:pPr>
        <w:spacing w:after="0" w:line="360" w:lineRule="auto"/>
        <w:ind w:left="1276" w:hanging="1276"/>
        <w:jc w:val="both"/>
        <w:rPr>
          <w:rFonts w:ascii="Times New Roman" w:hAnsi="Times New Roman" w:cs="Times New Roman"/>
          <w:sz w:val="24"/>
          <w:szCs w:val="24"/>
        </w:rPr>
      </w:pPr>
      <w:r w:rsidRPr="00537834">
        <w:rPr>
          <w:rFonts w:ascii="Times New Roman" w:hAnsi="Times New Roman" w:cs="Times New Roman"/>
          <w:sz w:val="24"/>
          <w:szCs w:val="24"/>
        </w:rPr>
        <w:lastRenderedPageBreak/>
        <w:t>Tablo 4.1.6</w:t>
      </w:r>
      <w:r>
        <w:rPr>
          <w:rFonts w:ascii="Times New Roman" w:hAnsi="Times New Roman" w:cs="Times New Roman"/>
          <w:sz w:val="24"/>
          <w:szCs w:val="24"/>
        </w:rPr>
        <w:t>.</w:t>
      </w:r>
      <w:r w:rsidRPr="00537834">
        <w:rPr>
          <w:rFonts w:ascii="Times New Roman" w:hAnsi="Times New Roman" w:cs="Times New Roman"/>
          <w:sz w:val="24"/>
          <w:szCs w:val="24"/>
        </w:rPr>
        <w:t xml:space="preserve"> Hastaların, Hastaneye Yatış Tanıları Dışında Diğer Hastalıkların Varlığı </w:t>
      </w:r>
    </w:p>
    <w:p w:rsidR="004472E8" w:rsidRPr="00537834" w:rsidRDefault="004472E8" w:rsidP="004472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6453">
        <w:rPr>
          <w:rFonts w:ascii="Times New Roman" w:hAnsi="Times New Roman" w:cs="Times New Roman"/>
          <w:sz w:val="24"/>
          <w:szCs w:val="24"/>
        </w:rPr>
        <w:t xml:space="preserve">  </w:t>
      </w:r>
      <w:r w:rsidRPr="00537834">
        <w:rPr>
          <w:rFonts w:ascii="Times New Roman" w:hAnsi="Times New Roman" w:cs="Times New Roman"/>
          <w:sz w:val="24"/>
          <w:szCs w:val="24"/>
        </w:rPr>
        <w:t>(n=205)</w:t>
      </w:r>
    </w:p>
    <w:p w:rsidR="004472E8" w:rsidRPr="00417E31" w:rsidRDefault="004472E8" w:rsidP="004472E8">
      <w:pPr>
        <w:spacing w:after="0" w:line="360" w:lineRule="auto"/>
        <w:jc w:val="both"/>
        <w:rPr>
          <w:rFonts w:ascii="Times New Roman" w:hAnsi="Times New Roman" w:cs="Times New Roman"/>
          <w:sz w:val="12"/>
          <w:szCs w:val="12"/>
        </w:rPr>
      </w:pPr>
    </w:p>
    <w:tbl>
      <w:tblPr>
        <w:tblStyle w:val="Stil1"/>
        <w:tblW w:w="5000" w:type="pct"/>
        <w:tblLook w:val="04A0" w:firstRow="1" w:lastRow="0" w:firstColumn="1" w:lastColumn="0" w:noHBand="0" w:noVBand="1"/>
      </w:tblPr>
      <w:tblGrid>
        <w:gridCol w:w="6814"/>
        <w:gridCol w:w="645"/>
        <w:gridCol w:w="977"/>
      </w:tblGrid>
      <w:tr w:rsidR="004472E8" w:rsidRPr="00417E31" w:rsidTr="004472E8">
        <w:tc>
          <w:tcPr>
            <w:tcW w:w="4039" w:type="pct"/>
            <w:tcBorders>
              <w:top w:val="single" w:sz="4" w:space="0" w:color="auto"/>
              <w:bottom w:val="single" w:sz="4" w:space="0" w:color="auto"/>
            </w:tcBorders>
            <w:vAlign w:val="top"/>
          </w:tcPr>
          <w:p w:rsidR="004472E8" w:rsidRPr="00417E31" w:rsidRDefault="004472E8" w:rsidP="004472E8">
            <w:pPr>
              <w:spacing w:line="360" w:lineRule="auto"/>
              <w:jc w:val="both"/>
              <w:rPr>
                <w:rFonts w:ascii="Times New Roman" w:hAnsi="Times New Roman" w:cs="Times New Roman"/>
                <w:b/>
                <w:sz w:val="24"/>
                <w:szCs w:val="24"/>
              </w:rPr>
            </w:pPr>
            <w:r w:rsidRPr="00417E31">
              <w:rPr>
                <w:rFonts w:ascii="Times New Roman" w:hAnsi="Times New Roman" w:cs="Times New Roman"/>
                <w:b/>
                <w:sz w:val="24"/>
                <w:szCs w:val="24"/>
              </w:rPr>
              <w:t>Tanı Dışı Hastalık*</w:t>
            </w:r>
          </w:p>
        </w:tc>
        <w:tc>
          <w:tcPr>
            <w:tcW w:w="382" w:type="pct"/>
            <w:tcBorders>
              <w:top w:val="single" w:sz="4" w:space="0" w:color="auto"/>
              <w:bottom w:val="single" w:sz="4" w:space="0" w:color="auto"/>
            </w:tcBorders>
            <w:vAlign w:val="top"/>
          </w:tcPr>
          <w:p w:rsidR="004472E8" w:rsidRPr="00417E31" w:rsidRDefault="00A16A9A" w:rsidP="00AC35B1">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79" w:type="pct"/>
            <w:tcBorders>
              <w:top w:val="single" w:sz="4" w:space="0" w:color="auto"/>
              <w:bottom w:val="single" w:sz="4" w:space="0" w:color="auto"/>
            </w:tcBorders>
            <w:vAlign w:val="top"/>
          </w:tcPr>
          <w:p w:rsidR="004472E8" w:rsidRPr="00417E31" w:rsidRDefault="004472E8" w:rsidP="00AC35B1">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bookmarkStart w:id="4" w:name="_Hlk307909598"/>
            <w:r w:rsidRPr="00417E31">
              <w:rPr>
                <w:rFonts w:ascii="Times New Roman" w:hAnsi="Times New Roman" w:cs="Times New Roman"/>
                <w:sz w:val="24"/>
                <w:szCs w:val="24"/>
              </w:rPr>
              <w:t>Hipertansiyon</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165</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78.20</w:t>
            </w:r>
          </w:p>
        </w:tc>
      </w:tr>
      <w:bookmarkEnd w:id="4"/>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Diyabet</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109</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51.66</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Kronik Böbrek Yetmezliği</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27</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12.80</w:t>
            </w:r>
          </w:p>
        </w:tc>
      </w:tr>
      <w:tr w:rsidR="004472E8" w:rsidRPr="00417E31" w:rsidTr="004472E8">
        <w:tc>
          <w:tcPr>
            <w:tcW w:w="4039" w:type="pct"/>
            <w:vAlign w:val="top"/>
          </w:tcPr>
          <w:p w:rsidR="004472E8" w:rsidRPr="00417E31" w:rsidRDefault="00AA2CF4" w:rsidP="004472E8">
            <w:pPr>
              <w:spacing w:line="360" w:lineRule="auto"/>
              <w:jc w:val="both"/>
              <w:rPr>
                <w:rFonts w:ascii="Times New Roman" w:hAnsi="Times New Roman" w:cs="Times New Roman"/>
                <w:sz w:val="24"/>
                <w:szCs w:val="24"/>
              </w:rPr>
            </w:pPr>
            <w:r>
              <w:rPr>
                <w:rFonts w:ascii="Times New Roman" w:hAnsi="Times New Roman" w:cs="Times New Roman"/>
                <w:sz w:val="24"/>
                <w:szCs w:val="24"/>
              </w:rPr>
              <w:t>CABG O</w:t>
            </w:r>
            <w:r w:rsidR="004472E8" w:rsidRPr="00417E31">
              <w:rPr>
                <w:rFonts w:ascii="Times New Roman" w:hAnsi="Times New Roman" w:cs="Times New Roman"/>
                <w:sz w:val="24"/>
                <w:szCs w:val="24"/>
              </w:rPr>
              <w:t xml:space="preserve">perasyonu </w:t>
            </w:r>
            <w:r w:rsidR="004472E8">
              <w:rPr>
                <w:rFonts w:ascii="Times New Roman" w:hAnsi="Times New Roman" w:cs="Times New Roman"/>
                <w:sz w:val="24"/>
                <w:szCs w:val="24"/>
              </w:rPr>
              <w:t>Ö</w:t>
            </w:r>
            <w:r w:rsidR="004472E8" w:rsidRPr="00417E31">
              <w:rPr>
                <w:rFonts w:ascii="Times New Roman" w:hAnsi="Times New Roman" w:cs="Times New Roman"/>
                <w:sz w:val="24"/>
                <w:szCs w:val="24"/>
              </w:rPr>
              <w:t>yküsü</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26</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12.32</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Solunum Hastalıkları</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17</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8.06</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Hiperlipidemi</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14</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6.64</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Gastrointestinal Sistem Hastalıkları</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13</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6.16</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Stent </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12</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5.69</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Tiroid Bezine Bağlı Hastalıklar</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11</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5.21</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Pr>
                <w:rFonts w:ascii="Times New Roman" w:hAnsi="Times New Roman" w:cs="Times New Roman"/>
                <w:sz w:val="24"/>
                <w:szCs w:val="24"/>
              </w:rPr>
              <w:t>Atriya</w:t>
            </w:r>
            <w:r w:rsidRPr="00417E31">
              <w:rPr>
                <w:rFonts w:ascii="Times New Roman" w:hAnsi="Times New Roman" w:cs="Times New Roman"/>
                <w:sz w:val="24"/>
                <w:szCs w:val="24"/>
              </w:rPr>
              <w:t>l Fibrilasyon</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11</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5.21</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Serebro Vasküler Olay Öyküsü</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8</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3.79</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Koroner Arter Hastalığı</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8</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3.79</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Romatizma</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Geçirilmiş Myokard Enfarktüsü</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Hemodiyaliz veya Periton Diyalizi</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6</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2.84</w:t>
            </w:r>
          </w:p>
        </w:tc>
      </w:tr>
      <w:tr w:rsidR="004472E8" w:rsidRPr="00417E31" w:rsidTr="004472E8">
        <w:tc>
          <w:tcPr>
            <w:tcW w:w="4039" w:type="pct"/>
            <w:vAlign w:val="top"/>
          </w:tcPr>
          <w:p w:rsidR="004472E8" w:rsidRPr="00417E31" w:rsidRDefault="004472E8" w:rsidP="004472E8">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Kalp Pili</w:t>
            </w:r>
          </w:p>
        </w:tc>
        <w:tc>
          <w:tcPr>
            <w:tcW w:w="382" w:type="pct"/>
            <w:vAlign w:val="top"/>
          </w:tcPr>
          <w:p w:rsidR="004472E8" w:rsidRPr="00417E31" w:rsidRDefault="004472E8" w:rsidP="00AC35B1">
            <w:pPr>
              <w:spacing w:line="360" w:lineRule="auto"/>
              <w:rPr>
                <w:rFonts w:ascii="Times New Roman" w:hAnsi="Times New Roman" w:cs="Times New Roman"/>
                <w:sz w:val="24"/>
                <w:szCs w:val="24"/>
              </w:rPr>
            </w:pPr>
            <w:r w:rsidRPr="00417E31">
              <w:rPr>
                <w:rFonts w:ascii="Times New Roman" w:hAnsi="Times New Roman" w:cs="Times New Roman"/>
                <w:sz w:val="24"/>
                <w:szCs w:val="24"/>
              </w:rPr>
              <w:t>5</w:t>
            </w:r>
          </w:p>
        </w:tc>
        <w:tc>
          <w:tcPr>
            <w:tcW w:w="579" w:type="pct"/>
            <w:vAlign w:val="top"/>
          </w:tcPr>
          <w:p w:rsidR="004472E8" w:rsidRPr="00417E31" w:rsidRDefault="004472E8" w:rsidP="00AC35B1">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2.37</w:t>
            </w:r>
          </w:p>
        </w:tc>
      </w:tr>
      <w:tr w:rsidR="007C31BA" w:rsidRPr="00417E31" w:rsidTr="004472E8">
        <w:tc>
          <w:tcPr>
            <w:tcW w:w="4039" w:type="pct"/>
            <w:vAlign w:val="top"/>
          </w:tcPr>
          <w:p w:rsidR="007C31BA" w:rsidRPr="00417E31" w:rsidRDefault="007C31BA" w:rsidP="007C31BA">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Anemi</w:t>
            </w:r>
          </w:p>
        </w:tc>
        <w:tc>
          <w:tcPr>
            <w:tcW w:w="382" w:type="pct"/>
            <w:vAlign w:val="top"/>
          </w:tcPr>
          <w:p w:rsidR="007C31BA" w:rsidRPr="00417E31" w:rsidRDefault="007C31BA" w:rsidP="007C31BA">
            <w:pPr>
              <w:spacing w:line="360" w:lineRule="auto"/>
              <w:rPr>
                <w:rFonts w:ascii="Times New Roman" w:hAnsi="Times New Roman" w:cs="Times New Roman"/>
                <w:sz w:val="24"/>
                <w:szCs w:val="24"/>
              </w:rPr>
            </w:pPr>
            <w:r w:rsidRPr="00417E31">
              <w:rPr>
                <w:rFonts w:ascii="Times New Roman" w:hAnsi="Times New Roman" w:cs="Times New Roman"/>
                <w:sz w:val="24"/>
                <w:szCs w:val="24"/>
              </w:rPr>
              <w:t>5</w:t>
            </w:r>
          </w:p>
        </w:tc>
        <w:tc>
          <w:tcPr>
            <w:tcW w:w="579" w:type="pct"/>
            <w:vAlign w:val="top"/>
          </w:tcPr>
          <w:p w:rsidR="007C31BA" w:rsidRPr="00417E31" w:rsidRDefault="007C31BA" w:rsidP="007C31BA">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2.37</w:t>
            </w:r>
          </w:p>
        </w:tc>
      </w:tr>
      <w:tr w:rsidR="007C31BA" w:rsidRPr="00417E31" w:rsidTr="007C31BA">
        <w:tc>
          <w:tcPr>
            <w:tcW w:w="4039" w:type="pct"/>
            <w:vAlign w:val="top"/>
          </w:tcPr>
          <w:p w:rsidR="007C31BA" w:rsidRPr="00417E31" w:rsidRDefault="007C31BA" w:rsidP="007C31BA">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Diğerleri (Prostat, ishal, aort darlığı, idrar yolu </w:t>
            </w:r>
            <w:proofErr w:type="gramStart"/>
            <w:r w:rsidRPr="00417E31">
              <w:rPr>
                <w:rFonts w:ascii="Times New Roman" w:hAnsi="Times New Roman" w:cs="Times New Roman"/>
                <w:sz w:val="24"/>
                <w:szCs w:val="24"/>
              </w:rPr>
              <w:t>enfeksiyonu</w:t>
            </w:r>
            <w:proofErr w:type="gramEnd"/>
            <w:r w:rsidRPr="00417E31">
              <w:rPr>
                <w:rFonts w:ascii="Times New Roman" w:hAnsi="Times New Roman" w:cs="Times New Roman"/>
                <w:sz w:val="24"/>
                <w:szCs w:val="24"/>
              </w:rPr>
              <w:t>, hematüri, varis, AV tam blok, gut, Parkinson, epilepsi, senkop, malignite varlığı, perifer arter hastalığı, sistemik lupus eritematozus, Alzheimer, kanser öyküsü, karaciğer hasalıkları, dermatolojik problemler, iskemik kalp hastalığı )</w:t>
            </w:r>
          </w:p>
        </w:tc>
        <w:tc>
          <w:tcPr>
            <w:tcW w:w="382" w:type="pct"/>
          </w:tcPr>
          <w:p w:rsidR="007C31BA" w:rsidRPr="00417E31" w:rsidRDefault="007C31BA" w:rsidP="007C31BA">
            <w:pPr>
              <w:spacing w:line="360" w:lineRule="auto"/>
              <w:rPr>
                <w:rFonts w:ascii="Times New Roman" w:hAnsi="Times New Roman" w:cs="Times New Roman"/>
                <w:sz w:val="24"/>
                <w:szCs w:val="24"/>
              </w:rPr>
            </w:pPr>
            <w:r w:rsidRPr="00417E31">
              <w:rPr>
                <w:rFonts w:ascii="Times New Roman" w:hAnsi="Times New Roman" w:cs="Times New Roman"/>
                <w:sz w:val="24"/>
                <w:szCs w:val="24"/>
              </w:rPr>
              <w:t>29</w:t>
            </w:r>
          </w:p>
        </w:tc>
        <w:tc>
          <w:tcPr>
            <w:tcW w:w="579" w:type="pct"/>
          </w:tcPr>
          <w:p w:rsidR="007C31BA" w:rsidRPr="00417E31" w:rsidRDefault="007C31BA" w:rsidP="007C31BA">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13.74</w:t>
            </w:r>
          </w:p>
        </w:tc>
      </w:tr>
    </w:tbl>
    <w:p w:rsidR="004472E8" w:rsidRPr="00417E31" w:rsidRDefault="004472E8" w:rsidP="004472E8">
      <w:pPr>
        <w:spacing w:after="0" w:line="360" w:lineRule="auto"/>
        <w:jc w:val="both"/>
        <w:rPr>
          <w:rFonts w:ascii="Times New Roman" w:hAnsi="Times New Roman" w:cs="Times New Roman"/>
          <w:sz w:val="12"/>
          <w:szCs w:val="12"/>
        </w:rPr>
      </w:pPr>
    </w:p>
    <w:p w:rsidR="004472E8" w:rsidRPr="00417E31" w:rsidRDefault="004472E8" w:rsidP="004472E8">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2A"/>
      </w:r>
      <w:r w:rsidRPr="00417E31">
        <w:rPr>
          <w:rFonts w:ascii="Times New Roman" w:hAnsi="Times New Roman" w:cs="Times New Roman"/>
          <w:sz w:val="24"/>
          <w:szCs w:val="24"/>
        </w:rPr>
        <w:t xml:space="preserve"> Birden fazla seçenek işaretlenmiştir.</w:t>
      </w:r>
    </w:p>
    <w:p w:rsidR="004472E8" w:rsidRDefault="004472E8" w:rsidP="004472E8">
      <w:pPr>
        <w:spacing w:after="0" w:line="360" w:lineRule="auto"/>
        <w:jc w:val="both"/>
        <w:rPr>
          <w:rFonts w:ascii="Times New Roman" w:hAnsi="Times New Roman" w:cs="Times New Roman"/>
          <w:sz w:val="24"/>
          <w:szCs w:val="24"/>
        </w:rPr>
      </w:pPr>
    </w:p>
    <w:p w:rsidR="007C31BA" w:rsidRDefault="007C31BA" w:rsidP="007C31BA">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Tablo 4.</w:t>
      </w:r>
      <w:r>
        <w:rPr>
          <w:rFonts w:ascii="Times New Roman" w:hAnsi="Times New Roman" w:cs="Times New Roman"/>
          <w:sz w:val="24"/>
          <w:szCs w:val="24"/>
        </w:rPr>
        <w:t>1.</w:t>
      </w:r>
      <w:r w:rsidRPr="00417E31">
        <w:rPr>
          <w:rFonts w:ascii="Times New Roman" w:hAnsi="Times New Roman" w:cs="Times New Roman"/>
          <w:sz w:val="24"/>
          <w:szCs w:val="24"/>
        </w:rPr>
        <w:t xml:space="preserve">6’da Hastaların hastaneye yatış tanısına ek olarak, ne tür hastalıkları olduğu listelenmektedir. </w:t>
      </w:r>
      <w:proofErr w:type="gramStart"/>
      <w:r w:rsidRPr="00417E31">
        <w:rPr>
          <w:rFonts w:ascii="Times New Roman" w:hAnsi="Times New Roman" w:cs="Times New Roman"/>
          <w:sz w:val="24"/>
          <w:szCs w:val="24"/>
        </w:rPr>
        <w:t xml:space="preserve">Hastaların % 78.20’sinin hipertansiyonu, % 51.66’sının diyabeti, % 12.80’inin kronik böbrek yetmezliği, % 12.32’sinin CABG operasyonu öyküsü, % 8.06’sının solunum hastalıkları, % 6.64’ünün hiperlipidemi, % 6.16’sının </w:t>
      </w:r>
      <w:r w:rsidRPr="00417E31">
        <w:rPr>
          <w:rFonts w:ascii="Times New Roman" w:hAnsi="Times New Roman" w:cs="Times New Roman"/>
          <w:sz w:val="24"/>
          <w:szCs w:val="24"/>
        </w:rPr>
        <w:lastRenderedPageBreak/>
        <w:t xml:space="preserve">gastrointestinal sistem hastalığı, % 5.69’unun </w:t>
      </w:r>
      <w:r>
        <w:rPr>
          <w:rFonts w:ascii="Times New Roman" w:hAnsi="Times New Roman" w:cs="Times New Roman"/>
          <w:sz w:val="24"/>
          <w:szCs w:val="24"/>
        </w:rPr>
        <w:t>stent öyküsü, % 5.21’inin tiroid</w:t>
      </w:r>
      <w:r w:rsidRPr="00417E31">
        <w:rPr>
          <w:rFonts w:ascii="Times New Roman" w:hAnsi="Times New Roman" w:cs="Times New Roman"/>
          <w:sz w:val="24"/>
          <w:szCs w:val="24"/>
        </w:rPr>
        <w:t xml:space="preserve"> bezine bağlı hastalıkları ve atriyel fibrilasyon, % 3.79’unun serebrovasküler olay öyküsü</w:t>
      </w:r>
      <w:r>
        <w:rPr>
          <w:rFonts w:ascii="Times New Roman" w:hAnsi="Times New Roman" w:cs="Times New Roman"/>
          <w:sz w:val="24"/>
          <w:szCs w:val="24"/>
        </w:rPr>
        <w:t xml:space="preserve">, </w:t>
      </w:r>
      <w:r w:rsidRPr="00417E31">
        <w:rPr>
          <w:rFonts w:ascii="Times New Roman" w:hAnsi="Times New Roman" w:cs="Times New Roman"/>
          <w:sz w:val="24"/>
          <w:szCs w:val="24"/>
        </w:rPr>
        <w:t>% 3.79’unun koroner arter hastalığı, % 2.84’ünün romatizma, miyokard enfarktüs öyküsü, periton diyalizi ve hemodiyalize girme durumu, % 2.37’sinin anemisi ve kalp pili, % 13.74’ünün ise prostat, ishal, aort darlığı vb. hastalıkları mevcuttur.</w:t>
      </w:r>
      <w:proofErr w:type="gramEnd"/>
    </w:p>
    <w:p w:rsidR="007C31BA" w:rsidRDefault="007C31BA" w:rsidP="007C31BA">
      <w:pPr>
        <w:spacing w:after="0" w:line="360" w:lineRule="auto"/>
        <w:ind w:left="1276" w:hanging="1276"/>
        <w:jc w:val="both"/>
        <w:rPr>
          <w:rFonts w:ascii="Times New Roman" w:hAnsi="Times New Roman" w:cs="Times New Roman"/>
          <w:sz w:val="24"/>
          <w:szCs w:val="24"/>
        </w:rPr>
      </w:pPr>
    </w:p>
    <w:p w:rsidR="00D81165" w:rsidRPr="00537834" w:rsidRDefault="00D81165" w:rsidP="00D81165">
      <w:pPr>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t>Tablo 4.1.7</w:t>
      </w:r>
      <w:r>
        <w:rPr>
          <w:rFonts w:ascii="Times New Roman" w:hAnsi="Times New Roman" w:cs="Times New Roman"/>
          <w:sz w:val="24"/>
          <w:szCs w:val="24"/>
        </w:rPr>
        <w:t>.</w:t>
      </w:r>
      <w:r w:rsidRPr="00537834">
        <w:rPr>
          <w:rFonts w:ascii="Times New Roman" w:hAnsi="Times New Roman" w:cs="Times New Roman"/>
          <w:sz w:val="24"/>
          <w:szCs w:val="24"/>
        </w:rPr>
        <w:t xml:space="preserve"> Hastaların Kullandıkları İlaç Çeşitleri (n=211)</w:t>
      </w:r>
      <w:r>
        <w:rPr>
          <w:rFonts w:ascii="Times New Roman" w:hAnsi="Times New Roman" w:cs="Times New Roman"/>
          <w:sz w:val="24"/>
          <w:szCs w:val="24"/>
        </w:rPr>
        <w:t xml:space="preserve"> (Devam)</w:t>
      </w:r>
    </w:p>
    <w:p w:rsidR="00D81165" w:rsidRPr="00417E31" w:rsidRDefault="00D81165" w:rsidP="00D81165">
      <w:pPr>
        <w:spacing w:after="0" w:line="360" w:lineRule="auto"/>
        <w:jc w:val="both"/>
        <w:rPr>
          <w:rFonts w:ascii="Times New Roman" w:hAnsi="Times New Roman" w:cs="Times New Roman"/>
          <w:b/>
          <w:sz w:val="12"/>
          <w:szCs w:val="12"/>
        </w:rPr>
      </w:pPr>
    </w:p>
    <w:tbl>
      <w:tblPr>
        <w:tblStyle w:val="Stil1"/>
        <w:tblW w:w="5000" w:type="pct"/>
        <w:tblLook w:val="04A0" w:firstRow="1" w:lastRow="0" w:firstColumn="1" w:lastColumn="0" w:noHBand="0" w:noVBand="1"/>
      </w:tblPr>
      <w:tblGrid>
        <w:gridCol w:w="7034"/>
        <w:gridCol w:w="606"/>
        <w:gridCol w:w="796"/>
      </w:tblGrid>
      <w:tr w:rsidR="00D81165" w:rsidRPr="00417E31" w:rsidTr="006316E9">
        <w:tc>
          <w:tcPr>
            <w:tcW w:w="4169" w:type="pct"/>
            <w:tcBorders>
              <w:top w:val="single" w:sz="4" w:space="0" w:color="auto"/>
              <w:bottom w:val="single" w:sz="4" w:space="0" w:color="auto"/>
            </w:tcBorders>
            <w:vAlign w:val="top"/>
          </w:tcPr>
          <w:p w:rsidR="00D81165" w:rsidRPr="00417E31" w:rsidRDefault="00D81165" w:rsidP="006316E9">
            <w:pPr>
              <w:spacing w:line="360" w:lineRule="auto"/>
              <w:jc w:val="both"/>
              <w:rPr>
                <w:rFonts w:ascii="Times New Roman" w:hAnsi="Times New Roman" w:cs="Times New Roman"/>
                <w:b/>
                <w:sz w:val="24"/>
                <w:szCs w:val="24"/>
              </w:rPr>
            </w:pPr>
            <w:r w:rsidRPr="00417E31">
              <w:rPr>
                <w:rFonts w:ascii="Times New Roman" w:hAnsi="Times New Roman" w:cs="Times New Roman"/>
                <w:b/>
                <w:sz w:val="24"/>
                <w:szCs w:val="24"/>
              </w:rPr>
              <w:t>Kullanılan İlaç Çeşitleri*</w:t>
            </w:r>
          </w:p>
        </w:tc>
        <w:tc>
          <w:tcPr>
            <w:tcW w:w="359" w:type="pct"/>
            <w:tcBorders>
              <w:top w:val="single" w:sz="4" w:space="0" w:color="auto"/>
              <w:bottom w:val="single" w:sz="4" w:space="0" w:color="auto"/>
            </w:tcBorders>
            <w:vAlign w:val="top"/>
          </w:tcPr>
          <w:p w:rsidR="00D81165" w:rsidRPr="00417E31" w:rsidRDefault="00D81165" w:rsidP="006316E9">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472" w:type="pct"/>
            <w:tcBorders>
              <w:top w:val="single" w:sz="4" w:space="0" w:color="auto"/>
              <w:bottom w:val="single" w:sz="4" w:space="0" w:color="auto"/>
            </w:tcBorders>
            <w:vAlign w:val="top"/>
          </w:tcPr>
          <w:p w:rsidR="00D81165" w:rsidRPr="00417E31" w:rsidRDefault="00D81165" w:rsidP="006316E9">
            <w:pPr>
              <w:spacing w:line="360" w:lineRule="auto"/>
              <w:rPr>
                <w:rFonts w:ascii="Times New Roman" w:hAnsi="Times New Roman" w:cs="Times New Roman"/>
                <w:b/>
                <w:sz w:val="24"/>
                <w:szCs w:val="24"/>
              </w:rPr>
            </w:pPr>
            <w:r w:rsidRPr="00417E31">
              <w:rPr>
                <w:rFonts w:ascii="Times New Roman" w:hAnsi="Times New Roman" w:cs="Times New Roman"/>
                <w:b/>
                <w:sz w:val="24"/>
                <w:szCs w:val="24"/>
              </w:rPr>
              <w:t>%</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Antihipertansifler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182</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86.26</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Kan Sulandırıcı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175</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82.94</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Lipid Düşürücü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136</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64.45</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Gastrointestinal Sistem Hastalıkları İçin Kullanılan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104</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49.29</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Kardiyolojik Hastalıklar İçin Kullanılan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71</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33.65</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Diüretikler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59</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27.96</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Oral Anti Diyabetikler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52</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24.64</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Psikiyatrik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37</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17.54</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İnsülin</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36</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17.06</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Solunum Yolu Hastalıkları İçin Kullanılan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24</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11.37</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Tiroid Bezi Hastalıkları İçin Kullanılan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16</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7.58</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Nörolojik Hastalıklar İçin Kullanılan İlaçlar</w:t>
            </w:r>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16</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7.58</w:t>
            </w:r>
          </w:p>
        </w:tc>
      </w:tr>
      <w:tr w:rsidR="00D81165" w:rsidRPr="00417E31" w:rsidTr="006316E9">
        <w:tc>
          <w:tcPr>
            <w:tcW w:w="4169" w:type="pct"/>
            <w:vAlign w:val="top"/>
          </w:tcPr>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Diğerleri </w:t>
            </w:r>
            <w:proofErr w:type="gramStart"/>
            <w:r w:rsidRPr="00417E31">
              <w:rPr>
                <w:rFonts w:ascii="Times New Roman" w:hAnsi="Times New Roman" w:cs="Times New Roman"/>
                <w:sz w:val="24"/>
                <w:szCs w:val="24"/>
              </w:rPr>
              <w:t>(</w:t>
            </w:r>
            <w:proofErr w:type="gramEnd"/>
            <w:r w:rsidRPr="00417E31">
              <w:rPr>
                <w:rFonts w:ascii="Times New Roman" w:hAnsi="Times New Roman" w:cs="Times New Roman"/>
                <w:sz w:val="24"/>
                <w:szCs w:val="24"/>
              </w:rPr>
              <w:t xml:space="preserve">Steroid Türevi İlaçlar, Ağrı Kesiciler, Kas Gevşetici, </w:t>
            </w:r>
          </w:p>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Romatizma İlaçları, Gut</w:t>
            </w:r>
            <w:r>
              <w:rPr>
                <w:rFonts w:ascii="Times New Roman" w:hAnsi="Times New Roman" w:cs="Times New Roman"/>
                <w:sz w:val="24"/>
                <w:szCs w:val="24"/>
              </w:rPr>
              <w:t xml:space="preserve"> ve</w:t>
            </w:r>
            <w:r w:rsidRPr="00417E31">
              <w:rPr>
                <w:rFonts w:ascii="Times New Roman" w:hAnsi="Times New Roman" w:cs="Times New Roman"/>
                <w:sz w:val="24"/>
                <w:szCs w:val="24"/>
              </w:rPr>
              <w:t xml:space="preserve"> Kronik Böbrek Yetmezliği İçin Kullanılan </w:t>
            </w:r>
          </w:p>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İlaçlar</w:t>
            </w:r>
            <w:r>
              <w:rPr>
                <w:rFonts w:ascii="Times New Roman" w:hAnsi="Times New Roman" w:cs="Times New Roman"/>
                <w:sz w:val="24"/>
                <w:szCs w:val="24"/>
              </w:rPr>
              <w:t>,</w:t>
            </w:r>
            <w:r w:rsidRPr="00417E31">
              <w:rPr>
                <w:rFonts w:ascii="Times New Roman" w:hAnsi="Times New Roman" w:cs="Times New Roman"/>
                <w:sz w:val="24"/>
                <w:szCs w:val="24"/>
              </w:rPr>
              <w:t xml:space="preserve"> Antibiyotikler</w:t>
            </w:r>
            <w:r>
              <w:rPr>
                <w:rFonts w:ascii="Times New Roman" w:hAnsi="Times New Roman" w:cs="Times New Roman"/>
                <w:sz w:val="24"/>
                <w:szCs w:val="24"/>
              </w:rPr>
              <w:t>,</w:t>
            </w:r>
            <w:r w:rsidRPr="00417E31">
              <w:rPr>
                <w:rFonts w:ascii="Times New Roman" w:hAnsi="Times New Roman" w:cs="Times New Roman"/>
                <w:sz w:val="24"/>
                <w:szCs w:val="24"/>
              </w:rPr>
              <w:t xml:space="preserve"> Fosfor Bağlayıcı Ajanlar</w:t>
            </w:r>
            <w:r>
              <w:rPr>
                <w:rFonts w:ascii="Times New Roman" w:hAnsi="Times New Roman" w:cs="Times New Roman"/>
                <w:sz w:val="24"/>
                <w:szCs w:val="24"/>
              </w:rPr>
              <w:t>,</w:t>
            </w:r>
            <w:r w:rsidRPr="00417E31">
              <w:rPr>
                <w:rFonts w:ascii="Times New Roman" w:hAnsi="Times New Roman" w:cs="Times New Roman"/>
                <w:sz w:val="24"/>
                <w:szCs w:val="24"/>
              </w:rPr>
              <w:t xml:space="preserve"> Prostat Tedavisinde </w:t>
            </w:r>
          </w:p>
          <w:p w:rsidR="00D81165"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Kullanılan İlaçlar</w:t>
            </w:r>
            <w:r>
              <w:rPr>
                <w:rFonts w:ascii="Times New Roman" w:hAnsi="Times New Roman" w:cs="Times New Roman"/>
                <w:sz w:val="24"/>
                <w:szCs w:val="24"/>
              </w:rPr>
              <w:t>,</w:t>
            </w:r>
            <w:r w:rsidRPr="00417E31">
              <w:rPr>
                <w:rFonts w:ascii="Times New Roman" w:hAnsi="Times New Roman" w:cs="Times New Roman"/>
                <w:sz w:val="24"/>
                <w:szCs w:val="24"/>
              </w:rPr>
              <w:t xml:space="preserve"> Dolaşım Bozukluklarında</w:t>
            </w:r>
            <w:r>
              <w:rPr>
                <w:rFonts w:ascii="Times New Roman" w:hAnsi="Times New Roman" w:cs="Times New Roman"/>
                <w:sz w:val="24"/>
                <w:szCs w:val="24"/>
              </w:rPr>
              <w:t xml:space="preserve"> </w:t>
            </w:r>
            <w:r w:rsidRPr="00417E31">
              <w:rPr>
                <w:rFonts w:ascii="Times New Roman" w:hAnsi="Times New Roman" w:cs="Times New Roman"/>
                <w:sz w:val="24"/>
                <w:szCs w:val="24"/>
              </w:rPr>
              <w:t>Kullanılan İlaçlar</w:t>
            </w:r>
            <w:r>
              <w:rPr>
                <w:rFonts w:ascii="Times New Roman" w:hAnsi="Times New Roman" w:cs="Times New Roman"/>
                <w:sz w:val="24"/>
                <w:szCs w:val="24"/>
              </w:rPr>
              <w:t>,</w:t>
            </w:r>
            <w:r w:rsidRPr="00417E31">
              <w:rPr>
                <w:rFonts w:ascii="Times New Roman" w:hAnsi="Times New Roman" w:cs="Times New Roman"/>
                <w:sz w:val="24"/>
                <w:szCs w:val="24"/>
              </w:rPr>
              <w:t xml:space="preserve"> Antihistaminikler</w:t>
            </w:r>
            <w:r>
              <w:rPr>
                <w:rFonts w:ascii="Times New Roman" w:hAnsi="Times New Roman" w:cs="Times New Roman"/>
                <w:sz w:val="24"/>
                <w:szCs w:val="24"/>
              </w:rPr>
              <w:t>,</w:t>
            </w:r>
            <w:r w:rsidRPr="00417E31">
              <w:rPr>
                <w:rFonts w:ascii="Times New Roman" w:hAnsi="Times New Roman" w:cs="Times New Roman"/>
                <w:sz w:val="24"/>
                <w:szCs w:val="24"/>
              </w:rPr>
              <w:t xml:space="preserve"> Osteoporoz Tedavisinde Kullanılan İlaçlar</w:t>
            </w:r>
            <w:r>
              <w:rPr>
                <w:rFonts w:ascii="Times New Roman" w:hAnsi="Times New Roman" w:cs="Times New Roman"/>
                <w:sz w:val="24"/>
                <w:szCs w:val="24"/>
              </w:rPr>
              <w:t>,</w:t>
            </w:r>
          </w:p>
          <w:p w:rsidR="00D81165" w:rsidRPr="00417E31" w:rsidRDefault="00D81165" w:rsidP="006316E9">
            <w:pPr>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 İshal Tedavisinde Kullanılan İlaçlar</w:t>
            </w:r>
            <w:proofErr w:type="gramStart"/>
            <w:r w:rsidRPr="00417E31">
              <w:rPr>
                <w:rFonts w:ascii="Times New Roman" w:hAnsi="Times New Roman" w:cs="Times New Roman"/>
                <w:sz w:val="24"/>
                <w:szCs w:val="24"/>
              </w:rPr>
              <w:t>)</w:t>
            </w:r>
            <w:proofErr w:type="gramEnd"/>
          </w:p>
        </w:tc>
        <w:tc>
          <w:tcPr>
            <w:tcW w:w="359" w:type="pct"/>
            <w:vAlign w:val="top"/>
          </w:tcPr>
          <w:p w:rsidR="00D81165" w:rsidRPr="00417E31" w:rsidRDefault="00D81165" w:rsidP="006316E9">
            <w:pPr>
              <w:spacing w:line="360" w:lineRule="auto"/>
              <w:rPr>
                <w:rFonts w:ascii="Times New Roman" w:hAnsi="Times New Roman" w:cs="Times New Roman"/>
                <w:sz w:val="24"/>
                <w:szCs w:val="24"/>
              </w:rPr>
            </w:pPr>
            <w:r w:rsidRPr="00417E31">
              <w:rPr>
                <w:rFonts w:ascii="Times New Roman" w:hAnsi="Times New Roman" w:cs="Times New Roman"/>
                <w:sz w:val="24"/>
                <w:szCs w:val="24"/>
              </w:rPr>
              <w:t>63</w:t>
            </w:r>
          </w:p>
        </w:tc>
        <w:tc>
          <w:tcPr>
            <w:tcW w:w="472" w:type="pct"/>
            <w:vAlign w:val="top"/>
          </w:tcPr>
          <w:p w:rsidR="00D81165" w:rsidRPr="00417E31" w:rsidRDefault="00D81165" w:rsidP="006316E9">
            <w:pPr>
              <w:spacing w:line="360" w:lineRule="auto"/>
              <w:rPr>
                <w:rFonts w:ascii="Times New Roman" w:hAnsi="Times New Roman" w:cs="Times New Roman"/>
                <w:color w:val="000000"/>
                <w:sz w:val="24"/>
                <w:szCs w:val="24"/>
              </w:rPr>
            </w:pPr>
            <w:r w:rsidRPr="00417E31">
              <w:rPr>
                <w:rFonts w:ascii="Times New Roman" w:hAnsi="Times New Roman" w:cs="Times New Roman"/>
                <w:color w:val="000000"/>
                <w:sz w:val="24"/>
                <w:szCs w:val="24"/>
              </w:rPr>
              <w:t>29.86</w:t>
            </w:r>
          </w:p>
        </w:tc>
      </w:tr>
    </w:tbl>
    <w:p w:rsidR="00D81165" w:rsidRPr="00417E31" w:rsidRDefault="00D81165" w:rsidP="00D81165">
      <w:pPr>
        <w:spacing w:after="0" w:line="360" w:lineRule="auto"/>
        <w:jc w:val="both"/>
        <w:rPr>
          <w:rFonts w:ascii="Times New Roman" w:hAnsi="Times New Roman" w:cs="Times New Roman"/>
          <w:sz w:val="12"/>
          <w:szCs w:val="12"/>
        </w:rPr>
      </w:pPr>
    </w:p>
    <w:p w:rsidR="00D81165" w:rsidRDefault="00D81165" w:rsidP="00D81165">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2A"/>
      </w:r>
      <w:r w:rsidRPr="00417E31">
        <w:rPr>
          <w:rFonts w:ascii="Times New Roman" w:hAnsi="Times New Roman" w:cs="Times New Roman"/>
          <w:sz w:val="24"/>
          <w:szCs w:val="24"/>
        </w:rPr>
        <w:t xml:space="preserve">Birden fazla seçenek işaretlenmiştir. </w:t>
      </w:r>
    </w:p>
    <w:p w:rsidR="00D81165" w:rsidRDefault="00D81165" w:rsidP="007C31BA">
      <w:pPr>
        <w:spacing w:after="0" w:line="360" w:lineRule="auto"/>
        <w:ind w:left="1276" w:hanging="1276"/>
        <w:jc w:val="both"/>
        <w:rPr>
          <w:rFonts w:ascii="Times New Roman" w:hAnsi="Times New Roman" w:cs="Times New Roman"/>
          <w:sz w:val="24"/>
          <w:szCs w:val="24"/>
        </w:rPr>
      </w:pPr>
    </w:p>
    <w:p w:rsidR="00545061" w:rsidRPr="00417E31" w:rsidRDefault="00545061" w:rsidP="00545061">
      <w:pPr>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Hastaların hastalıklara göre</w:t>
      </w:r>
      <w:r w:rsidR="00AA2CF4">
        <w:rPr>
          <w:rFonts w:ascii="Times New Roman" w:hAnsi="Times New Roman" w:cs="Times New Roman"/>
          <w:sz w:val="24"/>
          <w:szCs w:val="24"/>
        </w:rPr>
        <w:t xml:space="preserve"> kullandıkları ilaç çeşitleri</w:t>
      </w:r>
      <w:r w:rsidRPr="00417E31">
        <w:rPr>
          <w:rFonts w:ascii="Times New Roman" w:hAnsi="Times New Roman" w:cs="Times New Roman"/>
          <w:sz w:val="24"/>
          <w:szCs w:val="24"/>
        </w:rPr>
        <w:t xml:space="preserve"> Tablo 4.</w:t>
      </w:r>
      <w:r>
        <w:rPr>
          <w:rFonts w:ascii="Times New Roman" w:hAnsi="Times New Roman" w:cs="Times New Roman"/>
          <w:sz w:val="24"/>
          <w:szCs w:val="24"/>
        </w:rPr>
        <w:t>1.</w:t>
      </w:r>
      <w:r w:rsidR="00390627">
        <w:rPr>
          <w:rFonts w:ascii="Times New Roman" w:hAnsi="Times New Roman" w:cs="Times New Roman"/>
          <w:sz w:val="24"/>
          <w:szCs w:val="24"/>
        </w:rPr>
        <w:t>7’de verilmiştir</w:t>
      </w:r>
      <w:r w:rsidRPr="00417E31">
        <w:rPr>
          <w:rFonts w:ascii="Times New Roman" w:hAnsi="Times New Roman" w:cs="Times New Roman"/>
          <w:sz w:val="24"/>
          <w:szCs w:val="24"/>
        </w:rPr>
        <w:t xml:space="preserve">. </w:t>
      </w:r>
      <w:proofErr w:type="gramStart"/>
      <w:r w:rsidRPr="00417E31">
        <w:rPr>
          <w:rFonts w:ascii="Times New Roman" w:hAnsi="Times New Roman" w:cs="Times New Roman"/>
          <w:sz w:val="24"/>
          <w:szCs w:val="24"/>
        </w:rPr>
        <w:t xml:space="preserve">Hastaların % 86.26’sı antihipertansif, % 82.94’ü kan sulandırıcı, % 64.45’i lipit düşürücü, % 49.29’u gastrointestinal sistem hastalıklarının tedavisi amaçlı, % 33.65’i </w:t>
      </w:r>
      <w:r w:rsidRPr="00417E31">
        <w:rPr>
          <w:rFonts w:ascii="Times New Roman" w:hAnsi="Times New Roman" w:cs="Times New Roman"/>
          <w:sz w:val="24"/>
          <w:szCs w:val="24"/>
        </w:rPr>
        <w:lastRenderedPageBreak/>
        <w:t>kardiyolojik amaçlı, % 27.96’sı diüretik, % 24.64’ü oral anti diyabetik, % 17.54’ü psikiyatrik, % 17.06’sı insülin, % 11.37’si solunum yolu hastalıklarının tedavisi amaçlı, % 7.58’</w:t>
      </w:r>
      <w:r w:rsidR="00AA2CF4">
        <w:rPr>
          <w:rFonts w:ascii="Times New Roman" w:hAnsi="Times New Roman" w:cs="Times New Roman"/>
          <w:sz w:val="24"/>
          <w:szCs w:val="24"/>
        </w:rPr>
        <w:t>i tiroit bezi hastalıklarının tedavisi amaçlı, % 7.58’i</w:t>
      </w:r>
      <w:r w:rsidRPr="00417E31">
        <w:rPr>
          <w:rFonts w:ascii="Times New Roman" w:hAnsi="Times New Roman" w:cs="Times New Roman"/>
          <w:sz w:val="24"/>
          <w:szCs w:val="24"/>
        </w:rPr>
        <w:t xml:space="preserve"> nörolojik hastalıkların tedavisi amaçlı, % 29.86’sı ise steroid, ağrı kesici, kas gevşetici vb. diğer ilaçları kullanmaktadır. </w:t>
      </w:r>
      <w:proofErr w:type="gramEnd"/>
    </w:p>
    <w:p w:rsidR="00545061" w:rsidRPr="00417E31" w:rsidRDefault="00545061" w:rsidP="004472E8">
      <w:pPr>
        <w:spacing w:after="0" w:line="360" w:lineRule="auto"/>
        <w:jc w:val="both"/>
        <w:rPr>
          <w:rFonts w:ascii="Times New Roman" w:hAnsi="Times New Roman" w:cs="Times New Roman"/>
          <w:sz w:val="24"/>
          <w:szCs w:val="24"/>
        </w:rPr>
      </w:pPr>
    </w:p>
    <w:p w:rsidR="00545061" w:rsidRDefault="00545061" w:rsidP="005450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4.1.8’da hastalara hastanede kaldıkları sürece uygulanan beslenme tedavi çeşitleri gösterilmektedir. Bireylerin % 45.02’sine diyabete uygun düşük yağ ve kolesterol içeren, % 40.28’ine düşük yağ ve kolesterol içeren, % 12.80’ine 0.6gr/k</w:t>
      </w:r>
      <w:r w:rsidR="00351594">
        <w:rPr>
          <w:rFonts w:ascii="Times New Roman" w:hAnsi="Times New Roman" w:cs="Times New Roman"/>
          <w:sz w:val="24"/>
          <w:szCs w:val="24"/>
        </w:rPr>
        <w:t>g protein kısıtlı, % 11.85</w:t>
      </w:r>
      <w:r>
        <w:rPr>
          <w:rFonts w:ascii="Times New Roman" w:hAnsi="Times New Roman" w:cs="Times New Roman"/>
          <w:sz w:val="24"/>
          <w:szCs w:val="24"/>
        </w:rPr>
        <w:t>’ine protein içeriği yükseltilmiş Rejim 3, % 7.58’ine diyabete yönelik beslenme tedavileri uygulanırken, % 2.84’üne gastrit,</w:t>
      </w:r>
      <w:r w:rsidR="00351594">
        <w:rPr>
          <w:rFonts w:ascii="Times New Roman" w:hAnsi="Times New Roman" w:cs="Times New Roman"/>
          <w:sz w:val="24"/>
          <w:szCs w:val="24"/>
        </w:rPr>
        <w:t xml:space="preserve"> % 2.84’üne tuzsuz rejim 3, % 2.84’üne </w:t>
      </w:r>
      <w:proofErr w:type="gramStart"/>
      <w:r>
        <w:rPr>
          <w:rFonts w:ascii="Times New Roman" w:hAnsi="Times New Roman" w:cs="Times New Roman"/>
          <w:sz w:val="24"/>
          <w:szCs w:val="24"/>
        </w:rPr>
        <w:t>1.2</w:t>
      </w:r>
      <w:proofErr w:type="gramEnd"/>
      <w:r>
        <w:rPr>
          <w:rFonts w:ascii="Times New Roman" w:hAnsi="Times New Roman" w:cs="Times New Roman"/>
          <w:sz w:val="24"/>
          <w:szCs w:val="24"/>
        </w:rPr>
        <w:t>-1.4gr/kg protein içeren tuzsuz beslenme tedavisi uygulanmaktadır. Bunlara ek olarak bireylerin % 2.37’sine ishal, % 1.42’sine yumuşak/rejim 2, % 0.95’ine kusma,</w:t>
      </w:r>
      <w:r w:rsidR="00351594">
        <w:rPr>
          <w:rFonts w:ascii="Times New Roman" w:hAnsi="Times New Roman" w:cs="Times New Roman"/>
          <w:sz w:val="24"/>
          <w:szCs w:val="24"/>
        </w:rPr>
        <w:t xml:space="preserve"> % 0.95’ine</w:t>
      </w:r>
      <w:r>
        <w:rPr>
          <w:rFonts w:ascii="Times New Roman" w:hAnsi="Times New Roman" w:cs="Times New Roman"/>
          <w:sz w:val="24"/>
          <w:szCs w:val="24"/>
        </w:rPr>
        <w:t xml:space="preserve"> beyaz diyet, </w:t>
      </w:r>
      <w:r w:rsidR="00351594">
        <w:rPr>
          <w:rFonts w:ascii="Times New Roman" w:hAnsi="Times New Roman" w:cs="Times New Roman"/>
          <w:sz w:val="24"/>
          <w:szCs w:val="24"/>
        </w:rPr>
        <w:t xml:space="preserve">% 0.95’ine </w:t>
      </w:r>
      <w:r>
        <w:rPr>
          <w:rFonts w:ascii="Times New Roman" w:hAnsi="Times New Roman" w:cs="Times New Roman"/>
          <w:sz w:val="24"/>
          <w:szCs w:val="24"/>
        </w:rPr>
        <w:t xml:space="preserve">enteral ürün, % 1.90’ına diğer (normal rejim3, dumping </w:t>
      </w:r>
      <w:proofErr w:type="gramStart"/>
      <w:r>
        <w:rPr>
          <w:rFonts w:ascii="Times New Roman" w:hAnsi="Times New Roman" w:cs="Times New Roman"/>
          <w:sz w:val="24"/>
          <w:szCs w:val="24"/>
        </w:rPr>
        <w:t>sendromu</w:t>
      </w:r>
      <w:proofErr w:type="gramEnd"/>
      <w:r>
        <w:rPr>
          <w:rFonts w:ascii="Times New Roman" w:hAnsi="Times New Roman" w:cs="Times New Roman"/>
          <w:sz w:val="24"/>
          <w:szCs w:val="24"/>
        </w:rPr>
        <w:t xml:space="preserve">, karaciğer koruyucu ve ürik asitten kısıtlı) beslenme tedavisi çeşitleri verilmiştir. </w:t>
      </w:r>
    </w:p>
    <w:p w:rsidR="00545061" w:rsidRDefault="00545061">
      <w:pPr>
        <w:rPr>
          <w:rFonts w:ascii="Times New Roman" w:hAnsi="Times New Roman" w:cs="Times New Roman"/>
          <w:sz w:val="24"/>
          <w:szCs w:val="24"/>
        </w:rPr>
      </w:pPr>
    </w:p>
    <w:p w:rsidR="00D81165" w:rsidRDefault="00D81165">
      <w:pPr>
        <w:rPr>
          <w:rFonts w:ascii="Times New Roman" w:hAnsi="Times New Roman" w:cs="Times New Roman"/>
          <w:sz w:val="24"/>
          <w:szCs w:val="24"/>
        </w:rPr>
      </w:pPr>
      <w:r>
        <w:rPr>
          <w:rFonts w:ascii="Times New Roman" w:hAnsi="Times New Roman" w:cs="Times New Roman"/>
          <w:sz w:val="24"/>
          <w:szCs w:val="24"/>
        </w:rPr>
        <w:br w:type="page"/>
      </w:r>
    </w:p>
    <w:p w:rsidR="004472E8" w:rsidRDefault="004472E8" w:rsidP="004472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4.1.8. Hastanede Bireylere Uygulanan Beslenme Tedavisinin Dağılımı (n=211)</w:t>
      </w:r>
    </w:p>
    <w:p w:rsidR="004472E8" w:rsidRPr="00D021D6" w:rsidRDefault="004472E8" w:rsidP="004472E8">
      <w:pPr>
        <w:spacing w:after="0" w:line="360" w:lineRule="auto"/>
        <w:jc w:val="both"/>
        <w:rPr>
          <w:rFonts w:ascii="Times New Roman" w:hAnsi="Times New Roman" w:cs="Times New Roman"/>
          <w:sz w:val="12"/>
          <w:szCs w:val="12"/>
        </w:rPr>
      </w:pPr>
    </w:p>
    <w:tbl>
      <w:tblPr>
        <w:tblStyle w:val="Stil1"/>
        <w:tblW w:w="5000" w:type="pct"/>
        <w:tblLook w:val="04A0" w:firstRow="1" w:lastRow="0" w:firstColumn="1" w:lastColumn="0" w:noHBand="0" w:noVBand="1"/>
      </w:tblPr>
      <w:tblGrid>
        <w:gridCol w:w="7224"/>
        <w:gridCol w:w="456"/>
        <w:gridCol w:w="756"/>
      </w:tblGrid>
      <w:tr w:rsidR="004472E8" w:rsidRPr="00050EC5" w:rsidTr="000B24A9">
        <w:tc>
          <w:tcPr>
            <w:tcW w:w="4282" w:type="pct"/>
            <w:tcBorders>
              <w:top w:val="single" w:sz="4" w:space="0" w:color="auto"/>
              <w:bottom w:val="single" w:sz="4" w:space="0" w:color="auto"/>
            </w:tcBorders>
          </w:tcPr>
          <w:p w:rsidR="004472E8" w:rsidRPr="00050EC5" w:rsidRDefault="004472E8" w:rsidP="008A3183">
            <w:pPr>
              <w:spacing w:line="360" w:lineRule="auto"/>
              <w:jc w:val="left"/>
              <w:rPr>
                <w:rFonts w:ascii="Times New Roman" w:hAnsi="Times New Roman" w:cs="Times New Roman"/>
                <w:b/>
                <w:sz w:val="24"/>
                <w:szCs w:val="24"/>
              </w:rPr>
            </w:pPr>
            <w:r>
              <w:rPr>
                <w:rFonts w:ascii="Times New Roman" w:hAnsi="Times New Roman" w:cs="Times New Roman"/>
                <w:b/>
                <w:sz w:val="24"/>
                <w:szCs w:val="24"/>
              </w:rPr>
              <w:t>Beslenme Tedavisi</w:t>
            </w:r>
          </w:p>
        </w:tc>
        <w:tc>
          <w:tcPr>
            <w:tcW w:w="270" w:type="pct"/>
            <w:tcBorders>
              <w:top w:val="single" w:sz="4" w:space="0" w:color="auto"/>
              <w:bottom w:val="single" w:sz="4" w:space="0" w:color="auto"/>
            </w:tcBorders>
          </w:tcPr>
          <w:p w:rsidR="004472E8" w:rsidRPr="00050EC5" w:rsidRDefault="00A16A9A" w:rsidP="004472E8">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448" w:type="pct"/>
            <w:tcBorders>
              <w:top w:val="single" w:sz="4" w:space="0" w:color="auto"/>
              <w:bottom w:val="single" w:sz="4" w:space="0" w:color="auto"/>
            </w:tcBorders>
          </w:tcPr>
          <w:p w:rsidR="004472E8" w:rsidRPr="00050EC5" w:rsidRDefault="004472E8" w:rsidP="004472E8">
            <w:pPr>
              <w:spacing w:line="360" w:lineRule="auto"/>
              <w:rPr>
                <w:rFonts w:ascii="Times New Roman" w:hAnsi="Times New Roman" w:cs="Times New Roman"/>
                <w:b/>
                <w:sz w:val="24"/>
                <w:szCs w:val="24"/>
              </w:rPr>
            </w:pPr>
            <w:r w:rsidRPr="00050EC5">
              <w:rPr>
                <w:rFonts w:ascii="Times New Roman" w:hAnsi="Times New Roman" w:cs="Times New Roman"/>
                <w:b/>
                <w:sz w:val="24"/>
                <w:szCs w:val="24"/>
              </w:rPr>
              <w:t>%</w:t>
            </w:r>
          </w:p>
        </w:tc>
      </w:tr>
      <w:tr w:rsidR="004472E8" w:rsidRPr="00050EC5" w:rsidTr="000B24A9">
        <w:tc>
          <w:tcPr>
            <w:tcW w:w="4282" w:type="pct"/>
            <w:tcBorders>
              <w:top w:val="single" w:sz="4" w:space="0" w:color="auto"/>
            </w:tcBorders>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Düşük Yağlı Düşük Kolesterollü Diyabet</w:t>
            </w:r>
            <w:r w:rsidR="008313AB">
              <w:rPr>
                <w:rFonts w:ascii="Times New Roman" w:hAnsi="Times New Roman" w:cs="Times New Roman"/>
                <w:sz w:val="24"/>
                <w:szCs w:val="24"/>
              </w:rPr>
              <w:t>e Uygun</w:t>
            </w:r>
          </w:p>
        </w:tc>
        <w:tc>
          <w:tcPr>
            <w:tcW w:w="270" w:type="pct"/>
            <w:tcBorders>
              <w:top w:val="single" w:sz="4" w:space="0" w:color="auto"/>
            </w:tcBorders>
          </w:tcPr>
          <w:p w:rsidR="004472E8" w:rsidRPr="00050EC5" w:rsidRDefault="004472E8" w:rsidP="000B24A9">
            <w:pPr>
              <w:spacing w:line="360" w:lineRule="auto"/>
              <w:rPr>
                <w:rFonts w:ascii="Times New Roman" w:hAnsi="Times New Roman" w:cs="Times New Roman"/>
                <w:sz w:val="24"/>
                <w:szCs w:val="24"/>
              </w:rPr>
            </w:pPr>
            <w:r w:rsidRPr="00050EC5">
              <w:rPr>
                <w:rFonts w:ascii="Times New Roman" w:hAnsi="Times New Roman" w:cs="Times New Roman"/>
                <w:sz w:val="24"/>
                <w:szCs w:val="24"/>
              </w:rPr>
              <w:t>95</w:t>
            </w:r>
          </w:p>
        </w:tc>
        <w:tc>
          <w:tcPr>
            <w:tcW w:w="448" w:type="pct"/>
            <w:tcBorders>
              <w:top w:val="single" w:sz="4" w:space="0" w:color="auto"/>
            </w:tcBorders>
          </w:tcPr>
          <w:p w:rsidR="004472E8" w:rsidRPr="003F2C24" w:rsidRDefault="004472E8" w:rsidP="000B24A9">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45</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02</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Düşük Yağ ve Kolesterollü</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85</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28</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0</w:t>
            </w:r>
            <w:r>
              <w:rPr>
                <w:rFonts w:ascii="Times New Roman" w:hAnsi="Times New Roman" w:cs="Times New Roman"/>
                <w:sz w:val="24"/>
                <w:szCs w:val="24"/>
              </w:rPr>
              <w:t>.</w:t>
            </w:r>
            <w:r w:rsidRPr="00050EC5">
              <w:rPr>
                <w:rFonts w:ascii="Times New Roman" w:hAnsi="Times New Roman" w:cs="Times New Roman"/>
                <w:sz w:val="24"/>
                <w:szCs w:val="24"/>
              </w:rPr>
              <w:t>6gr/kg Protein Kısıtlı Tuzsuz</w:t>
            </w:r>
          </w:p>
        </w:tc>
        <w:tc>
          <w:tcPr>
            <w:tcW w:w="270" w:type="pct"/>
          </w:tcPr>
          <w:p w:rsidR="004472E8" w:rsidRPr="00050EC5" w:rsidRDefault="004472E8" w:rsidP="004472E8">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12.80</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Pr>
                <w:rFonts w:ascii="Times New Roman" w:hAnsi="Times New Roman" w:cs="Times New Roman"/>
                <w:sz w:val="24"/>
                <w:szCs w:val="24"/>
              </w:rPr>
              <w:t>Yüksek Protein İçeren Normal Rejim 3</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25</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11</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85</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Diyabet</w:t>
            </w:r>
            <w:r w:rsidR="008313AB">
              <w:rPr>
                <w:rFonts w:ascii="Times New Roman" w:hAnsi="Times New Roman" w:cs="Times New Roman"/>
                <w:sz w:val="24"/>
                <w:szCs w:val="24"/>
              </w:rPr>
              <w:t>e Uygun Beslenme Planı</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16</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58</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1.2gr/kg</w:t>
            </w:r>
            <w:r>
              <w:rPr>
                <w:rFonts w:ascii="Times New Roman" w:hAnsi="Times New Roman" w:cs="Times New Roman"/>
                <w:sz w:val="24"/>
                <w:szCs w:val="24"/>
              </w:rPr>
              <w:t xml:space="preserve"> – 1,4 gr/kg</w:t>
            </w:r>
            <w:r w:rsidRPr="00050EC5">
              <w:rPr>
                <w:rFonts w:ascii="Times New Roman" w:hAnsi="Times New Roman" w:cs="Times New Roman"/>
                <w:sz w:val="24"/>
                <w:szCs w:val="24"/>
              </w:rPr>
              <w:t xml:space="preserve"> Protein </w:t>
            </w:r>
            <w:r>
              <w:rPr>
                <w:rFonts w:ascii="Times New Roman" w:hAnsi="Times New Roman" w:cs="Times New Roman"/>
                <w:sz w:val="24"/>
                <w:szCs w:val="24"/>
              </w:rPr>
              <w:t>İçeriği Olan</w:t>
            </w:r>
            <w:r w:rsidRPr="00050EC5">
              <w:rPr>
                <w:rFonts w:ascii="Times New Roman" w:hAnsi="Times New Roman" w:cs="Times New Roman"/>
                <w:sz w:val="24"/>
                <w:szCs w:val="24"/>
              </w:rPr>
              <w:t xml:space="preserve"> Tuzsuz</w:t>
            </w:r>
          </w:p>
        </w:tc>
        <w:tc>
          <w:tcPr>
            <w:tcW w:w="270" w:type="pct"/>
          </w:tcPr>
          <w:p w:rsidR="004472E8" w:rsidRPr="00050EC5" w:rsidRDefault="004472E8" w:rsidP="004472E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2.84</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Tuzsuz Rejim 3</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6</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84</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Gastrit</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6</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84</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İshal</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5</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37</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Rejim 2/Yumuşak</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3</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42</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Beyaz Diyet</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2</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95</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Kusma</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2</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95</w:t>
            </w:r>
          </w:p>
        </w:tc>
      </w:tr>
      <w:tr w:rsidR="004472E8" w:rsidRPr="00050EC5" w:rsidTr="000B24A9">
        <w:tc>
          <w:tcPr>
            <w:tcW w:w="4282" w:type="pct"/>
          </w:tcPr>
          <w:p w:rsidR="004472E8" w:rsidRPr="00050EC5" w:rsidRDefault="004472E8" w:rsidP="008A3183">
            <w:pPr>
              <w:spacing w:line="360" w:lineRule="auto"/>
              <w:jc w:val="left"/>
              <w:rPr>
                <w:rFonts w:ascii="Times New Roman" w:hAnsi="Times New Roman" w:cs="Times New Roman"/>
                <w:sz w:val="24"/>
                <w:szCs w:val="24"/>
              </w:rPr>
            </w:pPr>
            <w:r w:rsidRPr="00050EC5">
              <w:rPr>
                <w:rFonts w:ascii="Times New Roman" w:hAnsi="Times New Roman" w:cs="Times New Roman"/>
                <w:sz w:val="24"/>
                <w:szCs w:val="24"/>
              </w:rPr>
              <w:t>Enteral Ürün ile Beslenme</w:t>
            </w:r>
          </w:p>
        </w:tc>
        <w:tc>
          <w:tcPr>
            <w:tcW w:w="270" w:type="pct"/>
          </w:tcPr>
          <w:p w:rsidR="004472E8" w:rsidRPr="00050EC5" w:rsidRDefault="004472E8" w:rsidP="004472E8">
            <w:pPr>
              <w:spacing w:line="360" w:lineRule="auto"/>
              <w:rPr>
                <w:rFonts w:ascii="Times New Roman" w:hAnsi="Times New Roman" w:cs="Times New Roman"/>
                <w:sz w:val="24"/>
                <w:szCs w:val="24"/>
              </w:rPr>
            </w:pPr>
            <w:r w:rsidRPr="00050EC5">
              <w:rPr>
                <w:rFonts w:ascii="Times New Roman" w:hAnsi="Times New Roman" w:cs="Times New Roman"/>
                <w:sz w:val="24"/>
                <w:szCs w:val="24"/>
              </w:rPr>
              <w:t>2</w:t>
            </w:r>
          </w:p>
        </w:tc>
        <w:tc>
          <w:tcPr>
            <w:tcW w:w="448" w:type="pct"/>
            <w:vAlign w:val="bottom"/>
          </w:tcPr>
          <w:p w:rsidR="004472E8" w:rsidRPr="003F2C24" w:rsidRDefault="004472E8" w:rsidP="004472E8">
            <w:pPr>
              <w:spacing w:line="360" w:lineRule="auto"/>
              <w:rPr>
                <w:rFonts w:ascii="Times New Roman" w:hAnsi="Times New Roman" w:cs="Times New Roman"/>
                <w:color w:val="000000"/>
                <w:sz w:val="24"/>
                <w:szCs w:val="24"/>
              </w:rPr>
            </w:pPr>
            <w:r w:rsidRPr="003F2C24">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3F2C24">
              <w:rPr>
                <w:rFonts w:ascii="Times New Roman" w:hAnsi="Times New Roman" w:cs="Times New Roman"/>
                <w:color w:val="000000"/>
                <w:sz w:val="24"/>
                <w:szCs w:val="24"/>
              </w:rPr>
              <w:t>95</w:t>
            </w:r>
          </w:p>
        </w:tc>
      </w:tr>
      <w:tr w:rsidR="00DB22F7" w:rsidRPr="00050EC5" w:rsidTr="00647D7A">
        <w:tc>
          <w:tcPr>
            <w:tcW w:w="4282" w:type="pct"/>
          </w:tcPr>
          <w:p w:rsidR="00DB22F7" w:rsidRPr="00050EC5" w:rsidRDefault="00DB22F7" w:rsidP="00647D7A">
            <w:pPr>
              <w:spacing w:line="360" w:lineRule="auto"/>
              <w:jc w:val="left"/>
              <w:rPr>
                <w:rFonts w:ascii="Times New Roman" w:hAnsi="Times New Roman" w:cs="Times New Roman"/>
                <w:sz w:val="24"/>
                <w:szCs w:val="24"/>
              </w:rPr>
            </w:pPr>
            <w:r>
              <w:rPr>
                <w:rFonts w:ascii="Times New Roman" w:hAnsi="Times New Roman" w:cs="Times New Roman"/>
                <w:sz w:val="24"/>
                <w:szCs w:val="24"/>
              </w:rPr>
              <w:t>Diğer (Dumping Sendromu, Normal Rejim 3, Karaciğer Koruyucu, Ürik Asitten Kısıtlı)</w:t>
            </w:r>
          </w:p>
        </w:tc>
        <w:tc>
          <w:tcPr>
            <w:tcW w:w="270" w:type="pct"/>
          </w:tcPr>
          <w:p w:rsidR="00DB22F7" w:rsidRPr="00050EC5" w:rsidRDefault="00DB22F7" w:rsidP="00647D7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448" w:type="pct"/>
          </w:tcPr>
          <w:p w:rsidR="00DB22F7" w:rsidRPr="003F2C24" w:rsidRDefault="00DB22F7" w:rsidP="00647D7A">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1.90</w:t>
            </w:r>
          </w:p>
        </w:tc>
      </w:tr>
    </w:tbl>
    <w:p w:rsidR="004472E8" w:rsidRPr="00D021D6" w:rsidRDefault="004472E8" w:rsidP="004472E8">
      <w:pPr>
        <w:tabs>
          <w:tab w:val="center" w:pos="3369"/>
        </w:tabs>
        <w:autoSpaceDE w:val="0"/>
        <w:autoSpaceDN w:val="0"/>
        <w:adjustRightInd w:val="0"/>
        <w:spacing w:after="0" w:line="360" w:lineRule="auto"/>
        <w:rPr>
          <w:rFonts w:ascii="Times New Roman" w:hAnsi="Times New Roman" w:cs="Times New Roman"/>
          <w:sz w:val="12"/>
          <w:szCs w:val="12"/>
        </w:rPr>
      </w:pPr>
    </w:p>
    <w:p w:rsidR="004472E8" w:rsidRDefault="004472E8" w:rsidP="004472E8">
      <w:pPr>
        <w:tabs>
          <w:tab w:val="center" w:pos="3369"/>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Birden fazla seçenek işaretlenmiştir</w:t>
      </w:r>
    </w:p>
    <w:p w:rsidR="004472E8" w:rsidRPr="00351594" w:rsidRDefault="004472E8" w:rsidP="004472E8">
      <w:pPr>
        <w:spacing w:after="0" w:line="360" w:lineRule="auto"/>
        <w:jc w:val="both"/>
        <w:rPr>
          <w:rFonts w:ascii="Times New Roman" w:hAnsi="Times New Roman" w:cs="Times New Roman"/>
          <w:sz w:val="12"/>
          <w:szCs w:val="12"/>
        </w:rPr>
      </w:pPr>
    </w:p>
    <w:p w:rsidR="00351594" w:rsidRPr="00417E31" w:rsidRDefault="00351594" w:rsidP="00351594">
      <w:pPr>
        <w:tabs>
          <w:tab w:val="center" w:pos="3312"/>
        </w:tabs>
        <w:autoSpaceDE w:val="0"/>
        <w:autoSpaceDN w:val="0"/>
        <w:adjustRightInd w:val="0"/>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Tablo 4.</w:t>
      </w:r>
      <w:r>
        <w:rPr>
          <w:rFonts w:ascii="Times New Roman" w:hAnsi="Times New Roman" w:cs="Times New Roman"/>
          <w:sz w:val="24"/>
          <w:szCs w:val="24"/>
        </w:rPr>
        <w:t>1.9</w:t>
      </w:r>
      <w:r w:rsidRPr="00417E31">
        <w:rPr>
          <w:rFonts w:ascii="Times New Roman" w:hAnsi="Times New Roman" w:cs="Times New Roman"/>
          <w:sz w:val="24"/>
          <w:szCs w:val="24"/>
        </w:rPr>
        <w:t>’d</w:t>
      </w:r>
      <w:r>
        <w:rPr>
          <w:rFonts w:ascii="Times New Roman" w:hAnsi="Times New Roman" w:cs="Times New Roman"/>
          <w:sz w:val="24"/>
          <w:szCs w:val="24"/>
        </w:rPr>
        <w:t>a</w:t>
      </w:r>
      <w:r w:rsidRPr="00417E31">
        <w:rPr>
          <w:rFonts w:ascii="Times New Roman" w:hAnsi="Times New Roman" w:cs="Times New Roman"/>
          <w:sz w:val="24"/>
          <w:szCs w:val="24"/>
        </w:rPr>
        <w:t xml:space="preserve"> hastaların hastanede kalış süresi ve bu süreçteki vücut ağırlığının değişimi ile tetkik için aç bırakılma durumu yer almaktadır. Hastaların yatış süreci incelendiğinde % 52.1</w:t>
      </w:r>
      <w:r w:rsidR="00467ADF">
        <w:rPr>
          <w:rFonts w:ascii="Times New Roman" w:hAnsi="Times New Roman" w:cs="Times New Roman"/>
          <w:sz w:val="24"/>
          <w:szCs w:val="24"/>
        </w:rPr>
        <w:t>3</w:t>
      </w:r>
      <w:r w:rsidRPr="00417E31">
        <w:rPr>
          <w:rFonts w:ascii="Times New Roman" w:hAnsi="Times New Roman" w:cs="Times New Roman"/>
          <w:sz w:val="24"/>
          <w:szCs w:val="24"/>
        </w:rPr>
        <w:t>’</w:t>
      </w:r>
      <w:r w:rsidR="00467ADF">
        <w:rPr>
          <w:rFonts w:ascii="Times New Roman" w:hAnsi="Times New Roman" w:cs="Times New Roman"/>
          <w:sz w:val="24"/>
          <w:szCs w:val="24"/>
        </w:rPr>
        <w:t>ü</w:t>
      </w:r>
      <w:r>
        <w:rPr>
          <w:rFonts w:ascii="Times New Roman" w:hAnsi="Times New Roman" w:cs="Times New Roman"/>
          <w:sz w:val="24"/>
          <w:szCs w:val="24"/>
        </w:rPr>
        <w:t xml:space="preserve"> </w:t>
      </w:r>
      <w:r w:rsidRPr="00417E31">
        <w:rPr>
          <w:rFonts w:ascii="Times New Roman" w:hAnsi="Times New Roman" w:cs="Times New Roman"/>
          <w:sz w:val="24"/>
          <w:szCs w:val="24"/>
        </w:rPr>
        <w:t>7 gün ve daha kısa süre, % 32.7</w:t>
      </w:r>
      <w:r>
        <w:rPr>
          <w:rFonts w:ascii="Times New Roman" w:hAnsi="Times New Roman" w:cs="Times New Roman"/>
          <w:sz w:val="24"/>
          <w:szCs w:val="24"/>
        </w:rPr>
        <w:t>0</w:t>
      </w:r>
      <w:r w:rsidRPr="00417E31">
        <w:rPr>
          <w:rFonts w:ascii="Times New Roman" w:hAnsi="Times New Roman" w:cs="Times New Roman"/>
          <w:sz w:val="24"/>
          <w:szCs w:val="24"/>
        </w:rPr>
        <w:t>’i 8 – 14 gün, % 8.5</w:t>
      </w:r>
      <w:r w:rsidR="00467ADF">
        <w:rPr>
          <w:rFonts w:ascii="Times New Roman" w:hAnsi="Times New Roman" w:cs="Times New Roman"/>
          <w:sz w:val="24"/>
          <w:szCs w:val="24"/>
        </w:rPr>
        <w:t>3</w:t>
      </w:r>
      <w:r w:rsidRPr="00417E31">
        <w:rPr>
          <w:rFonts w:ascii="Times New Roman" w:hAnsi="Times New Roman" w:cs="Times New Roman"/>
          <w:sz w:val="24"/>
          <w:szCs w:val="24"/>
        </w:rPr>
        <w:t>’</w:t>
      </w:r>
      <w:r w:rsidR="00467ADF">
        <w:rPr>
          <w:rFonts w:ascii="Times New Roman" w:hAnsi="Times New Roman" w:cs="Times New Roman"/>
          <w:sz w:val="24"/>
          <w:szCs w:val="24"/>
        </w:rPr>
        <w:t>ü</w:t>
      </w:r>
      <w:r w:rsidRPr="00417E31">
        <w:rPr>
          <w:rFonts w:ascii="Times New Roman" w:hAnsi="Times New Roman" w:cs="Times New Roman"/>
          <w:sz w:val="24"/>
          <w:szCs w:val="24"/>
        </w:rPr>
        <w:t xml:space="preserve"> 15 – 21 gün, % 2.8</w:t>
      </w:r>
      <w:r w:rsidR="00467ADF">
        <w:rPr>
          <w:rFonts w:ascii="Times New Roman" w:hAnsi="Times New Roman" w:cs="Times New Roman"/>
          <w:sz w:val="24"/>
          <w:szCs w:val="24"/>
        </w:rPr>
        <w:t>4’ü</w:t>
      </w:r>
      <w:r w:rsidRPr="00417E31">
        <w:rPr>
          <w:rFonts w:ascii="Times New Roman" w:hAnsi="Times New Roman" w:cs="Times New Roman"/>
          <w:sz w:val="24"/>
          <w:szCs w:val="24"/>
        </w:rPr>
        <w:t xml:space="preserve"> 22 – 30 gün, % 3.8</w:t>
      </w:r>
      <w:r>
        <w:rPr>
          <w:rFonts w:ascii="Times New Roman" w:hAnsi="Times New Roman" w:cs="Times New Roman"/>
          <w:sz w:val="24"/>
          <w:szCs w:val="24"/>
        </w:rPr>
        <w:t>0</w:t>
      </w:r>
      <w:r w:rsidRPr="00417E31">
        <w:rPr>
          <w:rFonts w:ascii="Times New Roman" w:hAnsi="Times New Roman" w:cs="Times New Roman"/>
          <w:sz w:val="24"/>
          <w:szCs w:val="24"/>
        </w:rPr>
        <w:t>’i ise 30 günden daha uzun süre hastanede yatmıştır. Hastaların % 1.4</w:t>
      </w:r>
      <w:r>
        <w:rPr>
          <w:rFonts w:ascii="Times New Roman" w:hAnsi="Times New Roman" w:cs="Times New Roman"/>
          <w:sz w:val="24"/>
          <w:szCs w:val="24"/>
        </w:rPr>
        <w:t>0’ını</w:t>
      </w:r>
      <w:r w:rsidRPr="00417E31">
        <w:rPr>
          <w:rFonts w:ascii="Times New Roman" w:hAnsi="Times New Roman" w:cs="Times New Roman"/>
          <w:sz w:val="24"/>
          <w:szCs w:val="24"/>
        </w:rPr>
        <w:t>n hastanede kaldıkları süre içinde vücut ağırlığı değiş</w:t>
      </w:r>
      <w:r w:rsidR="00390627">
        <w:rPr>
          <w:rFonts w:ascii="Times New Roman" w:hAnsi="Times New Roman" w:cs="Times New Roman"/>
          <w:sz w:val="24"/>
          <w:szCs w:val="24"/>
        </w:rPr>
        <w:t>mezken, % 34.10</w:t>
      </w:r>
      <w:r>
        <w:rPr>
          <w:rFonts w:ascii="Times New Roman" w:hAnsi="Times New Roman" w:cs="Times New Roman"/>
          <w:sz w:val="24"/>
          <w:szCs w:val="24"/>
        </w:rPr>
        <w:t>’</w:t>
      </w:r>
      <w:r w:rsidR="00390627">
        <w:rPr>
          <w:rFonts w:ascii="Times New Roman" w:hAnsi="Times New Roman" w:cs="Times New Roman"/>
          <w:sz w:val="24"/>
          <w:szCs w:val="24"/>
        </w:rPr>
        <w:t>u</w:t>
      </w:r>
      <w:r w:rsidRPr="00417E31">
        <w:rPr>
          <w:rFonts w:ascii="Times New Roman" w:hAnsi="Times New Roman" w:cs="Times New Roman"/>
          <w:sz w:val="24"/>
          <w:szCs w:val="24"/>
        </w:rPr>
        <w:t>n</w:t>
      </w:r>
      <w:r w:rsidR="00390627">
        <w:rPr>
          <w:rFonts w:ascii="Times New Roman" w:hAnsi="Times New Roman" w:cs="Times New Roman"/>
          <w:sz w:val="24"/>
          <w:szCs w:val="24"/>
        </w:rPr>
        <w:t>da vücut ağırlığında artış, % 53</w:t>
      </w:r>
      <w:r w:rsidRPr="00417E31">
        <w:rPr>
          <w:rFonts w:ascii="Times New Roman" w:hAnsi="Times New Roman" w:cs="Times New Roman"/>
          <w:sz w:val="24"/>
          <w:szCs w:val="24"/>
        </w:rPr>
        <w:t>.6</w:t>
      </w:r>
      <w:r>
        <w:rPr>
          <w:rFonts w:ascii="Times New Roman" w:hAnsi="Times New Roman" w:cs="Times New Roman"/>
          <w:sz w:val="24"/>
          <w:szCs w:val="24"/>
        </w:rPr>
        <w:t>0’ında</w:t>
      </w:r>
      <w:r w:rsidR="00390627">
        <w:rPr>
          <w:rFonts w:ascii="Times New Roman" w:hAnsi="Times New Roman" w:cs="Times New Roman"/>
          <w:sz w:val="24"/>
          <w:szCs w:val="24"/>
        </w:rPr>
        <w:t xml:space="preserve"> &lt; % 5 vücut ağırlığı kaybı, % 9.00’ında</w:t>
      </w:r>
      <w:r w:rsidRPr="00417E31">
        <w:rPr>
          <w:rFonts w:ascii="Times New Roman" w:hAnsi="Times New Roman" w:cs="Times New Roman"/>
          <w:sz w:val="24"/>
          <w:szCs w:val="24"/>
        </w:rPr>
        <w:t xml:space="preserve"> % 5 -10 arasında vücut ağırlığı kaybı, % 1.9</w:t>
      </w:r>
      <w:r>
        <w:rPr>
          <w:rFonts w:ascii="Times New Roman" w:hAnsi="Times New Roman" w:cs="Times New Roman"/>
          <w:sz w:val="24"/>
          <w:szCs w:val="24"/>
        </w:rPr>
        <w:t xml:space="preserve">0’ında ise </w:t>
      </w:r>
      <w:r w:rsidRPr="00417E31">
        <w:rPr>
          <w:rFonts w:ascii="Times New Roman" w:hAnsi="Times New Roman" w:cs="Times New Roman"/>
          <w:sz w:val="24"/>
          <w:szCs w:val="24"/>
        </w:rPr>
        <w:t>&gt; % 10 vücut ağırlığı kaybı görülmüştür. Vücut ağırlığında artış olan 76 kişinin, kazandıkları ağırlık ortalama 1.75 ± 2.</w:t>
      </w:r>
      <w:r>
        <w:rPr>
          <w:rFonts w:ascii="Times New Roman" w:hAnsi="Times New Roman" w:cs="Times New Roman"/>
          <w:sz w:val="24"/>
          <w:szCs w:val="24"/>
        </w:rPr>
        <w:t>07</w:t>
      </w:r>
      <w:r w:rsidR="00390627">
        <w:rPr>
          <w:rFonts w:ascii="Times New Roman" w:hAnsi="Times New Roman" w:cs="Times New Roman"/>
          <w:sz w:val="24"/>
          <w:szCs w:val="24"/>
        </w:rPr>
        <w:t xml:space="preserve"> kg</w:t>
      </w:r>
      <w:r w:rsidRPr="00417E31">
        <w:rPr>
          <w:rFonts w:ascii="Times New Roman" w:hAnsi="Times New Roman" w:cs="Times New Roman"/>
          <w:sz w:val="24"/>
          <w:szCs w:val="24"/>
        </w:rPr>
        <w:t xml:space="preserve"> iken, vücut ağırlığı kaybı olan 132 kişinin, kaybettikleri ağırlık ortalama 2.</w:t>
      </w:r>
      <w:r>
        <w:rPr>
          <w:rFonts w:ascii="Times New Roman" w:hAnsi="Times New Roman" w:cs="Times New Roman"/>
          <w:sz w:val="24"/>
          <w:szCs w:val="24"/>
        </w:rPr>
        <w:t>04</w:t>
      </w:r>
      <w:r w:rsidRPr="00417E31">
        <w:rPr>
          <w:rFonts w:ascii="Times New Roman" w:hAnsi="Times New Roman" w:cs="Times New Roman"/>
          <w:sz w:val="24"/>
          <w:szCs w:val="24"/>
        </w:rPr>
        <w:t xml:space="preserve"> ± 2.47</w:t>
      </w:r>
      <w:r w:rsidR="00390627">
        <w:rPr>
          <w:rFonts w:ascii="Times New Roman" w:hAnsi="Times New Roman" w:cs="Times New Roman"/>
          <w:sz w:val="24"/>
          <w:szCs w:val="24"/>
        </w:rPr>
        <w:t xml:space="preserve"> kg</w:t>
      </w:r>
      <w:r w:rsidRPr="00417E31">
        <w:rPr>
          <w:rFonts w:ascii="Times New Roman" w:hAnsi="Times New Roman" w:cs="Times New Roman"/>
          <w:sz w:val="24"/>
          <w:szCs w:val="24"/>
        </w:rPr>
        <w:t xml:space="preserve">’dir. </w:t>
      </w:r>
      <w:r>
        <w:rPr>
          <w:rFonts w:ascii="Times New Roman" w:hAnsi="Times New Roman" w:cs="Times New Roman"/>
          <w:sz w:val="24"/>
          <w:szCs w:val="24"/>
        </w:rPr>
        <w:t xml:space="preserve">Hastanede kaldıkları süre içerisinde hastane dışı besin tüketen bireylerin oranı % 48.30’dur. </w:t>
      </w:r>
      <w:r w:rsidRPr="00417E31">
        <w:rPr>
          <w:rFonts w:ascii="Times New Roman" w:hAnsi="Times New Roman" w:cs="Times New Roman"/>
          <w:sz w:val="24"/>
          <w:szCs w:val="24"/>
        </w:rPr>
        <w:t>Hastanede kaldıkları sürede hastaların % 36</w:t>
      </w:r>
      <w:r>
        <w:rPr>
          <w:rFonts w:ascii="Times New Roman" w:hAnsi="Times New Roman" w:cs="Times New Roman"/>
          <w:sz w:val="24"/>
          <w:szCs w:val="24"/>
        </w:rPr>
        <w:t>.00’</w:t>
      </w:r>
      <w:r w:rsidRPr="00417E31">
        <w:rPr>
          <w:rFonts w:ascii="Times New Roman" w:hAnsi="Times New Roman" w:cs="Times New Roman"/>
          <w:sz w:val="24"/>
          <w:szCs w:val="24"/>
        </w:rPr>
        <w:t xml:space="preserve">ı test için aç bırakılırken, tetkik için ortalama 1.54 ±1.09 gün aç kalınmıştır. </w:t>
      </w:r>
    </w:p>
    <w:p w:rsidR="00105755" w:rsidRDefault="00105755"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Pr="00537834"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sidRPr="00537834">
        <w:rPr>
          <w:rFonts w:ascii="Times New Roman" w:hAnsi="Times New Roman" w:cs="Times New Roman"/>
          <w:sz w:val="24"/>
          <w:szCs w:val="24"/>
        </w:rPr>
        <w:t>Tablo 4.1.</w:t>
      </w:r>
      <w:r>
        <w:rPr>
          <w:rFonts w:ascii="Times New Roman" w:hAnsi="Times New Roman" w:cs="Times New Roman"/>
          <w:sz w:val="24"/>
          <w:szCs w:val="24"/>
        </w:rPr>
        <w:t>9.</w:t>
      </w:r>
      <w:r w:rsidRPr="00537834">
        <w:rPr>
          <w:rFonts w:ascii="Times New Roman" w:hAnsi="Times New Roman" w:cs="Times New Roman"/>
          <w:sz w:val="24"/>
          <w:szCs w:val="24"/>
        </w:rPr>
        <w:t xml:space="preserve"> </w:t>
      </w:r>
      <w:r w:rsidR="00706BF8">
        <w:rPr>
          <w:rFonts w:ascii="Times New Roman" w:hAnsi="Times New Roman" w:cs="Times New Roman"/>
          <w:sz w:val="24"/>
          <w:szCs w:val="24"/>
        </w:rPr>
        <w:t>Hastaların Hastanede Yatı</w:t>
      </w:r>
      <w:r w:rsidRPr="00537834">
        <w:rPr>
          <w:rFonts w:ascii="Times New Roman" w:hAnsi="Times New Roman" w:cs="Times New Roman"/>
          <w:sz w:val="24"/>
          <w:szCs w:val="24"/>
        </w:rPr>
        <w:t>ş Süresi ve Bu Sürece Ait Genel Bilgiler</w:t>
      </w:r>
    </w:p>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6145"/>
        <w:gridCol w:w="1498"/>
        <w:gridCol w:w="793"/>
      </w:tblGrid>
      <w:tr w:rsidR="004472E8" w:rsidRPr="00417E31"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Değişken</w:t>
            </w:r>
          </w:p>
        </w:tc>
        <w:tc>
          <w:tcPr>
            <w:tcW w:w="888" w:type="pct"/>
            <w:shd w:val="clear" w:color="auto" w:fill="FFFFFF" w:themeFill="background1"/>
          </w:tcPr>
          <w:p w:rsidR="004472E8" w:rsidRPr="00417E31" w:rsidRDefault="00A16A9A" w:rsidP="00AC35B1">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n</w:t>
            </w:r>
            <w:proofErr w:type="gramEnd"/>
          </w:p>
        </w:tc>
        <w:tc>
          <w:tcPr>
            <w:tcW w:w="470"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754909" w:rsidP="004472E8">
            <w:pPr>
              <w:tabs>
                <w:tab w:val="center" w:pos="331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Hastanede </w:t>
            </w:r>
            <w:r w:rsidR="004472E8" w:rsidRPr="00417E31">
              <w:rPr>
                <w:rFonts w:ascii="Times New Roman" w:hAnsi="Times New Roman" w:cs="Times New Roman"/>
                <w:sz w:val="24"/>
                <w:szCs w:val="24"/>
              </w:rPr>
              <w:t>Yatış Süresi (gün) (n:211)</w:t>
            </w:r>
          </w:p>
        </w:tc>
        <w:tc>
          <w:tcPr>
            <w:tcW w:w="888"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 7 gün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110</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52.1</w:t>
            </w:r>
            <w:r w:rsidR="00467ADF">
              <w:rPr>
                <w:rFonts w:ascii="Times New Roman" w:hAnsi="Times New Roman" w:cs="Times New Roman"/>
                <w:sz w:val="24"/>
                <w:szCs w:val="24"/>
              </w:rPr>
              <w:t>3</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8 – 14 gün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69</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32.7</w:t>
            </w:r>
            <w:r>
              <w:rPr>
                <w:rFonts w:ascii="Times New Roman" w:hAnsi="Times New Roman" w:cs="Times New Roman"/>
                <w:sz w:val="24"/>
                <w:szCs w:val="24"/>
              </w:rPr>
              <w:t>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15 – 21 gün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18</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8.5</w:t>
            </w:r>
            <w:r w:rsidR="00467ADF">
              <w:rPr>
                <w:rFonts w:ascii="Times New Roman" w:hAnsi="Times New Roman" w:cs="Times New Roman"/>
                <w:sz w:val="24"/>
                <w:szCs w:val="24"/>
              </w:rPr>
              <w:t>3</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22 – 30 gün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2.8</w:t>
            </w:r>
            <w:r w:rsidR="00467ADF">
              <w:rPr>
                <w:rFonts w:ascii="Times New Roman" w:hAnsi="Times New Roman" w:cs="Times New Roman"/>
                <w:sz w:val="24"/>
                <w:szCs w:val="24"/>
              </w:rPr>
              <w:t>4</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sym w:font="Symbol" w:char="F03E"/>
            </w:r>
            <w:r w:rsidRPr="00417E31">
              <w:rPr>
                <w:rFonts w:ascii="Times New Roman" w:hAnsi="Times New Roman" w:cs="Times New Roman"/>
                <w:b w:val="0"/>
                <w:sz w:val="24"/>
                <w:szCs w:val="24"/>
              </w:rPr>
              <w:t xml:space="preserve"> 30 gün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8</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3.8</w:t>
            </w:r>
            <w:r>
              <w:rPr>
                <w:rFonts w:ascii="Times New Roman" w:hAnsi="Times New Roman" w:cs="Times New Roman"/>
                <w:sz w:val="24"/>
                <w:szCs w:val="24"/>
              </w:rPr>
              <w:t>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Vücut Ağırlığının Değişimi</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Değişmeyen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w:t>
            </w:r>
          </w:p>
        </w:tc>
        <w:tc>
          <w:tcPr>
            <w:tcW w:w="470" w:type="pct"/>
            <w:shd w:val="clear" w:color="auto" w:fill="FFFFFF" w:themeFill="background1"/>
            <w:vAlign w:val="bottom"/>
          </w:tcPr>
          <w:p w:rsidR="004472E8" w:rsidRPr="00417E31" w:rsidRDefault="004472E8" w:rsidP="004472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1.4</w:t>
            </w:r>
            <w:r>
              <w:rPr>
                <w:rFonts w:ascii="Times New Roman" w:hAnsi="Times New Roman" w:cs="Times New Roman"/>
                <w:color w:val="000000"/>
                <w:sz w:val="24"/>
                <w:szCs w:val="24"/>
              </w:rPr>
              <w:t>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Artan</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72</w:t>
            </w:r>
          </w:p>
        </w:tc>
        <w:tc>
          <w:tcPr>
            <w:tcW w:w="470" w:type="pct"/>
            <w:shd w:val="clear" w:color="auto" w:fill="FFFFFF" w:themeFill="background1"/>
            <w:vAlign w:val="bottom"/>
          </w:tcPr>
          <w:p w:rsidR="004472E8" w:rsidRPr="00417E31" w:rsidRDefault="004472E8" w:rsidP="004472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34.1</w:t>
            </w:r>
            <w:r>
              <w:rPr>
                <w:rFonts w:ascii="Times New Roman" w:hAnsi="Times New Roman" w:cs="Times New Roman"/>
                <w:color w:val="000000"/>
                <w:sz w:val="24"/>
                <w:szCs w:val="24"/>
              </w:rPr>
              <w:t>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&lt; % 5 Kayıp</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113</w:t>
            </w:r>
          </w:p>
        </w:tc>
        <w:tc>
          <w:tcPr>
            <w:tcW w:w="470" w:type="pct"/>
            <w:shd w:val="clear" w:color="auto" w:fill="FFFFFF" w:themeFill="background1"/>
            <w:vAlign w:val="bottom"/>
          </w:tcPr>
          <w:p w:rsidR="004472E8" w:rsidRPr="00417E31" w:rsidRDefault="004472E8" w:rsidP="004472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53.6</w:t>
            </w:r>
            <w:r>
              <w:rPr>
                <w:rFonts w:ascii="Times New Roman" w:hAnsi="Times New Roman" w:cs="Times New Roman"/>
                <w:color w:val="000000"/>
                <w:sz w:val="24"/>
                <w:szCs w:val="24"/>
              </w:rPr>
              <w:t>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t>% 5 -10 Kayıp</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19</w:t>
            </w:r>
          </w:p>
        </w:tc>
        <w:tc>
          <w:tcPr>
            <w:tcW w:w="470" w:type="pct"/>
            <w:shd w:val="clear" w:color="auto" w:fill="FFFFFF" w:themeFill="background1"/>
            <w:vAlign w:val="bottom"/>
          </w:tcPr>
          <w:p w:rsidR="004472E8" w:rsidRPr="00417E31" w:rsidRDefault="004472E8" w:rsidP="004472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9.0</w:t>
            </w:r>
            <w:r>
              <w:rPr>
                <w:rFonts w:ascii="Times New Roman" w:hAnsi="Times New Roman" w:cs="Times New Roman"/>
                <w:color w:val="000000"/>
                <w:sz w:val="24"/>
                <w:szCs w:val="24"/>
              </w:rPr>
              <w:t>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b w:val="0"/>
                <w:sz w:val="24"/>
                <w:szCs w:val="24"/>
              </w:rPr>
            </w:pPr>
            <w:r w:rsidRPr="00417E31">
              <w:rPr>
                <w:rFonts w:ascii="Times New Roman" w:hAnsi="Times New Roman" w:cs="Times New Roman"/>
                <w:b w:val="0"/>
                <w:sz w:val="24"/>
                <w:szCs w:val="24"/>
              </w:rPr>
              <w:sym w:font="Symbol" w:char="F03E"/>
            </w:r>
            <w:r w:rsidRPr="00417E31">
              <w:rPr>
                <w:rFonts w:ascii="Times New Roman" w:hAnsi="Times New Roman" w:cs="Times New Roman"/>
                <w:b w:val="0"/>
                <w:sz w:val="24"/>
                <w:szCs w:val="24"/>
              </w:rPr>
              <w:t xml:space="preserve"> % 10 Kayıp</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4</w:t>
            </w:r>
          </w:p>
        </w:tc>
        <w:tc>
          <w:tcPr>
            <w:tcW w:w="470" w:type="pct"/>
            <w:shd w:val="clear" w:color="auto" w:fill="FFFFFF" w:themeFill="background1"/>
            <w:vAlign w:val="bottom"/>
          </w:tcPr>
          <w:p w:rsidR="004472E8" w:rsidRPr="00417E31" w:rsidRDefault="004472E8" w:rsidP="004472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1.9</w:t>
            </w:r>
            <w:r>
              <w:rPr>
                <w:rFonts w:ascii="Times New Roman" w:hAnsi="Times New Roman" w:cs="Times New Roman"/>
                <w:color w:val="000000"/>
                <w:sz w:val="24"/>
                <w:szCs w:val="24"/>
              </w:rPr>
              <w:t>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Hastane Dışı Besin Tüketimi</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470" w:type="pct"/>
            <w:shd w:val="clear" w:color="auto" w:fill="FFFFFF" w:themeFill="background1"/>
            <w:vAlign w:val="bottom"/>
          </w:tcPr>
          <w:p w:rsidR="004472E8" w:rsidRPr="00417E31" w:rsidRDefault="004472E8" w:rsidP="004472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48.30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Tetkik İçin Aç Bırakılan Kişi Sayısı </w:t>
            </w:r>
            <w:r w:rsidRPr="00417E31">
              <w:rPr>
                <w:rFonts w:ascii="Times New Roman" w:hAnsi="Times New Roman" w:cs="Times New Roman"/>
                <w:b w:val="0"/>
                <w:sz w:val="24"/>
                <w:szCs w:val="24"/>
              </w:rPr>
              <w:t>(n=211)</w:t>
            </w:r>
          </w:p>
        </w:tc>
        <w:tc>
          <w:tcPr>
            <w:tcW w:w="888" w:type="pct"/>
            <w:shd w:val="clear" w:color="auto" w:fill="FFFFFF" w:themeFill="background1"/>
          </w:tcPr>
          <w:p w:rsidR="004472E8" w:rsidRPr="00417E31" w:rsidRDefault="004472E8" w:rsidP="00AC35B1">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76</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36</w:t>
            </w:r>
            <w:r>
              <w:rPr>
                <w:rFonts w:ascii="Times New Roman" w:hAnsi="Times New Roman" w:cs="Times New Roman"/>
                <w:sz w:val="24"/>
                <w:szCs w:val="24"/>
              </w:rPr>
              <w:t>.00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Aç Kalınan Gün </w:t>
            </w:r>
            <w:r w:rsidRPr="00417E31">
              <w:rPr>
                <w:rFonts w:ascii="Times New Roman" w:hAnsi="Times New Roman" w:cs="Times New Roman"/>
                <w:b w:val="0"/>
                <w:sz w:val="24"/>
                <w:szCs w:val="24"/>
              </w:rPr>
              <w:t>(</w:t>
            </w:r>
            <w:r w:rsidRPr="00417E31">
              <w:rPr>
                <w:rFonts w:ascii="Times New Roman" w:hAnsi="Times New Roman" w:cs="Times New Roman"/>
                <w:b w:val="0"/>
                <w:bCs w:val="0"/>
                <w:color w:val="auto"/>
                <w:position w:val="-4"/>
              </w:rPr>
              <w:object w:dxaOrig="260" w:dyaOrig="320">
                <v:shape id="_x0000_i1026" type="#_x0000_t75" style="width:12.65pt;height:14.25pt" o:ole="">
                  <v:imagedata r:id="rId10" o:title=""/>
                </v:shape>
                <o:OLEObject Type="Embed" ProgID="Equation.3" ShapeID="_x0000_i1026" DrawAspect="Content" ObjectID="_1401353253" r:id="rId12"/>
              </w:object>
            </w:r>
            <w:r w:rsidRPr="00417E31">
              <w:rPr>
                <w:rFonts w:ascii="Times New Roman" w:hAnsi="Times New Roman" w:cs="Times New Roman"/>
                <w:b w:val="0"/>
                <w:sz w:val="24"/>
                <w:szCs w:val="24"/>
              </w:rPr>
              <w:t>± S) (n=76)</w:t>
            </w:r>
          </w:p>
        </w:tc>
        <w:tc>
          <w:tcPr>
            <w:tcW w:w="888"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1.54 ±1.09</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Ortalama Vücut Ağırlığı Kaybı (kg) </w:t>
            </w:r>
            <w:r w:rsidRPr="00417E31">
              <w:rPr>
                <w:rFonts w:ascii="Times New Roman" w:hAnsi="Times New Roman" w:cs="Times New Roman"/>
                <w:b w:val="0"/>
                <w:sz w:val="24"/>
                <w:szCs w:val="24"/>
              </w:rPr>
              <w:t>( n=136)</w:t>
            </w:r>
            <w:r w:rsidRPr="00417E31">
              <w:rPr>
                <w:rFonts w:ascii="Times New Roman" w:hAnsi="Times New Roman" w:cs="Times New Roman"/>
                <w:sz w:val="24"/>
                <w:szCs w:val="24"/>
              </w:rPr>
              <w:t xml:space="preserve"> </w:t>
            </w:r>
            <w:r w:rsidRPr="00417E31">
              <w:rPr>
                <w:rFonts w:ascii="Times New Roman" w:hAnsi="Times New Roman" w:cs="Times New Roman"/>
                <w:b w:val="0"/>
                <w:sz w:val="24"/>
                <w:szCs w:val="24"/>
              </w:rPr>
              <w:t>(</w:t>
            </w:r>
            <w:r w:rsidRPr="00417E31">
              <w:rPr>
                <w:rFonts w:ascii="Times New Roman" w:hAnsi="Times New Roman" w:cs="Times New Roman"/>
                <w:b w:val="0"/>
                <w:bCs w:val="0"/>
                <w:color w:val="auto"/>
                <w:position w:val="-4"/>
              </w:rPr>
              <w:object w:dxaOrig="260" w:dyaOrig="320">
                <v:shape id="_x0000_i1027" type="#_x0000_t75" style="width:12.65pt;height:14.25pt" o:ole="">
                  <v:imagedata r:id="rId10" o:title=""/>
                </v:shape>
                <o:OLEObject Type="Embed" ProgID="Equation.3" ShapeID="_x0000_i1027" DrawAspect="Content" ObjectID="_1401353254" r:id="rId13"/>
              </w:object>
            </w:r>
            <w:r w:rsidRPr="00417E31">
              <w:rPr>
                <w:rFonts w:ascii="Times New Roman" w:hAnsi="Times New Roman" w:cs="Times New Roman"/>
                <w:b w:val="0"/>
                <w:sz w:val="24"/>
                <w:szCs w:val="24"/>
              </w:rPr>
              <w:t>± S)</w:t>
            </w:r>
          </w:p>
        </w:tc>
        <w:tc>
          <w:tcPr>
            <w:tcW w:w="888"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r w:rsidRPr="00417E31">
              <w:rPr>
                <w:rFonts w:ascii="Times New Roman" w:hAnsi="Times New Roman" w:cs="Times New Roman"/>
                <w:sz w:val="24"/>
                <w:szCs w:val="24"/>
              </w:rPr>
              <w:t xml:space="preserve"> ± 2.47</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1"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Ortalama Vücut Ağırlığı Kazanımı (kg) </w:t>
            </w:r>
            <w:r w:rsidRPr="00417E31">
              <w:rPr>
                <w:rFonts w:ascii="Times New Roman" w:hAnsi="Times New Roman" w:cs="Times New Roman"/>
                <w:b w:val="0"/>
                <w:sz w:val="24"/>
                <w:szCs w:val="24"/>
              </w:rPr>
              <w:t>( n=72)</w:t>
            </w:r>
            <w:r w:rsidRPr="00417E31">
              <w:rPr>
                <w:rFonts w:ascii="Times New Roman" w:hAnsi="Times New Roman" w:cs="Times New Roman"/>
                <w:sz w:val="24"/>
                <w:szCs w:val="24"/>
              </w:rPr>
              <w:t xml:space="preserve"> </w:t>
            </w:r>
            <w:r w:rsidRPr="00417E31">
              <w:rPr>
                <w:rFonts w:ascii="Times New Roman" w:hAnsi="Times New Roman" w:cs="Times New Roman"/>
                <w:b w:val="0"/>
                <w:sz w:val="24"/>
                <w:szCs w:val="24"/>
              </w:rPr>
              <w:t>(</w:t>
            </w:r>
            <w:r w:rsidRPr="00417E31">
              <w:rPr>
                <w:rFonts w:ascii="Times New Roman" w:hAnsi="Times New Roman" w:cs="Times New Roman"/>
                <w:b w:val="0"/>
                <w:bCs w:val="0"/>
                <w:color w:val="auto"/>
                <w:position w:val="-4"/>
              </w:rPr>
              <w:object w:dxaOrig="260" w:dyaOrig="320">
                <v:shape id="_x0000_i1028" type="#_x0000_t75" style="width:12.65pt;height:14.25pt" o:ole="">
                  <v:imagedata r:id="rId10" o:title=""/>
                </v:shape>
                <o:OLEObject Type="Embed" ProgID="Equation.3" ShapeID="_x0000_i1028" DrawAspect="Content" ObjectID="_1401353255" r:id="rId14"/>
              </w:object>
            </w:r>
            <w:r w:rsidRPr="00417E31">
              <w:rPr>
                <w:rFonts w:ascii="Times New Roman" w:hAnsi="Times New Roman" w:cs="Times New Roman"/>
                <w:b w:val="0"/>
                <w:sz w:val="24"/>
                <w:szCs w:val="24"/>
              </w:rPr>
              <w:t>± S)</w:t>
            </w:r>
          </w:p>
        </w:tc>
        <w:tc>
          <w:tcPr>
            <w:tcW w:w="888"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 ± 2.07</w:t>
            </w:r>
          </w:p>
        </w:tc>
        <w:tc>
          <w:tcPr>
            <w:tcW w:w="470"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472E8" w:rsidRPr="00D021D6"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r w:rsidRPr="00417E31">
        <w:rPr>
          <w:rFonts w:ascii="Times New Roman" w:hAnsi="Times New Roman" w:cs="Times New Roman"/>
          <w:b/>
          <w:sz w:val="24"/>
          <w:szCs w:val="24"/>
        </w:rPr>
        <w:t>4.2</w:t>
      </w:r>
      <w:r w:rsidR="00F64FAF">
        <w:rPr>
          <w:rFonts w:ascii="Times New Roman" w:hAnsi="Times New Roman" w:cs="Times New Roman"/>
          <w:b/>
          <w:sz w:val="24"/>
          <w:szCs w:val="24"/>
        </w:rPr>
        <w:t>.</w:t>
      </w:r>
      <w:r>
        <w:rPr>
          <w:rFonts w:ascii="Times New Roman" w:hAnsi="Times New Roman" w:cs="Times New Roman"/>
          <w:b/>
          <w:sz w:val="24"/>
          <w:szCs w:val="24"/>
        </w:rPr>
        <w:t xml:space="preserve"> Hastaneye Yatış</w:t>
      </w:r>
      <w:r w:rsidR="0068116B">
        <w:rPr>
          <w:rFonts w:ascii="Times New Roman" w:hAnsi="Times New Roman" w:cs="Times New Roman"/>
          <w:b/>
          <w:sz w:val="24"/>
          <w:szCs w:val="24"/>
        </w:rPr>
        <w:t>ta Saptanan</w:t>
      </w:r>
      <w:r>
        <w:rPr>
          <w:rFonts w:ascii="Times New Roman" w:hAnsi="Times New Roman" w:cs="Times New Roman"/>
          <w:b/>
          <w:sz w:val="24"/>
          <w:szCs w:val="24"/>
        </w:rPr>
        <w:t xml:space="preserve"> Beslenme Durumunu Etkileyen Etmenler</w:t>
      </w:r>
    </w:p>
    <w:p w:rsidR="00F275D8" w:rsidRDefault="00F275D8" w:rsidP="00F275D8">
      <w:pPr>
        <w:tabs>
          <w:tab w:val="center"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AA2CF4" w:rsidRDefault="00AA2CF4"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r>
        <w:rPr>
          <w:rFonts w:ascii="Times New Roman" w:hAnsi="Times New Roman" w:cs="Times New Roman"/>
          <w:sz w:val="24"/>
          <w:szCs w:val="24"/>
        </w:rPr>
        <w:t>Şekil</w:t>
      </w:r>
      <w:r w:rsidR="00351594" w:rsidRPr="00417E31">
        <w:rPr>
          <w:rFonts w:ascii="Times New Roman" w:hAnsi="Times New Roman" w:cs="Times New Roman"/>
          <w:sz w:val="24"/>
          <w:szCs w:val="24"/>
        </w:rPr>
        <w:t xml:space="preserve"> 4.2</w:t>
      </w:r>
      <w:r w:rsidR="00351594">
        <w:rPr>
          <w:rFonts w:ascii="Times New Roman" w:hAnsi="Times New Roman" w:cs="Times New Roman"/>
          <w:sz w:val="24"/>
          <w:szCs w:val="24"/>
        </w:rPr>
        <w:t>.1</w:t>
      </w:r>
      <w:r w:rsidR="00351594" w:rsidRPr="00417E31">
        <w:rPr>
          <w:rFonts w:ascii="Times New Roman" w:hAnsi="Times New Roman" w:cs="Times New Roman"/>
          <w:sz w:val="24"/>
          <w:szCs w:val="24"/>
        </w:rPr>
        <w:t xml:space="preserve"> hastaneye yatışta hastaların </w:t>
      </w:r>
      <w:r w:rsidR="00351594">
        <w:rPr>
          <w:rFonts w:ascii="Times New Roman" w:hAnsi="Times New Roman" w:cs="Times New Roman"/>
          <w:sz w:val="24"/>
          <w:szCs w:val="24"/>
        </w:rPr>
        <w:t>MND</w:t>
      </w:r>
      <w:r w:rsidR="00351594" w:rsidRPr="00417E31">
        <w:rPr>
          <w:rFonts w:ascii="Times New Roman" w:hAnsi="Times New Roman" w:cs="Times New Roman"/>
          <w:sz w:val="24"/>
          <w:szCs w:val="24"/>
        </w:rPr>
        <w:t>’ye göre beslenme durumunun değerlendirilmesinin dağılımını g</w:t>
      </w:r>
      <w:r w:rsidR="002B51F1">
        <w:rPr>
          <w:rFonts w:ascii="Times New Roman" w:hAnsi="Times New Roman" w:cs="Times New Roman"/>
          <w:sz w:val="24"/>
          <w:szCs w:val="24"/>
        </w:rPr>
        <w:t>östermektedir. Hastaların % 48.40’ını</w:t>
      </w:r>
      <w:r w:rsidR="00351594" w:rsidRPr="00417E31">
        <w:rPr>
          <w:rFonts w:ascii="Times New Roman" w:hAnsi="Times New Roman" w:cs="Times New Roman"/>
          <w:sz w:val="24"/>
          <w:szCs w:val="24"/>
        </w:rPr>
        <w:t>n</w:t>
      </w:r>
      <w:r w:rsidR="00351594">
        <w:rPr>
          <w:rFonts w:ascii="Times New Roman" w:hAnsi="Times New Roman" w:cs="Times New Roman"/>
          <w:sz w:val="24"/>
          <w:szCs w:val="24"/>
        </w:rPr>
        <w:t xml:space="preserve"> (n=102)</w:t>
      </w:r>
      <w:r w:rsidR="00351594" w:rsidRPr="00417E31">
        <w:rPr>
          <w:rFonts w:ascii="Times New Roman" w:hAnsi="Times New Roman" w:cs="Times New Roman"/>
          <w:sz w:val="24"/>
          <w:szCs w:val="24"/>
        </w:rPr>
        <w:t xml:space="preserve"> beslenme durumu</w:t>
      </w:r>
      <w:r w:rsidR="002B51F1">
        <w:rPr>
          <w:rFonts w:ascii="Times New Roman" w:hAnsi="Times New Roman" w:cs="Times New Roman"/>
          <w:sz w:val="24"/>
          <w:szCs w:val="24"/>
        </w:rPr>
        <w:t>nun</w:t>
      </w:r>
      <w:r w:rsidR="00351594" w:rsidRPr="00417E31">
        <w:rPr>
          <w:rFonts w:ascii="Times New Roman" w:hAnsi="Times New Roman" w:cs="Times New Roman"/>
          <w:sz w:val="24"/>
          <w:szCs w:val="24"/>
        </w:rPr>
        <w:t xml:space="preserve"> iyi, % 43.1</w:t>
      </w:r>
      <w:r w:rsidR="00351594">
        <w:rPr>
          <w:rFonts w:ascii="Times New Roman" w:hAnsi="Times New Roman" w:cs="Times New Roman"/>
          <w:sz w:val="24"/>
          <w:szCs w:val="24"/>
        </w:rPr>
        <w:t>0</w:t>
      </w:r>
      <w:r w:rsidR="002B51F1">
        <w:rPr>
          <w:rFonts w:ascii="Times New Roman" w:hAnsi="Times New Roman" w:cs="Times New Roman"/>
          <w:sz w:val="24"/>
          <w:szCs w:val="24"/>
        </w:rPr>
        <w:t>’unun</w:t>
      </w:r>
      <w:r w:rsidR="00351594">
        <w:rPr>
          <w:rFonts w:ascii="Times New Roman" w:hAnsi="Times New Roman" w:cs="Times New Roman"/>
          <w:sz w:val="24"/>
          <w:szCs w:val="24"/>
        </w:rPr>
        <w:t xml:space="preserve"> (n=91)</w:t>
      </w:r>
      <w:r w:rsidR="00351594" w:rsidRPr="00417E31">
        <w:rPr>
          <w:rFonts w:ascii="Times New Roman" w:hAnsi="Times New Roman" w:cs="Times New Roman"/>
          <w:sz w:val="24"/>
          <w:szCs w:val="24"/>
        </w:rPr>
        <w:t xml:space="preserve"> malnutrisyon riski altında</w:t>
      </w:r>
      <w:r w:rsidR="002B51F1">
        <w:rPr>
          <w:rFonts w:ascii="Times New Roman" w:hAnsi="Times New Roman" w:cs="Times New Roman"/>
          <w:sz w:val="24"/>
          <w:szCs w:val="24"/>
        </w:rPr>
        <w:t xml:space="preserve"> olduğu</w:t>
      </w:r>
      <w:r w:rsidR="00351594" w:rsidRPr="00417E31">
        <w:rPr>
          <w:rFonts w:ascii="Times New Roman" w:hAnsi="Times New Roman" w:cs="Times New Roman"/>
          <w:sz w:val="24"/>
          <w:szCs w:val="24"/>
        </w:rPr>
        <w:t>, % 8.5</w:t>
      </w:r>
      <w:r w:rsidR="00351594">
        <w:rPr>
          <w:rFonts w:ascii="Times New Roman" w:hAnsi="Times New Roman" w:cs="Times New Roman"/>
          <w:sz w:val="24"/>
          <w:szCs w:val="24"/>
        </w:rPr>
        <w:t>0’si</w:t>
      </w:r>
      <w:r w:rsidR="002B51F1">
        <w:rPr>
          <w:rFonts w:ascii="Times New Roman" w:hAnsi="Times New Roman" w:cs="Times New Roman"/>
          <w:sz w:val="24"/>
          <w:szCs w:val="24"/>
        </w:rPr>
        <w:t>nde</w:t>
      </w:r>
      <w:r w:rsidR="00351594">
        <w:rPr>
          <w:rFonts w:ascii="Times New Roman" w:hAnsi="Times New Roman" w:cs="Times New Roman"/>
          <w:sz w:val="24"/>
          <w:szCs w:val="24"/>
        </w:rPr>
        <w:t xml:space="preserve"> (n=18)</w:t>
      </w:r>
      <w:r w:rsidR="002B51F1">
        <w:rPr>
          <w:rFonts w:ascii="Times New Roman" w:hAnsi="Times New Roman" w:cs="Times New Roman"/>
          <w:sz w:val="24"/>
          <w:szCs w:val="24"/>
        </w:rPr>
        <w:t xml:space="preserve"> ise malnutrisyon varlığı</w:t>
      </w:r>
      <w:r w:rsidR="00351594" w:rsidRPr="00417E31">
        <w:rPr>
          <w:rFonts w:ascii="Times New Roman" w:hAnsi="Times New Roman" w:cs="Times New Roman"/>
          <w:sz w:val="24"/>
          <w:szCs w:val="24"/>
        </w:rPr>
        <w:t xml:space="preserve"> tespit edilmiştir. </w:t>
      </w:r>
    </w:p>
    <w:p w:rsidR="00AA2CF4" w:rsidRDefault="00AA2CF4">
      <w:pPr>
        <w:rPr>
          <w:rFonts w:ascii="Times New Roman" w:hAnsi="Times New Roman" w:cs="Times New Roman"/>
          <w:sz w:val="12"/>
          <w:szCs w:val="12"/>
        </w:rPr>
      </w:pPr>
      <w:r>
        <w:rPr>
          <w:rFonts w:ascii="Times New Roman" w:hAnsi="Times New Roman" w:cs="Times New Roman"/>
          <w:sz w:val="12"/>
          <w:szCs w:val="12"/>
        </w:rPr>
        <w:br w:type="page"/>
      </w:r>
    </w:p>
    <w:p w:rsidR="00E20D83" w:rsidRPr="00E20D83" w:rsidRDefault="00B723C7" w:rsidP="00E20D83">
      <w:pPr>
        <w:tabs>
          <w:tab w:val="center" w:pos="3312"/>
        </w:tabs>
        <w:autoSpaceDE w:val="0"/>
        <w:autoSpaceDN w:val="0"/>
        <w:adjustRightInd w:val="0"/>
        <w:spacing w:after="0" w:line="360" w:lineRule="auto"/>
        <w:jc w:val="both"/>
        <w:rPr>
          <w:rFonts w:ascii="Times New Roman" w:hAnsi="Times New Roman" w:cs="Times New Roman"/>
          <w:sz w:val="8"/>
          <w:szCs w:val="8"/>
        </w:rPr>
      </w:pPr>
      <w:r>
        <w:rPr>
          <w:rFonts w:ascii="Times New Roman" w:hAnsi="Times New Roman" w:cs="Times New Roman"/>
          <w:noProof/>
          <w:sz w:val="24"/>
          <w:szCs w:val="24"/>
          <w:lang w:eastAsia="tr-TR"/>
        </w:rPr>
        <w:lastRenderedPageBreak/>
        <mc:AlternateContent>
          <mc:Choice Requires="wpc">
            <w:drawing>
              <wp:inline distT="0" distB="0" distL="0" distR="0" wp14:anchorId="12C9D725" wp14:editId="644F5053">
                <wp:extent cx="4939748" cy="2517009"/>
                <wp:effectExtent l="0" t="0" r="0" b="0"/>
                <wp:docPr id="135" name="Tuval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1" name="Rectangle 33"/>
                        <wps:cNvSpPr>
                          <a:spLocks noChangeArrowheads="1"/>
                        </wps:cNvSpPr>
                        <wps:spPr bwMode="auto">
                          <a:xfrm>
                            <a:off x="7" y="35463"/>
                            <a:ext cx="4859079" cy="2250369"/>
                          </a:xfrm>
                          <a:prstGeom prst="rect">
                            <a:avLst/>
                          </a:prstGeom>
                          <a:solidFill>
                            <a:srgbClr val="FFFFFF"/>
                          </a:solidFill>
                          <a:ln w="18" cap="sq">
                            <a:solidFill>
                              <a:srgbClr val="FFFFFF"/>
                            </a:solidFill>
                            <a:prstDash val="solid"/>
                            <a:miter lim="800000"/>
                            <a:headEnd/>
                            <a:tailEnd/>
                          </a:ln>
                        </wps:spPr>
                        <wps:bodyPr rot="0" vert="horz" wrap="square" lIns="91440" tIns="45720" rIns="91440" bIns="45720" anchor="t" anchorCtr="0" upright="1">
                          <a:noAutofit/>
                        </wps:bodyPr>
                      </wps:wsp>
                      <wps:wsp>
                        <wps:cNvPr id="4" name="Freeform 34"/>
                        <wps:cNvSpPr>
                          <a:spLocks/>
                        </wps:cNvSpPr>
                        <wps:spPr bwMode="auto">
                          <a:xfrm>
                            <a:off x="1908824" y="788574"/>
                            <a:ext cx="108585" cy="231140"/>
                          </a:xfrm>
                          <a:custGeom>
                            <a:avLst/>
                            <a:gdLst>
                              <a:gd name="T0" fmla="*/ 0 w 192"/>
                              <a:gd name="T1" fmla="*/ 0 h 501"/>
                              <a:gd name="T2" fmla="*/ 192 w 192"/>
                              <a:gd name="T3" fmla="*/ 3 h 501"/>
                              <a:gd name="T4" fmla="*/ 192 w 192"/>
                              <a:gd name="T5" fmla="*/ 501 h 501"/>
                              <a:gd name="T6" fmla="*/ 0 w 192"/>
                              <a:gd name="T7" fmla="*/ 498 h 501"/>
                              <a:gd name="T8" fmla="*/ 0 w 192"/>
                              <a:gd name="T9" fmla="*/ 0 h 501"/>
                            </a:gdLst>
                            <a:ahLst/>
                            <a:cxnLst>
                              <a:cxn ang="0">
                                <a:pos x="T0" y="T1"/>
                              </a:cxn>
                              <a:cxn ang="0">
                                <a:pos x="T2" y="T3"/>
                              </a:cxn>
                              <a:cxn ang="0">
                                <a:pos x="T4" y="T5"/>
                              </a:cxn>
                              <a:cxn ang="0">
                                <a:pos x="T6" y="T7"/>
                              </a:cxn>
                              <a:cxn ang="0">
                                <a:pos x="T8" y="T9"/>
                              </a:cxn>
                            </a:cxnLst>
                            <a:rect l="0" t="0" r="r" b="b"/>
                            <a:pathLst>
                              <a:path w="192" h="501">
                                <a:moveTo>
                                  <a:pt x="0" y="0"/>
                                </a:moveTo>
                                <a:lnTo>
                                  <a:pt x="192" y="3"/>
                                </a:lnTo>
                                <a:lnTo>
                                  <a:pt x="192" y="501"/>
                                </a:lnTo>
                                <a:lnTo>
                                  <a:pt x="0" y="498"/>
                                </a:lnTo>
                                <a:lnTo>
                                  <a:pt x="0" y="0"/>
                                </a:lnTo>
                                <a:close/>
                              </a:path>
                            </a:pathLst>
                          </a:custGeom>
                          <a:solidFill>
                            <a:srgbClr val="E23035"/>
                          </a:solidFill>
                          <a:ln w="18" cap="sq">
                            <a:solidFill>
                              <a:srgbClr val="E23035"/>
                            </a:solidFill>
                            <a:prstDash val="solid"/>
                            <a:miter lim="800000"/>
                            <a:headEnd/>
                            <a:tailEnd/>
                          </a:ln>
                        </wps:spPr>
                        <wps:bodyPr rot="0" vert="horz" wrap="square" lIns="91440" tIns="45720" rIns="91440" bIns="45720" anchor="t" anchorCtr="0" upright="1">
                          <a:noAutofit/>
                        </wps:bodyPr>
                      </wps:wsp>
                      <wps:wsp>
                        <wps:cNvPr id="5" name="Line 35"/>
                        <wps:cNvCnPr/>
                        <wps:spPr bwMode="auto">
                          <a:xfrm flipV="1">
                            <a:off x="1908824" y="788574"/>
                            <a:ext cx="0" cy="229870"/>
                          </a:xfrm>
                          <a:prstGeom prst="line">
                            <a:avLst/>
                          </a:prstGeom>
                          <a:noFill/>
                          <a:ln w="18" cap="rnd">
                            <a:solidFill>
                              <a:srgbClr val="0030F1"/>
                            </a:solidFill>
                            <a:prstDash val="solid"/>
                            <a:round/>
                            <a:headEnd/>
                            <a:tailEnd/>
                          </a:ln>
                          <a:extLst>
                            <a:ext uri="{909E8E84-426E-40DD-AFC4-6F175D3DCCD1}">
                              <a14:hiddenFill xmlns:a14="http://schemas.microsoft.com/office/drawing/2010/main">
                                <a:noFill/>
                              </a14:hiddenFill>
                            </a:ext>
                          </a:extLst>
                        </wps:spPr>
                        <wps:bodyPr/>
                      </wps:wsp>
                      <wps:wsp>
                        <wps:cNvPr id="7" name="Freeform 36"/>
                        <wps:cNvSpPr>
                          <a:spLocks/>
                        </wps:cNvSpPr>
                        <wps:spPr bwMode="auto">
                          <a:xfrm>
                            <a:off x="1908824" y="788574"/>
                            <a:ext cx="0" cy="892810"/>
                          </a:xfrm>
                          <a:custGeom>
                            <a:avLst/>
                            <a:gdLst>
                              <a:gd name="T0" fmla="*/ 1438 h 1936"/>
                              <a:gd name="T1" fmla="*/ 1936 h 1936"/>
                              <a:gd name="T2" fmla="*/ 498 h 1936"/>
                              <a:gd name="T3" fmla="*/ 0 h 1936"/>
                              <a:gd name="T4" fmla="*/ 1438 h 1936"/>
                            </a:gdLst>
                            <a:ahLst/>
                            <a:cxnLst>
                              <a:cxn ang="0">
                                <a:pos x="0" y="T0"/>
                              </a:cxn>
                              <a:cxn ang="0">
                                <a:pos x="0" y="T1"/>
                              </a:cxn>
                              <a:cxn ang="0">
                                <a:pos x="0" y="T2"/>
                              </a:cxn>
                              <a:cxn ang="0">
                                <a:pos x="0" y="T3"/>
                              </a:cxn>
                              <a:cxn ang="0">
                                <a:pos x="0" y="T4"/>
                              </a:cxn>
                            </a:cxnLst>
                            <a:rect l="0" t="0" r="r" b="b"/>
                            <a:pathLst>
                              <a:path h="1936">
                                <a:moveTo>
                                  <a:pt x="0" y="1438"/>
                                </a:moveTo>
                                <a:lnTo>
                                  <a:pt x="0" y="1936"/>
                                </a:lnTo>
                                <a:lnTo>
                                  <a:pt x="0" y="498"/>
                                </a:lnTo>
                                <a:lnTo>
                                  <a:pt x="0" y="0"/>
                                </a:lnTo>
                                <a:lnTo>
                                  <a:pt x="0" y="1438"/>
                                </a:lnTo>
                                <a:close/>
                              </a:path>
                            </a:pathLst>
                          </a:custGeom>
                          <a:solidFill>
                            <a:srgbClr val="1C6E2B"/>
                          </a:solidFill>
                          <a:ln w="18" cap="rnd">
                            <a:solidFill>
                              <a:srgbClr val="001F99"/>
                            </a:solidFill>
                            <a:prstDash val="solid"/>
                            <a:round/>
                            <a:headEnd/>
                            <a:tailEnd/>
                          </a:ln>
                        </wps:spPr>
                        <wps:bodyPr rot="0" vert="horz" wrap="square" lIns="91440" tIns="45720" rIns="91440" bIns="45720" anchor="t" anchorCtr="0" upright="1">
                          <a:noAutofit/>
                        </wps:bodyPr>
                      </wps:wsp>
                      <wps:wsp>
                        <wps:cNvPr id="8" name="Freeform 37"/>
                        <wps:cNvSpPr>
                          <a:spLocks/>
                        </wps:cNvSpPr>
                        <wps:spPr bwMode="auto">
                          <a:xfrm>
                            <a:off x="1803414" y="788574"/>
                            <a:ext cx="105410" cy="231140"/>
                          </a:xfrm>
                          <a:custGeom>
                            <a:avLst/>
                            <a:gdLst>
                              <a:gd name="T0" fmla="*/ 0 w 186"/>
                              <a:gd name="T1" fmla="*/ 3 h 501"/>
                              <a:gd name="T2" fmla="*/ 186 w 186"/>
                              <a:gd name="T3" fmla="*/ 0 h 501"/>
                              <a:gd name="T4" fmla="*/ 186 w 186"/>
                              <a:gd name="T5" fmla="*/ 498 h 501"/>
                              <a:gd name="T6" fmla="*/ 0 w 186"/>
                              <a:gd name="T7" fmla="*/ 501 h 501"/>
                              <a:gd name="T8" fmla="*/ 0 w 186"/>
                              <a:gd name="T9" fmla="*/ 3 h 501"/>
                            </a:gdLst>
                            <a:ahLst/>
                            <a:cxnLst>
                              <a:cxn ang="0">
                                <a:pos x="T0" y="T1"/>
                              </a:cxn>
                              <a:cxn ang="0">
                                <a:pos x="T2" y="T3"/>
                              </a:cxn>
                              <a:cxn ang="0">
                                <a:pos x="T4" y="T5"/>
                              </a:cxn>
                              <a:cxn ang="0">
                                <a:pos x="T6" y="T7"/>
                              </a:cxn>
                              <a:cxn ang="0">
                                <a:pos x="T8" y="T9"/>
                              </a:cxn>
                            </a:cxnLst>
                            <a:rect l="0" t="0" r="r" b="b"/>
                            <a:pathLst>
                              <a:path w="186" h="501">
                                <a:moveTo>
                                  <a:pt x="0" y="3"/>
                                </a:moveTo>
                                <a:lnTo>
                                  <a:pt x="186" y="0"/>
                                </a:lnTo>
                                <a:lnTo>
                                  <a:pt x="186" y="498"/>
                                </a:lnTo>
                                <a:lnTo>
                                  <a:pt x="0" y="501"/>
                                </a:lnTo>
                                <a:lnTo>
                                  <a:pt x="0" y="3"/>
                                </a:lnTo>
                                <a:close/>
                              </a:path>
                            </a:pathLst>
                          </a:custGeom>
                          <a:solidFill>
                            <a:srgbClr val="2CAE44"/>
                          </a:solidFill>
                          <a:ln w="18" cap="rnd">
                            <a:solidFill>
                              <a:srgbClr val="2CAE44"/>
                            </a:solidFill>
                            <a:prstDash val="solid"/>
                            <a:round/>
                            <a:headEnd/>
                            <a:tailEnd/>
                          </a:ln>
                        </wps:spPr>
                        <wps:bodyPr rot="0" vert="horz" wrap="square" lIns="91440" tIns="45720" rIns="91440" bIns="45720" anchor="t" anchorCtr="0" upright="1">
                          <a:noAutofit/>
                        </wps:bodyPr>
                      </wps:wsp>
                      <wps:wsp>
                        <wps:cNvPr id="9" name="Line 38"/>
                        <wps:cNvCnPr/>
                        <wps:spPr bwMode="auto">
                          <a:xfrm>
                            <a:off x="1908824" y="788574"/>
                            <a:ext cx="0" cy="229870"/>
                          </a:xfrm>
                          <a:prstGeom prst="line">
                            <a:avLst/>
                          </a:prstGeom>
                          <a:noFill/>
                          <a:ln w="18" cap="rnd">
                            <a:solidFill>
                              <a:srgbClr val="0030F1"/>
                            </a:solidFill>
                            <a:prstDash val="solid"/>
                            <a:round/>
                            <a:headEnd/>
                            <a:tailEnd/>
                          </a:ln>
                          <a:extLst>
                            <a:ext uri="{909E8E84-426E-40DD-AFC4-6F175D3DCCD1}">
                              <a14:hiddenFill xmlns:a14="http://schemas.microsoft.com/office/drawing/2010/main">
                                <a:noFill/>
                              </a14:hiddenFill>
                            </a:ext>
                          </a:extLst>
                        </wps:spPr>
                        <wps:bodyPr/>
                      </wps:wsp>
                      <wps:wsp>
                        <wps:cNvPr id="10" name="Freeform 39"/>
                        <wps:cNvSpPr>
                          <a:spLocks/>
                        </wps:cNvSpPr>
                        <wps:spPr bwMode="auto">
                          <a:xfrm>
                            <a:off x="1908824" y="788574"/>
                            <a:ext cx="0" cy="892810"/>
                          </a:xfrm>
                          <a:custGeom>
                            <a:avLst/>
                            <a:gdLst>
                              <a:gd name="T0" fmla="*/ 0 h 1936"/>
                              <a:gd name="T1" fmla="*/ 498 h 1936"/>
                              <a:gd name="T2" fmla="*/ 1936 h 1936"/>
                              <a:gd name="T3" fmla="*/ 1438 h 1936"/>
                              <a:gd name="T4" fmla="*/ 0 h 1936"/>
                            </a:gdLst>
                            <a:ahLst/>
                            <a:cxnLst>
                              <a:cxn ang="0">
                                <a:pos x="0" y="T0"/>
                              </a:cxn>
                              <a:cxn ang="0">
                                <a:pos x="0" y="T1"/>
                              </a:cxn>
                              <a:cxn ang="0">
                                <a:pos x="0" y="T2"/>
                              </a:cxn>
                              <a:cxn ang="0">
                                <a:pos x="0" y="T3"/>
                              </a:cxn>
                              <a:cxn ang="0">
                                <a:pos x="0" y="T4"/>
                              </a:cxn>
                            </a:cxnLst>
                            <a:rect l="0" t="0" r="r" b="b"/>
                            <a:pathLst>
                              <a:path h="1936">
                                <a:moveTo>
                                  <a:pt x="0" y="0"/>
                                </a:moveTo>
                                <a:lnTo>
                                  <a:pt x="0" y="498"/>
                                </a:lnTo>
                                <a:lnTo>
                                  <a:pt x="0" y="1936"/>
                                </a:lnTo>
                                <a:lnTo>
                                  <a:pt x="0" y="1438"/>
                                </a:lnTo>
                                <a:lnTo>
                                  <a:pt x="0" y="0"/>
                                </a:lnTo>
                                <a:close/>
                              </a:path>
                            </a:pathLst>
                          </a:custGeom>
                          <a:solidFill>
                            <a:srgbClr val="8F1F22"/>
                          </a:solidFill>
                          <a:ln w="18" cap="rnd">
                            <a:solidFill>
                              <a:srgbClr val="001F99"/>
                            </a:solidFill>
                            <a:prstDash val="solid"/>
                            <a:round/>
                            <a:headEnd/>
                            <a:tailEnd/>
                          </a:ln>
                        </wps:spPr>
                        <wps:bodyPr rot="0" vert="horz" wrap="square" lIns="91440" tIns="45720" rIns="91440" bIns="45720" anchor="t" anchorCtr="0" upright="1">
                          <a:noAutofit/>
                        </wps:bodyPr>
                      </wps:wsp>
                      <wps:wsp>
                        <wps:cNvPr id="11" name="Freeform 40"/>
                        <wps:cNvSpPr>
                          <a:spLocks/>
                        </wps:cNvSpPr>
                        <wps:spPr bwMode="auto">
                          <a:xfrm>
                            <a:off x="1698639" y="789844"/>
                            <a:ext cx="104775" cy="233680"/>
                          </a:xfrm>
                          <a:custGeom>
                            <a:avLst/>
                            <a:gdLst>
                              <a:gd name="T0" fmla="*/ 0 w 185"/>
                              <a:gd name="T1" fmla="*/ 9 h 507"/>
                              <a:gd name="T2" fmla="*/ 185 w 185"/>
                              <a:gd name="T3" fmla="*/ 0 h 507"/>
                              <a:gd name="T4" fmla="*/ 185 w 185"/>
                              <a:gd name="T5" fmla="*/ 498 h 507"/>
                              <a:gd name="T6" fmla="*/ 0 w 185"/>
                              <a:gd name="T7" fmla="*/ 507 h 507"/>
                              <a:gd name="T8" fmla="*/ 0 w 185"/>
                              <a:gd name="T9" fmla="*/ 9 h 507"/>
                            </a:gdLst>
                            <a:ahLst/>
                            <a:cxnLst>
                              <a:cxn ang="0">
                                <a:pos x="T0" y="T1"/>
                              </a:cxn>
                              <a:cxn ang="0">
                                <a:pos x="T2" y="T3"/>
                              </a:cxn>
                              <a:cxn ang="0">
                                <a:pos x="T4" y="T5"/>
                              </a:cxn>
                              <a:cxn ang="0">
                                <a:pos x="T6" y="T7"/>
                              </a:cxn>
                              <a:cxn ang="0">
                                <a:pos x="T8" y="T9"/>
                              </a:cxn>
                            </a:cxnLst>
                            <a:rect l="0" t="0" r="r" b="b"/>
                            <a:pathLst>
                              <a:path w="185" h="507">
                                <a:moveTo>
                                  <a:pt x="0" y="9"/>
                                </a:moveTo>
                                <a:lnTo>
                                  <a:pt x="185" y="0"/>
                                </a:lnTo>
                                <a:lnTo>
                                  <a:pt x="185" y="498"/>
                                </a:lnTo>
                                <a:lnTo>
                                  <a:pt x="0" y="507"/>
                                </a:lnTo>
                                <a:lnTo>
                                  <a:pt x="0" y="9"/>
                                </a:lnTo>
                                <a:close/>
                              </a:path>
                            </a:pathLst>
                          </a:custGeom>
                          <a:solidFill>
                            <a:srgbClr val="2BAE44"/>
                          </a:solidFill>
                          <a:ln w="18" cap="rnd">
                            <a:solidFill>
                              <a:srgbClr val="2BAE44"/>
                            </a:solidFill>
                            <a:prstDash val="solid"/>
                            <a:round/>
                            <a:headEnd/>
                            <a:tailEnd/>
                          </a:ln>
                        </wps:spPr>
                        <wps:bodyPr rot="0" vert="horz" wrap="square" lIns="91440" tIns="45720" rIns="91440" bIns="45720" anchor="t" anchorCtr="0" upright="1">
                          <a:noAutofit/>
                        </wps:bodyPr>
                      </wps:wsp>
                      <wps:wsp>
                        <wps:cNvPr id="12" name="Freeform 41"/>
                        <wps:cNvSpPr>
                          <a:spLocks/>
                        </wps:cNvSpPr>
                        <wps:spPr bwMode="auto">
                          <a:xfrm>
                            <a:off x="2017409" y="789844"/>
                            <a:ext cx="108585" cy="234315"/>
                          </a:xfrm>
                          <a:custGeom>
                            <a:avLst/>
                            <a:gdLst>
                              <a:gd name="T0" fmla="*/ 0 w 192"/>
                              <a:gd name="T1" fmla="*/ 0 h 508"/>
                              <a:gd name="T2" fmla="*/ 192 w 192"/>
                              <a:gd name="T3" fmla="*/ 10 h 508"/>
                              <a:gd name="T4" fmla="*/ 192 w 192"/>
                              <a:gd name="T5" fmla="*/ 508 h 508"/>
                              <a:gd name="T6" fmla="*/ 0 w 192"/>
                              <a:gd name="T7" fmla="*/ 498 h 508"/>
                              <a:gd name="T8" fmla="*/ 0 w 192"/>
                              <a:gd name="T9" fmla="*/ 0 h 508"/>
                            </a:gdLst>
                            <a:ahLst/>
                            <a:cxnLst>
                              <a:cxn ang="0">
                                <a:pos x="T0" y="T1"/>
                              </a:cxn>
                              <a:cxn ang="0">
                                <a:pos x="T2" y="T3"/>
                              </a:cxn>
                              <a:cxn ang="0">
                                <a:pos x="T4" y="T5"/>
                              </a:cxn>
                              <a:cxn ang="0">
                                <a:pos x="T6" y="T7"/>
                              </a:cxn>
                              <a:cxn ang="0">
                                <a:pos x="T8" y="T9"/>
                              </a:cxn>
                            </a:cxnLst>
                            <a:rect l="0" t="0" r="r" b="b"/>
                            <a:pathLst>
                              <a:path w="192" h="508">
                                <a:moveTo>
                                  <a:pt x="0" y="0"/>
                                </a:moveTo>
                                <a:lnTo>
                                  <a:pt x="192" y="10"/>
                                </a:lnTo>
                                <a:lnTo>
                                  <a:pt x="192" y="508"/>
                                </a:lnTo>
                                <a:lnTo>
                                  <a:pt x="0" y="498"/>
                                </a:lnTo>
                                <a:lnTo>
                                  <a:pt x="0" y="0"/>
                                </a:lnTo>
                                <a:close/>
                              </a:path>
                            </a:pathLst>
                          </a:custGeom>
                          <a:solidFill>
                            <a:srgbClr val="E23035"/>
                          </a:solidFill>
                          <a:ln w="18" cap="rnd">
                            <a:solidFill>
                              <a:srgbClr val="E23035"/>
                            </a:solidFill>
                            <a:prstDash val="solid"/>
                            <a:round/>
                            <a:headEnd/>
                            <a:tailEnd/>
                          </a:ln>
                        </wps:spPr>
                        <wps:bodyPr rot="0" vert="horz" wrap="square" lIns="91440" tIns="45720" rIns="91440" bIns="45720" anchor="t" anchorCtr="0" upright="1">
                          <a:noAutofit/>
                        </wps:bodyPr>
                      </wps:wsp>
                      <wps:wsp>
                        <wps:cNvPr id="13" name="Freeform 42"/>
                        <wps:cNvSpPr>
                          <a:spLocks/>
                        </wps:cNvSpPr>
                        <wps:spPr bwMode="auto">
                          <a:xfrm>
                            <a:off x="1594499" y="794289"/>
                            <a:ext cx="104140" cy="236220"/>
                          </a:xfrm>
                          <a:custGeom>
                            <a:avLst/>
                            <a:gdLst>
                              <a:gd name="T0" fmla="*/ 0 w 184"/>
                              <a:gd name="T1" fmla="*/ 15 h 513"/>
                              <a:gd name="T2" fmla="*/ 184 w 184"/>
                              <a:gd name="T3" fmla="*/ 0 h 513"/>
                              <a:gd name="T4" fmla="*/ 184 w 184"/>
                              <a:gd name="T5" fmla="*/ 498 h 513"/>
                              <a:gd name="T6" fmla="*/ 0 w 184"/>
                              <a:gd name="T7" fmla="*/ 513 h 513"/>
                              <a:gd name="T8" fmla="*/ 0 w 184"/>
                              <a:gd name="T9" fmla="*/ 15 h 513"/>
                            </a:gdLst>
                            <a:ahLst/>
                            <a:cxnLst>
                              <a:cxn ang="0">
                                <a:pos x="T0" y="T1"/>
                              </a:cxn>
                              <a:cxn ang="0">
                                <a:pos x="T2" y="T3"/>
                              </a:cxn>
                              <a:cxn ang="0">
                                <a:pos x="T4" y="T5"/>
                              </a:cxn>
                              <a:cxn ang="0">
                                <a:pos x="T6" y="T7"/>
                              </a:cxn>
                              <a:cxn ang="0">
                                <a:pos x="T8" y="T9"/>
                              </a:cxn>
                            </a:cxnLst>
                            <a:rect l="0" t="0" r="r" b="b"/>
                            <a:pathLst>
                              <a:path w="184" h="513">
                                <a:moveTo>
                                  <a:pt x="0" y="15"/>
                                </a:moveTo>
                                <a:lnTo>
                                  <a:pt x="184" y="0"/>
                                </a:lnTo>
                                <a:lnTo>
                                  <a:pt x="184" y="498"/>
                                </a:lnTo>
                                <a:lnTo>
                                  <a:pt x="0" y="513"/>
                                </a:lnTo>
                                <a:lnTo>
                                  <a:pt x="0" y="15"/>
                                </a:lnTo>
                                <a:close/>
                              </a:path>
                            </a:pathLst>
                          </a:custGeom>
                          <a:solidFill>
                            <a:srgbClr val="2BAD44"/>
                          </a:solidFill>
                          <a:ln w="18" cap="rnd">
                            <a:solidFill>
                              <a:srgbClr val="2BAD44"/>
                            </a:solidFill>
                            <a:prstDash val="solid"/>
                            <a:round/>
                            <a:headEnd/>
                            <a:tailEnd/>
                          </a:ln>
                        </wps:spPr>
                        <wps:bodyPr rot="0" vert="horz" wrap="square" lIns="91440" tIns="45720" rIns="91440" bIns="45720" anchor="t" anchorCtr="0" upright="1">
                          <a:noAutofit/>
                        </wps:bodyPr>
                      </wps:wsp>
                      <wps:wsp>
                        <wps:cNvPr id="14" name="Freeform 43"/>
                        <wps:cNvSpPr>
                          <a:spLocks/>
                        </wps:cNvSpPr>
                        <wps:spPr bwMode="auto">
                          <a:xfrm>
                            <a:off x="2125994" y="794289"/>
                            <a:ext cx="107950" cy="237490"/>
                          </a:xfrm>
                          <a:custGeom>
                            <a:avLst/>
                            <a:gdLst>
                              <a:gd name="T0" fmla="*/ 0 w 190"/>
                              <a:gd name="T1" fmla="*/ 0 h 514"/>
                              <a:gd name="T2" fmla="*/ 190 w 190"/>
                              <a:gd name="T3" fmla="*/ 16 h 514"/>
                              <a:gd name="T4" fmla="*/ 190 w 190"/>
                              <a:gd name="T5" fmla="*/ 514 h 514"/>
                              <a:gd name="T6" fmla="*/ 0 w 190"/>
                              <a:gd name="T7" fmla="*/ 498 h 514"/>
                              <a:gd name="T8" fmla="*/ 0 w 190"/>
                              <a:gd name="T9" fmla="*/ 0 h 514"/>
                            </a:gdLst>
                            <a:ahLst/>
                            <a:cxnLst>
                              <a:cxn ang="0">
                                <a:pos x="T0" y="T1"/>
                              </a:cxn>
                              <a:cxn ang="0">
                                <a:pos x="T2" y="T3"/>
                              </a:cxn>
                              <a:cxn ang="0">
                                <a:pos x="T4" y="T5"/>
                              </a:cxn>
                              <a:cxn ang="0">
                                <a:pos x="T6" y="T7"/>
                              </a:cxn>
                              <a:cxn ang="0">
                                <a:pos x="T8" y="T9"/>
                              </a:cxn>
                            </a:cxnLst>
                            <a:rect l="0" t="0" r="r" b="b"/>
                            <a:pathLst>
                              <a:path w="190" h="514">
                                <a:moveTo>
                                  <a:pt x="0" y="0"/>
                                </a:moveTo>
                                <a:lnTo>
                                  <a:pt x="190" y="16"/>
                                </a:lnTo>
                                <a:lnTo>
                                  <a:pt x="190" y="514"/>
                                </a:lnTo>
                                <a:lnTo>
                                  <a:pt x="0" y="498"/>
                                </a:lnTo>
                                <a:lnTo>
                                  <a:pt x="0" y="0"/>
                                </a:lnTo>
                                <a:close/>
                              </a:path>
                            </a:pathLst>
                          </a:custGeom>
                          <a:solidFill>
                            <a:srgbClr val="E13035"/>
                          </a:solidFill>
                          <a:ln w="18" cap="rnd">
                            <a:solidFill>
                              <a:srgbClr val="E13035"/>
                            </a:solidFill>
                            <a:prstDash val="solid"/>
                            <a:round/>
                            <a:headEnd/>
                            <a:tailEnd/>
                          </a:ln>
                        </wps:spPr>
                        <wps:bodyPr rot="0" vert="horz" wrap="square" lIns="91440" tIns="45720" rIns="91440" bIns="45720" anchor="t" anchorCtr="0" upright="1">
                          <a:noAutofit/>
                        </wps:bodyPr>
                      </wps:wsp>
                      <wps:wsp>
                        <wps:cNvPr id="15" name="Freeform 44"/>
                        <wps:cNvSpPr>
                          <a:spLocks/>
                        </wps:cNvSpPr>
                        <wps:spPr bwMode="auto">
                          <a:xfrm>
                            <a:off x="1491629" y="800639"/>
                            <a:ext cx="102870" cy="240030"/>
                          </a:xfrm>
                          <a:custGeom>
                            <a:avLst/>
                            <a:gdLst>
                              <a:gd name="T0" fmla="*/ 0 w 181"/>
                              <a:gd name="T1" fmla="*/ 21 h 519"/>
                              <a:gd name="T2" fmla="*/ 181 w 181"/>
                              <a:gd name="T3" fmla="*/ 0 h 519"/>
                              <a:gd name="T4" fmla="*/ 181 w 181"/>
                              <a:gd name="T5" fmla="*/ 498 h 519"/>
                              <a:gd name="T6" fmla="*/ 0 w 181"/>
                              <a:gd name="T7" fmla="*/ 519 h 519"/>
                              <a:gd name="T8" fmla="*/ 0 w 181"/>
                              <a:gd name="T9" fmla="*/ 21 h 519"/>
                            </a:gdLst>
                            <a:ahLst/>
                            <a:cxnLst>
                              <a:cxn ang="0">
                                <a:pos x="T0" y="T1"/>
                              </a:cxn>
                              <a:cxn ang="0">
                                <a:pos x="T2" y="T3"/>
                              </a:cxn>
                              <a:cxn ang="0">
                                <a:pos x="T4" y="T5"/>
                              </a:cxn>
                              <a:cxn ang="0">
                                <a:pos x="T6" y="T7"/>
                              </a:cxn>
                              <a:cxn ang="0">
                                <a:pos x="T8" y="T9"/>
                              </a:cxn>
                            </a:cxnLst>
                            <a:rect l="0" t="0" r="r" b="b"/>
                            <a:pathLst>
                              <a:path w="181" h="519">
                                <a:moveTo>
                                  <a:pt x="0" y="21"/>
                                </a:moveTo>
                                <a:lnTo>
                                  <a:pt x="181" y="0"/>
                                </a:lnTo>
                                <a:lnTo>
                                  <a:pt x="181" y="498"/>
                                </a:lnTo>
                                <a:lnTo>
                                  <a:pt x="0" y="519"/>
                                </a:lnTo>
                                <a:lnTo>
                                  <a:pt x="0" y="21"/>
                                </a:lnTo>
                                <a:close/>
                              </a:path>
                            </a:pathLst>
                          </a:custGeom>
                          <a:solidFill>
                            <a:srgbClr val="2BAC43"/>
                          </a:solidFill>
                          <a:ln w="18" cap="rnd">
                            <a:solidFill>
                              <a:srgbClr val="2BAC43"/>
                            </a:solidFill>
                            <a:prstDash val="solid"/>
                            <a:round/>
                            <a:headEnd/>
                            <a:tailEnd/>
                          </a:ln>
                        </wps:spPr>
                        <wps:bodyPr rot="0" vert="horz" wrap="square" lIns="91440" tIns="45720" rIns="91440" bIns="45720" anchor="t" anchorCtr="0" upright="1">
                          <a:noAutofit/>
                        </wps:bodyPr>
                      </wps:wsp>
                      <wps:wsp>
                        <wps:cNvPr id="16" name="Freeform 45"/>
                        <wps:cNvSpPr>
                          <a:spLocks/>
                        </wps:cNvSpPr>
                        <wps:spPr bwMode="auto">
                          <a:xfrm>
                            <a:off x="2233944" y="801909"/>
                            <a:ext cx="105410" cy="240030"/>
                          </a:xfrm>
                          <a:custGeom>
                            <a:avLst/>
                            <a:gdLst>
                              <a:gd name="T0" fmla="*/ 0 w 187"/>
                              <a:gd name="T1" fmla="*/ 0 h 520"/>
                              <a:gd name="T2" fmla="*/ 187 w 187"/>
                              <a:gd name="T3" fmla="*/ 22 h 520"/>
                              <a:gd name="T4" fmla="*/ 187 w 187"/>
                              <a:gd name="T5" fmla="*/ 520 h 520"/>
                              <a:gd name="T6" fmla="*/ 0 w 187"/>
                              <a:gd name="T7" fmla="*/ 498 h 520"/>
                              <a:gd name="T8" fmla="*/ 0 w 187"/>
                              <a:gd name="T9" fmla="*/ 0 h 520"/>
                            </a:gdLst>
                            <a:ahLst/>
                            <a:cxnLst>
                              <a:cxn ang="0">
                                <a:pos x="T0" y="T1"/>
                              </a:cxn>
                              <a:cxn ang="0">
                                <a:pos x="T2" y="T3"/>
                              </a:cxn>
                              <a:cxn ang="0">
                                <a:pos x="T4" y="T5"/>
                              </a:cxn>
                              <a:cxn ang="0">
                                <a:pos x="T6" y="T7"/>
                              </a:cxn>
                              <a:cxn ang="0">
                                <a:pos x="T8" y="T9"/>
                              </a:cxn>
                            </a:cxnLst>
                            <a:rect l="0" t="0" r="r" b="b"/>
                            <a:pathLst>
                              <a:path w="187" h="520">
                                <a:moveTo>
                                  <a:pt x="0" y="0"/>
                                </a:moveTo>
                                <a:lnTo>
                                  <a:pt x="187" y="22"/>
                                </a:lnTo>
                                <a:lnTo>
                                  <a:pt x="187" y="520"/>
                                </a:lnTo>
                                <a:lnTo>
                                  <a:pt x="0" y="498"/>
                                </a:lnTo>
                                <a:lnTo>
                                  <a:pt x="0" y="0"/>
                                </a:lnTo>
                                <a:close/>
                              </a:path>
                            </a:pathLst>
                          </a:custGeom>
                          <a:solidFill>
                            <a:srgbClr val="E03034"/>
                          </a:solidFill>
                          <a:ln w="18" cap="rnd">
                            <a:solidFill>
                              <a:srgbClr val="E03034"/>
                            </a:solidFill>
                            <a:prstDash val="solid"/>
                            <a:round/>
                            <a:headEnd/>
                            <a:tailEnd/>
                          </a:ln>
                        </wps:spPr>
                        <wps:bodyPr rot="0" vert="horz" wrap="square" lIns="91440" tIns="45720" rIns="91440" bIns="45720" anchor="t" anchorCtr="0" upright="1">
                          <a:noAutofit/>
                        </wps:bodyPr>
                      </wps:wsp>
                      <wps:wsp>
                        <wps:cNvPr id="17" name="Freeform 46"/>
                        <wps:cNvSpPr>
                          <a:spLocks/>
                        </wps:cNvSpPr>
                        <wps:spPr bwMode="auto">
                          <a:xfrm>
                            <a:off x="1391299" y="810799"/>
                            <a:ext cx="100330" cy="241300"/>
                          </a:xfrm>
                          <a:custGeom>
                            <a:avLst/>
                            <a:gdLst>
                              <a:gd name="T0" fmla="*/ 0 w 178"/>
                              <a:gd name="T1" fmla="*/ 27 h 524"/>
                              <a:gd name="T2" fmla="*/ 178 w 178"/>
                              <a:gd name="T3" fmla="*/ 0 h 524"/>
                              <a:gd name="T4" fmla="*/ 178 w 178"/>
                              <a:gd name="T5" fmla="*/ 498 h 524"/>
                              <a:gd name="T6" fmla="*/ 0 w 178"/>
                              <a:gd name="T7" fmla="*/ 524 h 524"/>
                              <a:gd name="T8" fmla="*/ 0 w 178"/>
                              <a:gd name="T9" fmla="*/ 27 h 524"/>
                            </a:gdLst>
                            <a:ahLst/>
                            <a:cxnLst>
                              <a:cxn ang="0">
                                <a:pos x="T0" y="T1"/>
                              </a:cxn>
                              <a:cxn ang="0">
                                <a:pos x="T2" y="T3"/>
                              </a:cxn>
                              <a:cxn ang="0">
                                <a:pos x="T4" y="T5"/>
                              </a:cxn>
                              <a:cxn ang="0">
                                <a:pos x="T6" y="T7"/>
                              </a:cxn>
                              <a:cxn ang="0">
                                <a:pos x="T8" y="T9"/>
                              </a:cxn>
                            </a:cxnLst>
                            <a:rect l="0" t="0" r="r" b="b"/>
                            <a:pathLst>
                              <a:path w="178" h="524">
                                <a:moveTo>
                                  <a:pt x="0" y="27"/>
                                </a:moveTo>
                                <a:lnTo>
                                  <a:pt x="178" y="0"/>
                                </a:lnTo>
                                <a:lnTo>
                                  <a:pt x="178" y="498"/>
                                </a:lnTo>
                                <a:lnTo>
                                  <a:pt x="0" y="524"/>
                                </a:lnTo>
                                <a:lnTo>
                                  <a:pt x="0" y="27"/>
                                </a:lnTo>
                                <a:close/>
                              </a:path>
                            </a:pathLst>
                          </a:custGeom>
                          <a:solidFill>
                            <a:srgbClr val="2BAB43"/>
                          </a:solidFill>
                          <a:ln w="18" cap="rnd">
                            <a:solidFill>
                              <a:srgbClr val="2BAB43"/>
                            </a:solidFill>
                            <a:prstDash val="solid"/>
                            <a:round/>
                            <a:headEnd/>
                            <a:tailEnd/>
                          </a:ln>
                        </wps:spPr>
                        <wps:bodyPr rot="0" vert="horz" wrap="square" lIns="91440" tIns="45720" rIns="91440" bIns="45720" anchor="t" anchorCtr="0" upright="1">
                          <a:noAutofit/>
                        </wps:bodyPr>
                      </wps:wsp>
                      <wps:wsp>
                        <wps:cNvPr id="18" name="Freeform 47"/>
                        <wps:cNvSpPr>
                          <a:spLocks/>
                        </wps:cNvSpPr>
                        <wps:spPr bwMode="auto">
                          <a:xfrm>
                            <a:off x="2339354" y="812069"/>
                            <a:ext cx="104775" cy="243205"/>
                          </a:xfrm>
                          <a:custGeom>
                            <a:avLst/>
                            <a:gdLst>
                              <a:gd name="T0" fmla="*/ 0 w 184"/>
                              <a:gd name="T1" fmla="*/ 0 h 527"/>
                              <a:gd name="T2" fmla="*/ 184 w 184"/>
                              <a:gd name="T3" fmla="*/ 29 h 527"/>
                              <a:gd name="T4" fmla="*/ 184 w 184"/>
                              <a:gd name="T5" fmla="*/ 527 h 527"/>
                              <a:gd name="T6" fmla="*/ 0 w 184"/>
                              <a:gd name="T7" fmla="*/ 498 h 527"/>
                              <a:gd name="T8" fmla="*/ 0 w 184"/>
                              <a:gd name="T9" fmla="*/ 0 h 527"/>
                            </a:gdLst>
                            <a:ahLst/>
                            <a:cxnLst>
                              <a:cxn ang="0">
                                <a:pos x="T0" y="T1"/>
                              </a:cxn>
                              <a:cxn ang="0">
                                <a:pos x="T2" y="T3"/>
                              </a:cxn>
                              <a:cxn ang="0">
                                <a:pos x="T4" y="T5"/>
                              </a:cxn>
                              <a:cxn ang="0">
                                <a:pos x="T6" y="T7"/>
                              </a:cxn>
                              <a:cxn ang="0">
                                <a:pos x="T8" y="T9"/>
                              </a:cxn>
                            </a:cxnLst>
                            <a:rect l="0" t="0" r="r" b="b"/>
                            <a:pathLst>
                              <a:path w="184" h="527">
                                <a:moveTo>
                                  <a:pt x="0" y="0"/>
                                </a:moveTo>
                                <a:lnTo>
                                  <a:pt x="184" y="29"/>
                                </a:lnTo>
                                <a:lnTo>
                                  <a:pt x="184" y="527"/>
                                </a:lnTo>
                                <a:lnTo>
                                  <a:pt x="0" y="498"/>
                                </a:lnTo>
                                <a:lnTo>
                                  <a:pt x="0" y="0"/>
                                </a:lnTo>
                                <a:close/>
                              </a:path>
                            </a:pathLst>
                          </a:custGeom>
                          <a:solidFill>
                            <a:srgbClr val="DE2F34"/>
                          </a:solidFill>
                          <a:ln w="18" cap="rnd">
                            <a:solidFill>
                              <a:srgbClr val="DE2F34"/>
                            </a:solidFill>
                            <a:prstDash val="solid"/>
                            <a:round/>
                            <a:headEnd/>
                            <a:tailEnd/>
                          </a:ln>
                        </wps:spPr>
                        <wps:bodyPr rot="0" vert="horz" wrap="square" lIns="91440" tIns="45720" rIns="91440" bIns="45720" anchor="t" anchorCtr="0" upright="1">
                          <a:noAutofit/>
                        </wps:bodyPr>
                      </wps:wsp>
                      <wps:wsp>
                        <wps:cNvPr id="19" name="Freeform 48"/>
                        <wps:cNvSpPr>
                          <a:spLocks/>
                        </wps:cNvSpPr>
                        <wps:spPr bwMode="auto">
                          <a:xfrm>
                            <a:off x="1292239" y="822864"/>
                            <a:ext cx="99060" cy="244475"/>
                          </a:xfrm>
                          <a:custGeom>
                            <a:avLst/>
                            <a:gdLst>
                              <a:gd name="T0" fmla="*/ 0 w 174"/>
                              <a:gd name="T1" fmla="*/ 32 h 530"/>
                              <a:gd name="T2" fmla="*/ 174 w 174"/>
                              <a:gd name="T3" fmla="*/ 0 h 530"/>
                              <a:gd name="T4" fmla="*/ 174 w 174"/>
                              <a:gd name="T5" fmla="*/ 497 h 530"/>
                              <a:gd name="T6" fmla="*/ 0 w 174"/>
                              <a:gd name="T7" fmla="*/ 530 h 530"/>
                              <a:gd name="T8" fmla="*/ 0 w 174"/>
                              <a:gd name="T9" fmla="*/ 32 h 530"/>
                            </a:gdLst>
                            <a:ahLst/>
                            <a:cxnLst>
                              <a:cxn ang="0">
                                <a:pos x="T0" y="T1"/>
                              </a:cxn>
                              <a:cxn ang="0">
                                <a:pos x="T2" y="T3"/>
                              </a:cxn>
                              <a:cxn ang="0">
                                <a:pos x="T4" y="T5"/>
                              </a:cxn>
                              <a:cxn ang="0">
                                <a:pos x="T6" y="T7"/>
                              </a:cxn>
                              <a:cxn ang="0">
                                <a:pos x="T8" y="T9"/>
                              </a:cxn>
                            </a:cxnLst>
                            <a:rect l="0" t="0" r="r" b="b"/>
                            <a:pathLst>
                              <a:path w="174" h="530">
                                <a:moveTo>
                                  <a:pt x="0" y="32"/>
                                </a:moveTo>
                                <a:lnTo>
                                  <a:pt x="174" y="0"/>
                                </a:lnTo>
                                <a:lnTo>
                                  <a:pt x="174" y="497"/>
                                </a:lnTo>
                                <a:lnTo>
                                  <a:pt x="0" y="530"/>
                                </a:lnTo>
                                <a:lnTo>
                                  <a:pt x="0" y="32"/>
                                </a:lnTo>
                                <a:close/>
                              </a:path>
                            </a:pathLst>
                          </a:custGeom>
                          <a:solidFill>
                            <a:srgbClr val="2AAA42"/>
                          </a:solidFill>
                          <a:ln w="18" cap="rnd">
                            <a:solidFill>
                              <a:srgbClr val="2AAA42"/>
                            </a:solidFill>
                            <a:prstDash val="solid"/>
                            <a:round/>
                            <a:headEnd/>
                            <a:tailEnd/>
                          </a:ln>
                        </wps:spPr>
                        <wps:bodyPr rot="0" vert="horz" wrap="square" lIns="91440" tIns="45720" rIns="91440" bIns="45720" anchor="t" anchorCtr="0" upright="1">
                          <a:noAutofit/>
                        </wps:bodyPr>
                      </wps:wsp>
                      <wps:wsp>
                        <wps:cNvPr id="20" name="Freeform 49"/>
                        <wps:cNvSpPr>
                          <a:spLocks/>
                        </wps:cNvSpPr>
                        <wps:spPr bwMode="auto">
                          <a:xfrm>
                            <a:off x="2444129" y="825404"/>
                            <a:ext cx="101600" cy="245745"/>
                          </a:xfrm>
                          <a:custGeom>
                            <a:avLst/>
                            <a:gdLst>
                              <a:gd name="T0" fmla="*/ 0 w 180"/>
                              <a:gd name="T1" fmla="*/ 0 h 533"/>
                              <a:gd name="T2" fmla="*/ 180 w 180"/>
                              <a:gd name="T3" fmla="*/ 35 h 533"/>
                              <a:gd name="T4" fmla="*/ 180 w 180"/>
                              <a:gd name="T5" fmla="*/ 533 h 533"/>
                              <a:gd name="T6" fmla="*/ 0 w 180"/>
                              <a:gd name="T7" fmla="*/ 498 h 533"/>
                              <a:gd name="T8" fmla="*/ 0 w 180"/>
                              <a:gd name="T9" fmla="*/ 0 h 533"/>
                            </a:gdLst>
                            <a:ahLst/>
                            <a:cxnLst>
                              <a:cxn ang="0">
                                <a:pos x="T0" y="T1"/>
                              </a:cxn>
                              <a:cxn ang="0">
                                <a:pos x="T2" y="T3"/>
                              </a:cxn>
                              <a:cxn ang="0">
                                <a:pos x="T4" y="T5"/>
                              </a:cxn>
                              <a:cxn ang="0">
                                <a:pos x="T6" y="T7"/>
                              </a:cxn>
                              <a:cxn ang="0">
                                <a:pos x="T8" y="T9"/>
                              </a:cxn>
                            </a:cxnLst>
                            <a:rect l="0" t="0" r="r" b="b"/>
                            <a:pathLst>
                              <a:path w="180" h="533">
                                <a:moveTo>
                                  <a:pt x="0" y="0"/>
                                </a:moveTo>
                                <a:lnTo>
                                  <a:pt x="180" y="35"/>
                                </a:lnTo>
                                <a:lnTo>
                                  <a:pt x="180" y="533"/>
                                </a:lnTo>
                                <a:lnTo>
                                  <a:pt x="0" y="498"/>
                                </a:lnTo>
                                <a:lnTo>
                                  <a:pt x="0" y="0"/>
                                </a:lnTo>
                                <a:close/>
                              </a:path>
                            </a:pathLst>
                          </a:custGeom>
                          <a:solidFill>
                            <a:srgbClr val="DC2F34"/>
                          </a:solidFill>
                          <a:ln w="18" cap="rnd">
                            <a:solidFill>
                              <a:srgbClr val="DC2F34"/>
                            </a:solidFill>
                            <a:prstDash val="solid"/>
                            <a:round/>
                            <a:headEnd/>
                            <a:tailEnd/>
                          </a:ln>
                        </wps:spPr>
                        <wps:bodyPr rot="0" vert="horz" wrap="square" lIns="91440" tIns="45720" rIns="91440" bIns="45720" anchor="t" anchorCtr="0" upright="1">
                          <a:noAutofit/>
                        </wps:bodyPr>
                      </wps:wsp>
                      <wps:wsp>
                        <wps:cNvPr id="21" name="Freeform 50"/>
                        <wps:cNvSpPr>
                          <a:spLocks/>
                        </wps:cNvSpPr>
                        <wps:spPr bwMode="auto">
                          <a:xfrm>
                            <a:off x="1196354" y="838104"/>
                            <a:ext cx="95885" cy="247015"/>
                          </a:xfrm>
                          <a:custGeom>
                            <a:avLst/>
                            <a:gdLst>
                              <a:gd name="T0" fmla="*/ 0 w 170"/>
                              <a:gd name="T1" fmla="*/ 38 h 536"/>
                              <a:gd name="T2" fmla="*/ 170 w 170"/>
                              <a:gd name="T3" fmla="*/ 0 h 536"/>
                              <a:gd name="T4" fmla="*/ 170 w 170"/>
                              <a:gd name="T5" fmla="*/ 498 h 536"/>
                              <a:gd name="T6" fmla="*/ 0 w 170"/>
                              <a:gd name="T7" fmla="*/ 536 h 536"/>
                              <a:gd name="T8" fmla="*/ 0 w 170"/>
                              <a:gd name="T9" fmla="*/ 38 h 536"/>
                            </a:gdLst>
                            <a:ahLst/>
                            <a:cxnLst>
                              <a:cxn ang="0">
                                <a:pos x="T0" y="T1"/>
                              </a:cxn>
                              <a:cxn ang="0">
                                <a:pos x="T2" y="T3"/>
                              </a:cxn>
                              <a:cxn ang="0">
                                <a:pos x="T4" y="T5"/>
                              </a:cxn>
                              <a:cxn ang="0">
                                <a:pos x="T6" y="T7"/>
                              </a:cxn>
                              <a:cxn ang="0">
                                <a:pos x="T8" y="T9"/>
                              </a:cxn>
                            </a:cxnLst>
                            <a:rect l="0" t="0" r="r" b="b"/>
                            <a:pathLst>
                              <a:path w="170" h="536">
                                <a:moveTo>
                                  <a:pt x="0" y="38"/>
                                </a:moveTo>
                                <a:lnTo>
                                  <a:pt x="170" y="0"/>
                                </a:lnTo>
                                <a:lnTo>
                                  <a:pt x="170" y="498"/>
                                </a:lnTo>
                                <a:lnTo>
                                  <a:pt x="0" y="536"/>
                                </a:lnTo>
                                <a:lnTo>
                                  <a:pt x="0" y="38"/>
                                </a:lnTo>
                                <a:close/>
                              </a:path>
                            </a:pathLst>
                          </a:custGeom>
                          <a:solidFill>
                            <a:srgbClr val="2AA842"/>
                          </a:solidFill>
                          <a:ln w="18" cap="rnd">
                            <a:solidFill>
                              <a:srgbClr val="2AA842"/>
                            </a:solidFill>
                            <a:prstDash val="solid"/>
                            <a:round/>
                            <a:headEnd/>
                            <a:tailEnd/>
                          </a:ln>
                        </wps:spPr>
                        <wps:bodyPr rot="0" vert="horz" wrap="square" lIns="91440" tIns="45720" rIns="91440" bIns="45720" anchor="t" anchorCtr="0" upright="1">
                          <a:noAutofit/>
                        </wps:bodyPr>
                      </wps:wsp>
                      <wps:wsp>
                        <wps:cNvPr id="22" name="Freeform 51"/>
                        <wps:cNvSpPr>
                          <a:spLocks/>
                        </wps:cNvSpPr>
                        <wps:spPr bwMode="auto">
                          <a:xfrm>
                            <a:off x="2545729" y="841279"/>
                            <a:ext cx="99060" cy="248285"/>
                          </a:xfrm>
                          <a:custGeom>
                            <a:avLst/>
                            <a:gdLst>
                              <a:gd name="T0" fmla="*/ 0 w 175"/>
                              <a:gd name="T1" fmla="*/ 0 h 538"/>
                              <a:gd name="T2" fmla="*/ 175 w 175"/>
                              <a:gd name="T3" fmla="*/ 40 h 538"/>
                              <a:gd name="T4" fmla="*/ 175 w 175"/>
                              <a:gd name="T5" fmla="*/ 538 h 538"/>
                              <a:gd name="T6" fmla="*/ 0 w 175"/>
                              <a:gd name="T7" fmla="*/ 498 h 538"/>
                              <a:gd name="T8" fmla="*/ 0 w 175"/>
                              <a:gd name="T9" fmla="*/ 0 h 538"/>
                            </a:gdLst>
                            <a:ahLst/>
                            <a:cxnLst>
                              <a:cxn ang="0">
                                <a:pos x="T0" y="T1"/>
                              </a:cxn>
                              <a:cxn ang="0">
                                <a:pos x="T2" y="T3"/>
                              </a:cxn>
                              <a:cxn ang="0">
                                <a:pos x="T4" y="T5"/>
                              </a:cxn>
                              <a:cxn ang="0">
                                <a:pos x="T6" y="T7"/>
                              </a:cxn>
                              <a:cxn ang="0">
                                <a:pos x="T8" y="T9"/>
                              </a:cxn>
                            </a:cxnLst>
                            <a:rect l="0" t="0" r="r" b="b"/>
                            <a:pathLst>
                              <a:path w="175" h="538">
                                <a:moveTo>
                                  <a:pt x="0" y="0"/>
                                </a:moveTo>
                                <a:lnTo>
                                  <a:pt x="175" y="40"/>
                                </a:lnTo>
                                <a:lnTo>
                                  <a:pt x="175" y="538"/>
                                </a:lnTo>
                                <a:lnTo>
                                  <a:pt x="0" y="498"/>
                                </a:lnTo>
                                <a:lnTo>
                                  <a:pt x="0" y="0"/>
                                </a:lnTo>
                                <a:close/>
                              </a:path>
                            </a:pathLst>
                          </a:custGeom>
                          <a:solidFill>
                            <a:srgbClr val="DA2E33"/>
                          </a:solidFill>
                          <a:ln w="18" cap="rnd">
                            <a:solidFill>
                              <a:srgbClr val="DA2E33"/>
                            </a:solidFill>
                            <a:prstDash val="solid"/>
                            <a:round/>
                            <a:headEnd/>
                            <a:tailEnd/>
                          </a:ln>
                        </wps:spPr>
                        <wps:bodyPr rot="0" vert="horz" wrap="square" lIns="91440" tIns="45720" rIns="91440" bIns="45720" anchor="t" anchorCtr="0" upright="1">
                          <a:noAutofit/>
                        </wps:bodyPr>
                      </wps:wsp>
                      <wps:wsp>
                        <wps:cNvPr id="24" name="Freeform 52"/>
                        <wps:cNvSpPr>
                          <a:spLocks/>
                        </wps:cNvSpPr>
                        <wps:spPr bwMode="auto">
                          <a:xfrm>
                            <a:off x="1103009" y="855249"/>
                            <a:ext cx="93345" cy="249555"/>
                          </a:xfrm>
                          <a:custGeom>
                            <a:avLst/>
                            <a:gdLst>
                              <a:gd name="T0" fmla="*/ 0 w 164"/>
                              <a:gd name="T1" fmla="*/ 43 h 541"/>
                              <a:gd name="T2" fmla="*/ 164 w 164"/>
                              <a:gd name="T3" fmla="*/ 0 h 541"/>
                              <a:gd name="T4" fmla="*/ 164 w 164"/>
                              <a:gd name="T5" fmla="*/ 498 h 541"/>
                              <a:gd name="T6" fmla="*/ 0 w 164"/>
                              <a:gd name="T7" fmla="*/ 541 h 541"/>
                              <a:gd name="T8" fmla="*/ 0 w 164"/>
                              <a:gd name="T9" fmla="*/ 43 h 541"/>
                            </a:gdLst>
                            <a:ahLst/>
                            <a:cxnLst>
                              <a:cxn ang="0">
                                <a:pos x="T0" y="T1"/>
                              </a:cxn>
                              <a:cxn ang="0">
                                <a:pos x="T2" y="T3"/>
                              </a:cxn>
                              <a:cxn ang="0">
                                <a:pos x="T4" y="T5"/>
                              </a:cxn>
                              <a:cxn ang="0">
                                <a:pos x="T6" y="T7"/>
                              </a:cxn>
                              <a:cxn ang="0">
                                <a:pos x="T8" y="T9"/>
                              </a:cxn>
                            </a:cxnLst>
                            <a:rect l="0" t="0" r="r" b="b"/>
                            <a:pathLst>
                              <a:path w="164" h="541">
                                <a:moveTo>
                                  <a:pt x="0" y="43"/>
                                </a:moveTo>
                                <a:lnTo>
                                  <a:pt x="164" y="0"/>
                                </a:lnTo>
                                <a:lnTo>
                                  <a:pt x="164" y="498"/>
                                </a:lnTo>
                                <a:lnTo>
                                  <a:pt x="0" y="541"/>
                                </a:lnTo>
                                <a:lnTo>
                                  <a:pt x="0" y="43"/>
                                </a:lnTo>
                                <a:close/>
                              </a:path>
                            </a:pathLst>
                          </a:custGeom>
                          <a:solidFill>
                            <a:srgbClr val="29A641"/>
                          </a:solidFill>
                          <a:ln w="18" cap="rnd">
                            <a:solidFill>
                              <a:srgbClr val="29A641"/>
                            </a:solidFill>
                            <a:prstDash val="solid"/>
                            <a:round/>
                            <a:headEnd/>
                            <a:tailEnd/>
                          </a:ln>
                        </wps:spPr>
                        <wps:bodyPr rot="0" vert="horz" wrap="square" lIns="91440" tIns="45720" rIns="91440" bIns="45720" anchor="t" anchorCtr="0" upright="1">
                          <a:noAutofit/>
                        </wps:bodyPr>
                      </wps:wsp>
                      <wps:wsp>
                        <wps:cNvPr id="26" name="Freeform 53"/>
                        <wps:cNvSpPr>
                          <a:spLocks/>
                        </wps:cNvSpPr>
                        <wps:spPr bwMode="auto">
                          <a:xfrm>
                            <a:off x="2644789" y="859694"/>
                            <a:ext cx="95885" cy="251460"/>
                          </a:xfrm>
                          <a:custGeom>
                            <a:avLst/>
                            <a:gdLst>
                              <a:gd name="T0" fmla="*/ 0 w 169"/>
                              <a:gd name="T1" fmla="*/ 0 h 545"/>
                              <a:gd name="T2" fmla="*/ 169 w 169"/>
                              <a:gd name="T3" fmla="*/ 47 h 545"/>
                              <a:gd name="T4" fmla="*/ 169 w 169"/>
                              <a:gd name="T5" fmla="*/ 545 h 545"/>
                              <a:gd name="T6" fmla="*/ 0 w 169"/>
                              <a:gd name="T7" fmla="*/ 498 h 545"/>
                              <a:gd name="T8" fmla="*/ 0 w 169"/>
                              <a:gd name="T9" fmla="*/ 0 h 545"/>
                            </a:gdLst>
                            <a:ahLst/>
                            <a:cxnLst>
                              <a:cxn ang="0">
                                <a:pos x="T0" y="T1"/>
                              </a:cxn>
                              <a:cxn ang="0">
                                <a:pos x="T2" y="T3"/>
                              </a:cxn>
                              <a:cxn ang="0">
                                <a:pos x="T4" y="T5"/>
                              </a:cxn>
                              <a:cxn ang="0">
                                <a:pos x="T6" y="T7"/>
                              </a:cxn>
                              <a:cxn ang="0">
                                <a:pos x="T8" y="T9"/>
                              </a:cxn>
                            </a:cxnLst>
                            <a:rect l="0" t="0" r="r" b="b"/>
                            <a:pathLst>
                              <a:path w="169" h="545">
                                <a:moveTo>
                                  <a:pt x="0" y="0"/>
                                </a:moveTo>
                                <a:lnTo>
                                  <a:pt x="169" y="47"/>
                                </a:lnTo>
                                <a:lnTo>
                                  <a:pt x="169" y="545"/>
                                </a:lnTo>
                                <a:lnTo>
                                  <a:pt x="0" y="498"/>
                                </a:lnTo>
                                <a:lnTo>
                                  <a:pt x="0" y="0"/>
                                </a:lnTo>
                                <a:close/>
                              </a:path>
                            </a:pathLst>
                          </a:custGeom>
                          <a:solidFill>
                            <a:srgbClr val="D72E32"/>
                          </a:solidFill>
                          <a:ln w="18" cap="rnd">
                            <a:solidFill>
                              <a:srgbClr val="D72E32"/>
                            </a:solidFill>
                            <a:prstDash val="solid"/>
                            <a:round/>
                            <a:headEnd/>
                            <a:tailEnd/>
                          </a:ln>
                        </wps:spPr>
                        <wps:bodyPr rot="0" vert="horz" wrap="square" lIns="91440" tIns="45720" rIns="91440" bIns="45720" anchor="t" anchorCtr="0" upright="1">
                          <a:noAutofit/>
                        </wps:bodyPr>
                      </wps:wsp>
                      <wps:wsp>
                        <wps:cNvPr id="27" name="Line 54"/>
                        <wps:cNvCnPr/>
                        <wps:spPr bwMode="auto">
                          <a:xfrm>
                            <a:off x="2740674" y="881919"/>
                            <a:ext cx="0" cy="229235"/>
                          </a:xfrm>
                          <a:prstGeom prst="line">
                            <a:avLst/>
                          </a:prstGeom>
                          <a:noFill/>
                          <a:ln w="18" cap="rnd">
                            <a:solidFill>
                              <a:srgbClr val="002EE5"/>
                            </a:solidFill>
                            <a:prstDash val="solid"/>
                            <a:round/>
                            <a:headEnd/>
                            <a:tailEnd/>
                          </a:ln>
                          <a:extLst>
                            <a:ext uri="{909E8E84-426E-40DD-AFC4-6F175D3DCCD1}">
                              <a14:hiddenFill xmlns:a14="http://schemas.microsoft.com/office/drawing/2010/main">
                                <a:noFill/>
                              </a14:hiddenFill>
                            </a:ext>
                          </a:extLst>
                        </wps:spPr>
                        <wps:bodyPr/>
                      </wps:wsp>
                      <wps:wsp>
                        <wps:cNvPr id="28" name="Freeform 55"/>
                        <wps:cNvSpPr>
                          <a:spLocks/>
                        </wps:cNvSpPr>
                        <wps:spPr bwMode="auto">
                          <a:xfrm>
                            <a:off x="1013474" y="874934"/>
                            <a:ext cx="89535" cy="252095"/>
                          </a:xfrm>
                          <a:custGeom>
                            <a:avLst/>
                            <a:gdLst>
                              <a:gd name="T0" fmla="*/ 0 w 159"/>
                              <a:gd name="T1" fmla="*/ 49 h 546"/>
                              <a:gd name="T2" fmla="*/ 159 w 159"/>
                              <a:gd name="T3" fmla="*/ 0 h 546"/>
                              <a:gd name="T4" fmla="*/ 159 w 159"/>
                              <a:gd name="T5" fmla="*/ 498 h 546"/>
                              <a:gd name="T6" fmla="*/ 0 w 159"/>
                              <a:gd name="T7" fmla="*/ 546 h 546"/>
                              <a:gd name="T8" fmla="*/ 0 w 159"/>
                              <a:gd name="T9" fmla="*/ 49 h 546"/>
                            </a:gdLst>
                            <a:ahLst/>
                            <a:cxnLst>
                              <a:cxn ang="0">
                                <a:pos x="T0" y="T1"/>
                              </a:cxn>
                              <a:cxn ang="0">
                                <a:pos x="T2" y="T3"/>
                              </a:cxn>
                              <a:cxn ang="0">
                                <a:pos x="T4" y="T5"/>
                              </a:cxn>
                              <a:cxn ang="0">
                                <a:pos x="T6" y="T7"/>
                              </a:cxn>
                              <a:cxn ang="0">
                                <a:pos x="T8" y="T9"/>
                              </a:cxn>
                            </a:cxnLst>
                            <a:rect l="0" t="0" r="r" b="b"/>
                            <a:pathLst>
                              <a:path w="159" h="546">
                                <a:moveTo>
                                  <a:pt x="0" y="49"/>
                                </a:moveTo>
                                <a:lnTo>
                                  <a:pt x="159" y="0"/>
                                </a:lnTo>
                                <a:lnTo>
                                  <a:pt x="159" y="498"/>
                                </a:lnTo>
                                <a:lnTo>
                                  <a:pt x="0" y="546"/>
                                </a:lnTo>
                                <a:lnTo>
                                  <a:pt x="0" y="49"/>
                                </a:lnTo>
                                <a:close/>
                              </a:path>
                            </a:pathLst>
                          </a:custGeom>
                          <a:solidFill>
                            <a:srgbClr val="29A440"/>
                          </a:solidFill>
                          <a:ln w="18" cap="rnd">
                            <a:solidFill>
                              <a:srgbClr val="29A440"/>
                            </a:solidFill>
                            <a:prstDash val="solid"/>
                            <a:round/>
                            <a:headEnd/>
                            <a:tailEnd/>
                          </a:ln>
                        </wps:spPr>
                        <wps:bodyPr rot="0" vert="horz" wrap="square" lIns="91440" tIns="45720" rIns="91440" bIns="45720" anchor="t" anchorCtr="0" upright="1">
                          <a:noAutofit/>
                        </wps:bodyPr>
                      </wps:wsp>
                      <wps:wsp>
                        <wps:cNvPr id="29" name="Freeform 56"/>
                        <wps:cNvSpPr>
                          <a:spLocks/>
                        </wps:cNvSpPr>
                        <wps:spPr bwMode="auto">
                          <a:xfrm>
                            <a:off x="927114" y="897794"/>
                            <a:ext cx="86360" cy="254000"/>
                          </a:xfrm>
                          <a:custGeom>
                            <a:avLst/>
                            <a:gdLst>
                              <a:gd name="T0" fmla="*/ 0 w 152"/>
                              <a:gd name="T1" fmla="*/ 53 h 551"/>
                              <a:gd name="T2" fmla="*/ 152 w 152"/>
                              <a:gd name="T3" fmla="*/ 0 h 551"/>
                              <a:gd name="T4" fmla="*/ 152 w 152"/>
                              <a:gd name="T5" fmla="*/ 497 h 551"/>
                              <a:gd name="T6" fmla="*/ 0 w 152"/>
                              <a:gd name="T7" fmla="*/ 551 h 551"/>
                              <a:gd name="T8" fmla="*/ 0 w 152"/>
                              <a:gd name="T9" fmla="*/ 53 h 551"/>
                            </a:gdLst>
                            <a:ahLst/>
                            <a:cxnLst>
                              <a:cxn ang="0">
                                <a:pos x="T0" y="T1"/>
                              </a:cxn>
                              <a:cxn ang="0">
                                <a:pos x="T2" y="T3"/>
                              </a:cxn>
                              <a:cxn ang="0">
                                <a:pos x="T4" y="T5"/>
                              </a:cxn>
                              <a:cxn ang="0">
                                <a:pos x="T6" y="T7"/>
                              </a:cxn>
                              <a:cxn ang="0">
                                <a:pos x="T8" y="T9"/>
                              </a:cxn>
                            </a:cxnLst>
                            <a:rect l="0" t="0" r="r" b="b"/>
                            <a:pathLst>
                              <a:path w="152" h="551">
                                <a:moveTo>
                                  <a:pt x="0" y="53"/>
                                </a:moveTo>
                                <a:lnTo>
                                  <a:pt x="152" y="0"/>
                                </a:lnTo>
                                <a:lnTo>
                                  <a:pt x="152" y="497"/>
                                </a:lnTo>
                                <a:lnTo>
                                  <a:pt x="0" y="551"/>
                                </a:lnTo>
                                <a:lnTo>
                                  <a:pt x="0" y="53"/>
                                </a:lnTo>
                                <a:close/>
                              </a:path>
                            </a:pathLst>
                          </a:custGeom>
                          <a:solidFill>
                            <a:srgbClr val="28A13F"/>
                          </a:solidFill>
                          <a:ln w="18" cap="rnd">
                            <a:solidFill>
                              <a:srgbClr val="28A13F"/>
                            </a:solidFill>
                            <a:prstDash val="solid"/>
                            <a:round/>
                            <a:headEnd/>
                            <a:tailEnd/>
                          </a:ln>
                        </wps:spPr>
                        <wps:bodyPr rot="0" vert="horz" wrap="square" lIns="91440" tIns="45720" rIns="91440" bIns="45720" anchor="t" anchorCtr="0" upright="1">
                          <a:noAutofit/>
                        </wps:bodyPr>
                      </wps:wsp>
                      <wps:wsp>
                        <wps:cNvPr id="30" name="Freeform 57"/>
                        <wps:cNvSpPr>
                          <a:spLocks/>
                        </wps:cNvSpPr>
                        <wps:spPr bwMode="auto">
                          <a:xfrm>
                            <a:off x="845199" y="922559"/>
                            <a:ext cx="81915" cy="256540"/>
                          </a:xfrm>
                          <a:custGeom>
                            <a:avLst/>
                            <a:gdLst>
                              <a:gd name="T0" fmla="*/ 0 w 145"/>
                              <a:gd name="T1" fmla="*/ 59 h 556"/>
                              <a:gd name="T2" fmla="*/ 145 w 145"/>
                              <a:gd name="T3" fmla="*/ 0 h 556"/>
                              <a:gd name="T4" fmla="*/ 145 w 145"/>
                              <a:gd name="T5" fmla="*/ 498 h 556"/>
                              <a:gd name="T6" fmla="*/ 0 w 145"/>
                              <a:gd name="T7" fmla="*/ 556 h 556"/>
                              <a:gd name="T8" fmla="*/ 0 w 145"/>
                              <a:gd name="T9" fmla="*/ 59 h 556"/>
                            </a:gdLst>
                            <a:ahLst/>
                            <a:cxnLst>
                              <a:cxn ang="0">
                                <a:pos x="T0" y="T1"/>
                              </a:cxn>
                              <a:cxn ang="0">
                                <a:pos x="T2" y="T3"/>
                              </a:cxn>
                              <a:cxn ang="0">
                                <a:pos x="T4" y="T5"/>
                              </a:cxn>
                              <a:cxn ang="0">
                                <a:pos x="T6" y="T7"/>
                              </a:cxn>
                              <a:cxn ang="0">
                                <a:pos x="T8" y="T9"/>
                              </a:cxn>
                            </a:cxnLst>
                            <a:rect l="0" t="0" r="r" b="b"/>
                            <a:pathLst>
                              <a:path w="145" h="556">
                                <a:moveTo>
                                  <a:pt x="0" y="59"/>
                                </a:moveTo>
                                <a:lnTo>
                                  <a:pt x="145" y="0"/>
                                </a:lnTo>
                                <a:lnTo>
                                  <a:pt x="145" y="498"/>
                                </a:lnTo>
                                <a:lnTo>
                                  <a:pt x="0" y="556"/>
                                </a:lnTo>
                                <a:lnTo>
                                  <a:pt x="0" y="59"/>
                                </a:lnTo>
                                <a:close/>
                              </a:path>
                            </a:pathLst>
                          </a:custGeom>
                          <a:solidFill>
                            <a:srgbClr val="289F3E"/>
                          </a:solidFill>
                          <a:ln w="18" cap="rnd">
                            <a:solidFill>
                              <a:srgbClr val="289F3E"/>
                            </a:solidFill>
                            <a:prstDash val="solid"/>
                            <a:round/>
                            <a:headEnd/>
                            <a:tailEnd/>
                          </a:ln>
                        </wps:spPr>
                        <wps:bodyPr rot="0" vert="horz" wrap="square" lIns="91440" tIns="45720" rIns="91440" bIns="45720" anchor="t" anchorCtr="0" upright="1">
                          <a:noAutofit/>
                        </wps:bodyPr>
                      </wps:wsp>
                      <wps:wsp>
                        <wps:cNvPr id="31" name="Freeform 58"/>
                        <wps:cNvSpPr>
                          <a:spLocks/>
                        </wps:cNvSpPr>
                        <wps:spPr bwMode="auto">
                          <a:xfrm>
                            <a:off x="767729" y="949229"/>
                            <a:ext cx="77470" cy="258445"/>
                          </a:xfrm>
                          <a:custGeom>
                            <a:avLst/>
                            <a:gdLst>
                              <a:gd name="T0" fmla="*/ 0 w 137"/>
                              <a:gd name="T1" fmla="*/ 62 h 560"/>
                              <a:gd name="T2" fmla="*/ 137 w 137"/>
                              <a:gd name="T3" fmla="*/ 0 h 560"/>
                              <a:gd name="T4" fmla="*/ 137 w 137"/>
                              <a:gd name="T5" fmla="*/ 497 h 560"/>
                              <a:gd name="T6" fmla="*/ 0 w 137"/>
                              <a:gd name="T7" fmla="*/ 560 h 560"/>
                              <a:gd name="T8" fmla="*/ 0 w 137"/>
                              <a:gd name="T9" fmla="*/ 62 h 560"/>
                            </a:gdLst>
                            <a:ahLst/>
                            <a:cxnLst>
                              <a:cxn ang="0">
                                <a:pos x="T0" y="T1"/>
                              </a:cxn>
                              <a:cxn ang="0">
                                <a:pos x="T2" y="T3"/>
                              </a:cxn>
                              <a:cxn ang="0">
                                <a:pos x="T4" y="T5"/>
                              </a:cxn>
                              <a:cxn ang="0">
                                <a:pos x="T6" y="T7"/>
                              </a:cxn>
                              <a:cxn ang="0">
                                <a:pos x="T8" y="T9"/>
                              </a:cxn>
                            </a:cxnLst>
                            <a:rect l="0" t="0" r="r" b="b"/>
                            <a:pathLst>
                              <a:path w="137" h="560">
                                <a:moveTo>
                                  <a:pt x="0" y="62"/>
                                </a:moveTo>
                                <a:lnTo>
                                  <a:pt x="137" y="0"/>
                                </a:lnTo>
                                <a:lnTo>
                                  <a:pt x="137" y="497"/>
                                </a:lnTo>
                                <a:lnTo>
                                  <a:pt x="0" y="560"/>
                                </a:lnTo>
                                <a:lnTo>
                                  <a:pt x="0" y="62"/>
                                </a:lnTo>
                                <a:close/>
                              </a:path>
                            </a:pathLst>
                          </a:custGeom>
                          <a:solidFill>
                            <a:srgbClr val="279C3D"/>
                          </a:solidFill>
                          <a:ln w="18" cap="rnd">
                            <a:solidFill>
                              <a:srgbClr val="279C3D"/>
                            </a:solidFill>
                            <a:prstDash val="solid"/>
                            <a:round/>
                            <a:headEnd/>
                            <a:tailEnd/>
                          </a:ln>
                        </wps:spPr>
                        <wps:bodyPr rot="0" vert="horz" wrap="square" lIns="91440" tIns="45720" rIns="91440" bIns="45720" anchor="t" anchorCtr="0" upright="1">
                          <a:noAutofit/>
                        </wps:bodyPr>
                      </wps:wsp>
                      <wps:wsp>
                        <wps:cNvPr id="32" name="Freeform 59"/>
                        <wps:cNvSpPr>
                          <a:spLocks/>
                        </wps:cNvSpPr>
                        <wps:spPr bwMode="auto">
                          <a:xfrm>
                            <a:off x="694704" y="977804"/>
                            <a:ext cx="73025" cy="260985"/>
                          </a:xfrm>
                          <a:custGeom>
                            <a:avLst/>
                            <a:gdLst>
                              <a:gd name="T0" fmla="*/ 0 w 128"/>
                              <a:gd name="T1" fmla="*/ 68 h 565"/>
                              <a:gd name="T2" fmla="*/ 128 w 128"/>
                              <a:gd name="T3" fmla="*/ 0 h 565"/>
                              <a:gd name="T4" fmla="*/ 128 w 128"/>
                              <a:gd name="T5" fmla="*/ 498 h 565"/>
                              <a:gd name="T6" fmla="*/ 0 w 128"/>
                              <a:gd name="T7" fmla="*/ 565 h 565"/>
                              <a:gd name="T8" fmla="*/ 0 w 128"/>
                              <a:gd name="T9" fmla="*/ 68 h 565"/>
                            </a:gdLst>
                            <a:ahLst/>
                            <a:cxnLst>
                              <a:cxn ang="0">
                                <a:pos x="T0" y="T1"/>
                              </a:cxn>
                              <a:cxn ang="0">
                                <a:pos x="T2" y="T3"/>
                              </a:cxn>
                              <a:cxn ang="0">
                                <a:pos x="T4" y="T5"/>
                              </a:cxn>
                              <a:cxn ang="0">
                                <a:pos x="T6" y="T7"/>
                              </a:cxn>
                              <a:cxn ang="0">
                                <a:pos x="T8" y="T9"/>
                              </a:cxn>
                            </a:cxnLst>
                            <a:rect l="0" t="0" r="r" b="b"/>
                            <a:pathLst>
                              <a:path w="128" h="565">
                                <a:moveTo>
                                  <a:pt x="0" y="68"/>
                                </a:moveTo>
                                <a:lnTo>
                                  <a:pt x="128" y="0"/>
                                </a:lnTo>
                                <a:lnTo>
                                  <a:pt x="128" y="498"/>
                                </a:lnTo>
                                <a:lnTo>
                                  <a:pt x="0" y="565"/>
                                </a:lnTo>
                                <a:lnTo>
                                  <a:pt x="0" y="68"/>
                                </a:lnTo>
                                <a:close/>
                              </a:path>
                            </a:pathLst>
                          </a:custGeom>
                          <a:solidFill>
                            <a:srgbClr val="26993C"/>
                          </a:solidFill>
                          <a:ln w="18" cap="rnd">
                            <a:solidFill>
                              <a:srgbClr val="26993C"/>
                            </a:solidFill>
                            <a:prstDash val="solid"/>
                            <a:round/>
                            <a:headEnd/>
                            <a:tailEnd/>
                          </a:ln>
                        </wps:spPr>
                        <wps:bodyPr rot="0" vert="horz" wrap="square" lIns="91440" tIns="45720" rIns="91440" bIns="45720" anchor="t" anchorCtr="0" upright="1">
                          <a:noAutofit/>
                        </wps:bodyPr>
                      </wps:wsp>
                      <wps:wsp>
                        <wps:cNvPr id="33" name="Freeform 60"/>
                        <wps:cNvSpPr>
                          <a:spLocks/>
                        </wps:cNvSpPr>
                        <wps:spPr bwMode="auto">
                          <a:xfrm>
                            <a:off x="627394" y="1009554"/>
                            <a:ext cx="67310" cy="262255"/>
                          </a:xfrm>
                          <a:custGeom>
                            <a:avLst/>
                            <a:gdLst>
                              <a:gd name="T0" fmla="*/ 0 w 119"/>
                              <a:gd name="T1" fmla="*/ 71 h 569"/>
                              <a:gd name="T2" fmla="*/ 119 w 119"/>
                              <a:gd name="T3" fmla="*/ 0 h 569"/>
                              <a:gd name="T4" fmla="*/ 119 w 119"/>
                              <a:gd name="T5" fmla="*/ 497 h 569"/>
                              <a:gd name="T6" fmla="*/ 0 w 119"/>
                              <a:gd name="T7" fmla="*/ 569 h 569"/>
                              <a:gd name="T8" fmla="*/ 0 w 119"/>
                              <a:gd name="T9" fmla="*/ 71 h 569"/>
                            </a:gdLst>
                            <a:ahLst/>
                            <a:cxnLst>
                              <a:cxn ang="0">
                                <a:pos x="T0" y="T1"/>
                              </a:cxn>
                              <a:cxn ang="0">
                                <a:pos x="T2" y="T3"/>
                              </a:cxn>
                              <a:cxn ang="0">
                                <a:pos x="T4" y="T5"/>
                              </a:cxn>
                              <a:cxn ang="0">
                                <a:pos x="T6" y="T7"/>
                              </a:cxn>
                              <a:cxn ang="0">
                                <a:pos x="T8" y="T9"/>
                              </a:cxn>
                            </a:cxnLst>
                            <a:rect l="0" t="0" r="r" b="b"/>
                            <a:pathLst>
                              <a:path w="119" h="569">
                                <a:moveTo>
                                  <a:pt x="0" y="71"/>
                                </a:moveTo>
                                <a:lnTo>
                                  <a:pt x="119" y="0"/>
                                </a:lnTo>
                                <a:lnTo>
                                  <a:pt x="119" y="497"/>
                                </a:lnTo>
                                <a:lnTo>
                                  <a:pt x="0" y="569"/>
                                </a:lnTo>
                                <a:lnTo>
                                  <a:pt x="0" y="71"/>
                                </a:lnTo>
                                <a:close/>
                              </a:path>
                            </a:pathLst>
                          </a:custGeom>
                          <a:solidFill>
                            <a:srgbClr val="25963B"/>
                          </a:solidFill>
                          <a:ln w="18" cap="rnd">
                            <a:solidFill>
                              <a:srgbClr val="25963B"/>
                            </a:solidFill>
                            <a:prstDash val="solid"/>
                            <a:round/>
                            <a:headEnd/>
                            <a:tailEnd/>
                          </a:ln>
                        </wps:spPr>
                        <wps:bodyPr rot="0" vert="horz" wrap="square" lIns="91440" tIns="45720" rIns="91440" bIns="45720" anchor="t" anchorCtr="0" upright="1">
                          <a:noAutofit/>
                        </wps:bodyPr>
                      </wps:wsp>
                      <wps:wsp>
                        <wps:cNvPr id="34" name="Freeform 61"/>
                        <wps:cNvSpPr>
                          <a:spLocks/>
                        </wps:cNvSpPr>
                        <wps:spPr bwMode="auto">
                          <a:xfrm>
                            <a:off x="564529" y="1041939"/>
                            <a:ext cx="62865" cy="264160"/>
                          </a:xfrm>
                          <a:custGeom>
                            <a:avLst/>
                            <a:gdLst>
                              <a:gd name="T0" fmla="*/ 0 w 111"/>
                              <a:gd name="T1" fmla="*/ 75 h 572"/>
                              <a:gd name="T2" fmla="*/ 111 w 111"/>
                              <a:gd name="T3" fmla="*/ 0 h 572"/>
                              <a:gd name="T4" fmla="*/ 111 w 111"/>
                              <a:gd name="T5" fmla="*/ 498 h 572"/>
                              <a:gd name="T6" fmla="*/ 0 w 111"/>
                              <a:gd name="T7" fmla="*/ 572 h 572"/>
                              <a:gd name="T8" fmla="*/ 0 w 111"/>
                              <a:gd name="T9" fmla="*/ 75 h 572"/>
                            </a:gdLst>
                            <a:ahLst/>
                            <a:cxnLst>
                              <a:cxn ang="0">
                                <a:pos x="T0" y="T1"/>
                              </a:cxn>
                              <a:cxn ang="0">
                                <a:pos x="T2" y="T3"/>
                              </a:cxn>
                              <a:cxn ang="0">
                                <a:pos x="T4" y="T5"/>
                              </a:cxn>
                              <a:cxn ang="0">
                                <a:pos x="T6" y="T7"/>
                              </a:cxn>
                              <a:cxn ang="0">
                                <a:pos x="T8" y="T9"/>
                              </a:cxn>
                            </a:cxnLst>
                            <a:rect l="0" t="0" r="r" b="b"/>
                            <a:pathLst>
                              <a:path w="111" h="572">
                                <a:moveTo>
                                  <a:pt x="0" y="75"/>
                                </a:moveTo>
                                <a:lnTo>
                                  <a:pt x="111" y="0"/>
                                </a:lnTo>
                                <a:lnTo>
                                  <a:pt x="111" y="498"/>
                                </a:lnTo>
                                <a:lnTo>
                                  <a:pt x="0" y="572"/>
                                </a:lnTo>
                                <a:lnTo>
                                  <a:pt x="0" y="75"/>
                                </a:lnTo>
                                <a:close/>
                              </a:path>
                            </a:pathLst>
                          </a:custGeom>
                          <a:solidFill>
                            <a:srgbClr val="259339"/>
                          </a:solidFill>
                          <a:ln w="18" cap="rnd">
                            <a:solidFill>
                              <a:srgbClr val="259339"/>
                            </a:solidFill>
                            <a:prstDash val="solid"/>
                            <a:round/>
                            <a:headEnd/>
                            <a:tailEnd/>
                          </a:ln>
                        </wps:spPr>
                        <wps:bodyPr rot="0" vert="horz" wrap="square" lIns="91440" tIns="45720" rIns="91440" bIns="45720" anchor="t" anchorCtr="0" upright="1">
                          <a:noAutofit/>
                        </wps:bodyPr>
                      </wps:wsp>
                      <wps:wsp>
                        <wps:cNvPr id="35" name="Freeform 62"/>
                        <wps:cNvSpPr>
                          <a:spLocks/>
                        </wps:cNvSpPr>
                        <wps:spPr bwMode="auto">
                          <a:xfrm>
                            <a:off x="508014" y="1076864"/>
                            <a:ext cx="56515" cy="265430"/>
                          </a:xfrm>
                          <a:custGeom>
                            <a:avLst/>
                            <a:gdLst>
                              <a:gd name="T0" fmla="*/ 0 w 100"/>
                              <a:gd name="T1" fmla="*/ 78 h 576"/>
                              <a:gd name="T2" fmla="*/ 100 w 100"/>
                              <a:gd name="T3" fmla="*/ 0 h 576"/>
                              <a:gd name="T4" fmla="*/ 100 w 100"/>
                              <a:gd name="T5" fmla="*/ 497 h 576"/>
                              <a:gd name="T6" fmla="*/ 0 w 100"/>
                              <a:gd name="T7" fmla="*/ 576 h 576"/>
                              <a:gd name="T8" fmla="*/ 0 w 100"/>
                              <a:gd name="T9" fmla="*/ 78 h 576"/>
                            </a:gdLst>
                            <a:ahLst/>
                            <a:cxnLst>
                              <a:cxn ang="0">
                                <a:pos x="T0" y="T1"/>
                              </a:cxn>
                              <a:cxn ang="0">
                                <a:pos x="T2" y="T3"/>
                              </a:cxn>
                              <a:cxn ang="0">
                                <a:pos x="T4" y="T5"/>
                              </a:cxn>
                              <a:cxn ang="0">
                                <a:pos x="T6" y="T7"/>
                              </a:cxn>
                              <a:cxn ang="0">
                                <a:pos x="T8" y="T9"/>
                              </a:cxn>
                            </a:cxnLst>
                            <a:rect l="0" t="0" r="r" b="b"/>
                            <a:pathLst>
                              <a:path w="100" h="576">
                                <a:moveTo>
                                  <a:pt x="0" y="78"/>
                                </a:moveTo>
                                <a:lnTo>
                                  <a:pt x="100" y="0"/>
                                </a:lnTo>
                                <a:lnTo>
                                  <a:pt x="100" y="497"/>
                                </a:lnTo>
                                <a:lnTo>
                                  <a:pt x="0" y="576"/>
                                </a:lnTo>
                                <a:lnTo>
                                  <a:pt x="0" y="78"/>
                                </a:lnTo>
                                <a:close/>
                              </a:path>
                            </a:pathLst>
                          </a:custGeom>
                          <a:solidFill>
                            <a:srgbClr val="248F38"/>
                          </a:solidFill>
                          <a:ln w="18" cap="rnd">
                            <a:solidFill>
                              <a:srgbClr val="248F38"/>
                            </a:solidFill>
                            <a:prstDash val="solid"/>
                            <a:round/>
                            <a:headEnd/>
                            <a:tailEnd/>
                          </a:ln>
                        </wps:spPr>
                        <wps:bodyPr rot="0" vert="horz" wrap="square" lIns="91440" tIns="45720" rIns="91440" bIns="45720" anchor="t" anchorCtr="0" upright="1">
                          <a:noAutofit/>
                        </wps:bodyPr>
                      </wps:wsp>
                      <wps:wsp>
                        <wps:cNvPr id="36" name="Freeform 63"/>
                        <wps:cNvSpPr>
                          <a:spLocks/>
                        </wps:cNvSpPr>
                        <wps:spPr bwMode="auto">
                          <a:xfrm>
                            <a:off x="457214" y="1113059"/>
                            <a:ext cx="50800" cy="266700"/>
                          </a:xfrm>
                          <a:custGeom>
                            <a:avLst/>
                            <a:gdLst>
                              <a:gd name="T0" fmla="*/ 0 w 90"/>
                              <a:gd name="T1" fmla="*/ 81 h 579"/>
                              <a:gd name="T2" fmla="*/ 90 w 90"/>
                              <a:gd name="T3" fmla="*/ 0 h 579"/>
                              <a:gd name="T4" fmla="*/ 90 w 90"/>
                              <a:gd name="T5" fmla="*/ 498 h 579"/>
                              <a:gd name="T6" fmla="*/ 0 w 90"/>
                              <a:gd name="T7" fmla="*/ 579 h 579"/>
                              <a:gd name="T8" fmla="*/ 0 w 90"/>
                              <a:gd name="T9" fmla="*/ 81 h 579"/>
                            </a:gdLst>
                            <a:ahLst/>
                            <a:cxnLst>
                              <a:cxn ang="0">
                                <a:pos x="T0" y="T1"/>
                              </a:cxn>
                              <a:cxn ang="0">
                                <a:pos x="T2" y="T3"/>
                              </a:cxn>
                              <a:cxn ang="0">
                                <a:pos x="T4" y="T5"/>
                              </a:cxn>
                              <a:cxn ang="0">
                                <a:pos x="T6" y="T7"/>
                              </a:cxn>
                              <a:cxn ang="0">
                                <a:pos x="T8" y="T9"/>
                              </a:cxn>
                            </a:cxnLst>
                            <a:rect l="0" t="0" r="r" b="b"/>
                            <a:pathLst>
                              <a:path w="90" h="579">
                                <a:moveTo>
                                  <a:pt x="0" y="81"/>
                                </a:moveTo>
                                <a:lnTo>
                                  <a:pt x="90" y="0"/>
                                </a:lnTo>
                                <a:lnTo>
                                  <a:pt x="90" y="498"/>
                                </a:lnTo>
                                <a:lnTo>
                                  <a:pt x="0" y="579"/>
                                </a:lnTo>
                                <a:lnTo>
                                  <a:pt x="0" y="81"/>
                                </a:lnTo>
                                <a:close/>
                              </a:path>
                            </a:pathLst>
                          </a:custGeom>
                          <a:solidFill>
                            <a:srgbClr val="238C37"/>
                          </a:solidFill>
                          <a:ln w="18" cap="rnd">
                            <a:solidFill>
                              <a:srgbClr val="238C37"/>
                            </a:solidFill>
                            <a:prstDash val="solid"/>
                            <a:round/>
                            <a:headEnd/>
                            <a:tailEnd/>
                          </a:ln>
                        </wps:spPr>
                        <wps:bodyPr rot="0" vert="horz" wrap="square" lIns="91440" tIns="45720" rIns="91440" bIns="45720" anchor="t" anchorCtr="0" upright="1">
                          <a:noAutofit/>
                        </wps:bodyPr>
                      </wps:wsp>
                      <wps:wsp>
                        <wps:cNvPr id="37" name="Freeform 64"/>
                        <wps:cNvSpPr>
                          <a:spLocks/>
                        </wps:cNvSpPr>
                        <wps:spPr bwMode="auto">
                          <a:xfrm>
                            <a:off x="412129" y="1149889"/>
                            <a:ext cx="45085" cy="268605"/>
                          </a:xfrm>
                          <a:custGeom>
                            <a:avLst/>
                            <a:gdLst>
                              <a:gd name="T0" fmla="*/ 0 w 79"/>
                              <a:gd name="T1" fmla="*/ 84 h 582"/>
                              <a:gd name="T2" fmla="*/ 79 w 79"/>
                              <a:gd name="T3" fmla="*/ 0 h 582"/>
                              <a:gd name="T4" fmla="*/ 79 w 79"/>
                              <a:gd name="T5" fmla="*/ 498 h 582"/>
                              <a:gd name="T6" fmla="*/ 0 w 79"/>
                              <a:gd name="T7" fmla="*/ 582 h 582"/>
                              <a:gd name="T8" fmla="*/ 0 w 79"/>
                              <a:gd name="T9" fmla="*/ 84 h 582"/>
                            </a:gdLst>
                            <a:ahLst/>
                            <a:cxnLst>
                              <a:cxn ang="0">
                                <a:pos x="T0" y="T1"/>
                              </a:cxn>
                              <a:cxn ang="0">
                                <a:pos x="T2" y="T3"/>
                              </a:cxn>
                              <a:cxn ang="0">
                                <a:pos x="T4" y="T5"/>
                              </a:cxn>
                              <a:cxn ang="0">
                                <a:pos x="T6" y="T7"/>
                              </a:cxn>
                              <a:cxn ang="0">
                                <a:pos x="T8" y="T9"/>
                              </a:cxn>
                            </a:cxnLst>
                            <a:rect l="0" t="0" r="r" b="b"/>
                            <a:pathLst>
                              <a:path w="79" h="582">
                                <a:moveTo>
                                  <a:pt x="0" y="84"/>
                                </a:moveTo>
                                <a:lnTo>
                                  <a:pt x="79" y="0"/>
                                </a:lnTo>
                                <a:lnTo>
                                  <a:pt x="79" y="498"/>
                                </a:lnTo>
                                <a:lnTo>
                                  <a:pt x="0" y="582"/>
                                </a:lnTo>
                                <a:lnTo>
                                  <a:pt x="0" y="84"/>
                                </a:lnTo>
                                <a:close/>
                              </a:path>
                            </a:pathLst>
                          </a:custGeom>
                          <a:solidFill>
                            <a:srgbClr val="228835"/>
                          </a:solidFill>
                          <a:ln w="18" cap="rnd">
                            <a:solidFill>
                              <a:srgbClr val="228835"/>
                            </a:solidFill>
                            <a:prstDash val="solid"/>
                            <a:round/>
                            <a:headEnd/>
                            <a:tailEnd/>
                          </a:ln>
                        </wps:spPr>
                        <wps:bodyPr rot="0" vert="horz" wrap="square" lIns="91440" tIns="45720" rIns="91440" bIns="45720" anchor="t" anchorCtr="0" upright="1">
                          <a:noAutofit/>
                        </wps:bodyPr>
                      </wps:wsp>
                      <wps:wsp>
                        <wps:cNvPr id="38" name="Freeform 65"/>
                        <wps:cNvSpPr>
                          <a:spLocks/>
                        </wps:cNvSpPr>
                        <wps:spPr bwMode="auto">
                          <a:xfrm>
                            <a:off x="374029" y="1188624"/>
                            <a:ext cx="38100" cy="270510"/>
                          </a:xfrm>
                          <a:custGeom>
                            <a:avLst/>
                            <a:gdLst>
                              <a:gd name="T0" fmla="*/ 0 w 68"/>
                              <a:gd name="T1" fmla="*/ 87 h 585"/>
                              <a:gd name="T2" fmla="*/ 68 w 68"/>
                              <a:gd name="T3" fmla="*/ 0 h 585"/>
                              <a:gd name="T4" fmla="*/ 68 w 68"/>
                              <a:gd name="T5" fmla="*/ 498 h 585"/>
                              <a:gd name="T6" fmla="*/ 0 w 68"/>
                              <a:gd name="T7" fmla="*/ 585 h 585"/>
                              <a:gd name="T8" fmla="*/ 0 w 68"/>
                              <a:gd name="T9" fmla="*/ 87 h 585"/>
                            </a:gdLst>
                            <a:ahLst/>
                            <a:cxnLst>
                              <a:cxn ang="0">
                                <a:pos x="T0" y="T1"/>
                              </a:cxn>
                              <a:cxn ang="0">
                                <a:pos x="T2" y="T3"/>
                              </a:cxn>
                              <a:cxn ang="0">
                                <a:pos x="T4" y="T5"/>
                              </a:cxn>
                              <a:cxn ang="0">
                                <a:pos x="T6" y="T7"/>
                              </a:cxn>
                              <a:cxn ang="0">
                                <a:pos x="T8" y="T9"/>
                              </a:cxn>
                            </a:cxnLst>
                            <a:rect l="0" t="0" r="r" b="b"/>
                            <a:pathLst>
                              <a:path w="68" h="585">
                                <a:moveTo>
                                  <a:pt x="0" y="87"/>
                                </a:moveTo>
                                <a:lnTo>
                                  <a:pt x="68" y="0"/>
                                </a:lnTo>
                                <a:lnTo>
                                  <a:pt x="68" y="498"/>
                                </a:lnTo>
                                <a:lnTo>
                                  <a:pt x="0" y="585"/>
                                </a:lnTo>
                                <a:lnTo>
                                  <a:pt x="0" y="87"/>
                                </a:lnTo>
                                <a:close/>
                              </a:path>
                            </a:pathLst>
                          </a:custGeom>
                          <a:solidFill>
                            <a:srgbClr val="218434"/>
                          </a:solidFill>
                          <a:ln w="18" cap="rnd">
                            <a:solidFill>
                              <a:srgbClr val="218434"/>
                            </a:solidFill>
                            <a:prstDash val="solid"/>
                            <a:round/>
                            <a:headEnd/>
                            <a:tailEnd/>
                          </a:ln>
                        </wps:spPr>
                        <wps:bodyPr rot="0" vert="horz" wrap="square" lIns="91440" tIns="45720" rIns="91440" bIns="45720" anchor="t" anchorCtr="0" upright="1">
                          <a:noAutofit/>
                        </wps:bodyPr>
                      </wps:wsp>
                      <wps:wsp>
                        <wps:cNvPr id="39" name="Freeform 66"/>
                        <wps:cNvSpPr>
                          <a:spLocks/>
                        </wps:cNvSpPr>
                        <wps:spPr bwMode="auto">
                          <a:xfrm>
                            <a:off x="341644" y="1229264"/>
                            <a:ext cx="32385" cy="269875"/>
                          </a:xfrm>
                          <a:custGeom>
                            <a:avLst/>
                            <a:gdLst>
                              <a:gd name="T0" fmla="*/ 0 w 57"/>
                              <a:gd name="T1" fmla="*/ 88 h 586"/>
                              <a:gd name="T2" fmla="*/ 57 w 57"/>
                              <a:gd name="T3" fmla="*/ 0 h 586"/>
                              <a:gd name="T4" fmla="*/ 57 w 57"/>
                              <a:gd name="T5" fmla="*/ 498 h 586"/>
                              <a:gd name="T6" fmla="*/ 0 w 57"/>
                              <a:gd name="T7" fmla="*/ 586 h 586"/>
                              <a:gd name="T8" fmla="*/ 0 w 57"/>
                              <a:gd name="T9" fmla="*/ 88 h 586"/>
                            </a:gdLst>
                            <a:ahLst/>
                            <a:cxnLst>
                              <a:cxn ang="0">
                                <a:pos x="T0" y="T1"/>
                              </a:cxn>
                              <a:cxn ang="0">
                                <a:pos x="T2" y="T3"/>
                              </a:cxn>
                              <a:cxn ang="0">
                                <a:pos x="T4" y="T5"/>
                              </a:cxn>
                              <a:cxn ang="0">
                                <a:pos x="T6" y="T7"/>
                              </a:cxn>
                              <a:cxn ang="0">
                                <a:pos x="T8" y="T9"/>
                              </a:cxn>
                            </a:cxnLst>
                            <a:rect l="0" t="0" r="r" b="b"/>
                            <a:pathLst>
                              <a:path w="57" h="586">
                                <a:moveTo>
                                  <a:pt x="0" y="88"/>
                                </a:moveTo>
                                <a:lnTo>
                                  <a:pt x="57" y="0"/>
                                </a:lnTo>
                                <a:lnTo>
                                  <a:pt x="57" y="498"/>
                                </a:lnTo>
                                <a:lnTo>
                                  <a:pt x="0" y="586"/>
                                </a:lnTo>
                                <a:lnTo>
                                  <a:pt x="0" y="88"/>
                                </a:lnTo>
                                <a:close/>
                              </a:path>
                            </a:pathLst>
                          </a:custGeom>
                          <a:solidFill>
                            <a:srgbClr val="208132"/>
                          </a:solidFill>
                          <a:ln w="18" cap="rnd">
                            <a:solidFill>
                              <a:srgbClr val="208132"/>
                            </a:solidFill>
                            <a:prstDash val="solid"/>
                            <a:round/>
                            <a:headEnd/>
                            <a:tailEnd/>
                          </a:ln>
                        </wps:spPr>
                        <wps:bodyPr rot="0" vert="horz" wrap="square" lIns="91440" tIns="45720" rIns="91440" bIns="45720" anchor="t" anchorCtr="0" upright="1">
                          <a:noAutofit/>
                        </wps:bodyPr>
                      </wps:wsp>
                      <wps:wsp>
                        <wps:cNvPr id="40" name="Freeform 67"/>
                        <wps:cNvSpPr>
                          <a:spLocks/>
                        </wps:cNvSpPr>
                        <wps:spPr bwMode="auto">
                          <a:xfrm>
                            <a:off x="316244" y="1269904"/>
                            <a:ext cx="25400" cy="271145"/>
                          </a:xfrm>
                          <a:custGeom>
                            <a:avLst/>
                            <a:gdLst>
                              <a:gd name="T0" fmla="*/ 0 w 45"/>
                              <a:gd name="T1" fmla="*/ 91 h 588"/>
                              <a:gd name="T2" fmla="*/ 45 w 45"/>
                              <a:gd name="T3" fmla="*/ 0 h 588"/>
                              <a:gd name="T4" fmla="*/ 45 w 45"/>
                              <a:gd name="T5" fmla="*/ 498 h 588"/>
                              <a:gd name="T6" fmla="*/ 0 w 45"/>
                              <a:gd name="T7" fmla="*/ 588 h 588"/>
                              <a:gd name="T8" fmla="*/ 0 w 45"/>
                              <a:gd name="T9" fmla="*/ 91 h 588"/>
                            </a:gdLst>
                            <a:ahLst/>
                            <a:cxnLst>
                              <a:cxn ang="0">
                                <a:pos x="T0" y="T1"/>
                              </a:cxn>
                              <a:cxn ang="0">
                                <a:pos x="T2" y="T3"/>
                              </a:cxn>
                              <a:cxn ang="0">
                                <a:pos x="T4" y="T5"/>
                              </a:cxn>
                              <a:cxn ang="0">
                                <a:pos x="T6" y="T7"/>
                              </a:cxn>
                              <a:cxn ang="0">
                                <a:pos x="T8" y="T9"/>
                              </a:cxn>
                            </a:cxnLst>
                            <a:rect l="0" t="0" r="r" b="b"/>
                            <a:pathLst>
                              <a:path w="45" h="588">
                                <a:moveTo>
                                  <a:pt x="0" y="91"/>
                                </a:moveTo>
                                <a:lnTo>
                                  <a:pt x="45" y="0"/>
                                </a:lnTo>
                                <a:lnTo>
                                  <a:pt x="45" y="498"/>
                                </a:lnTo>
                                <a:lnTo>
                                  <a:pt x="0" y="588"/>
                                </a:lnTo>
                                <a:lnTo>
                                  <a:pt x="0" y="91"/>
                                </a:lnTo>
                                <a:close/>
                              </a:path>
                            </a:pathLst>
                          </a:custGeom>
                          <a:solidFill>
                            <a:srgbClr val="1F7D31"/>
                          </a:solidFill>
                          <a:ln w="18" cap="rnd">
                            <a:solidFill>
                              <a:srgbClr val="1F7D31"/>
                            </a:solidFill>
                            <a:prstDash val="solid"/>
                            <a:round/>
                            <a:headEnd/>
                            <a:tailEnd/>
                          </a:ln>
                        </wps:spPr>
                        <wps:bodyPr rot="0" vert="horz" wrap="square" lIns="91440" tIns="45720" rIns="91440" bIns="45720" anchor="t" anchorCtr="0" upright="1">
                          <a:noAutofit/>
                        </wps:bodyPr>
                      </wps:wsp>
                      <wps:wsp>
                        <wps:cNvPr id="41" name="Freeform 68"/>
                        <wps:cNvSpPr>
                          <a:spLocks/>
                        </wps:cNvSpPr>
                        <wps:spPr bwMode="auto">
                          <a:xfrm>
                            <a:off x="297194" y="1311814"/>
                            <a:ext cx="19050" cy="271780"/>
                          </a:xfrm>
                          <a:custGeom>
                            <a:avLst/>
                            <a:gdLst>
                              <a:gd name="T0" fmla="*/ 0 w 33"/>
                              <a:gd name="T1" fmla="*/ 91 h 589"/>
                              <a:gd name="T2" fmla="*/ 33 w 33"/>
                              <a:gd name="T3" fmla="*/ 0 h 589"/>
                              <a:gd name="T4" fmla="*/ 33 w 33"/>
                              <a:gd name="T5" fmla="*/ 497 h 589"/>
                              <a:gd name="T6" fmla="*/ 0 w 33"/>
                              <a:gd name="T7" fmla="*/ 589 h 589"/>
                              <a:gd name="T8" fmla="*/ 0 w 33"/>
                              <a:gd name="T9" fmla="*/ 91 h 589"/>
                            </a:gdLst>
                            <a:ahLst/>
                            <a:cxnLst>
                              <a:cxn ang="0">
                                <a:pos x="T0" y="T1"/>
                              </a:cxn>
                              <a:cxn ang="0">
                                <a:pos x="T2" y="T3"/>
                              </a:cxn>
                              <a:cxn ang="0">
                                <a:pos x="T4" y="T5"/>
                              </a:cxn>
                              <a:cxn ang="0">
                                <a:pos x="T6" y="T7"/>
                              </a:cxn>
                              <a:cxn ang="0">
                                <a:pos x="T8" y="T9"/>
                              </a:cxn>
                            </a:cxnLst>
                            <a:rect l="0" t="0" r="r" b="b"/>
                            <a:pathLst>
                              <a:path w="33" h="589">
                                <a:moveTo>
                                  <a:pt x="0" y="91"/>
                                </a:moveTo>
                                <a:lnTo>
                                  <a:pt x="33" y="0"/>
                                </a:lnTo>
                                <a:lnTo>
                                  <a:pt x="33" y="497"/>
                                </a:lnTo>
                                <a:lnTo>
                                  <a:pt x="0" y="589"/>
                                </a:lnTo>
                                <a:lnTo>
                                  <a:pt x="0" y="91"/>
                                </a:lnTo>
                                <a:close/>
                              </a:path>
                            </a:pathLst>
                          </a:custGeom>
                          <a:solidFill>
                            <a:srgbClr val="1E792F"/>
                          </a:solidFill>
                          <a:ln w="18" cap="rnd">
                            <a:solidFill>
                              <a:srgbClr val="1E792F"/>
                            </a:solidFill>
                            <a:prstDash val="solid"/>
                            <a:round/>
                            <a:headEnd/>
                            <a:tailEnd/>
                          </a:ln>
                        </wps:spPr>
                        <wps:bodyPr rot="0" vert="horz" wrap="square" lIns="91440" tIns="45720" rIns="91440" bIns="45720" anchor="t" anchorCtr="0" upright="1">
                          <a:noAutofit/>
                        </wps:bodyPr>
                      </wps:wsp>
                      <wps:wsp>
                        <wps:cNvPr id="42" name="Freeform 69"/>
                        <wps:cNvSpPr>
                          <a:spLocks/>
                        </wps:cNvSpPr>
                        <wps:spPr bwMode="auto">
                          <a:xfrm>
                            <a:off x="285129" y="1353724"/>
                            <a:ext cx="12065" cy="272415"/>
                          </a:xfrm>
                          <a:custGeom>
                            <a:avLst/>
                            <a:gdLst>
                              <a:gd name="T0" fmla="*/ 0 w 22"/>
                              <a:gd name="T1" fmla="*/ 92 h 590"/>
                              <a:gd name="T2" fmla="*/ 22 w 22"/>
                              <a:gd name="T3" fmla="*/ 0 h 590"/>
                              <a:gd name="T4" fmla="*/ 22 w 22"/>
                              <a:gd name="T5" fmla="*/ 498 h 590"/>
                              <a:gd name="T6" fmla="*/ 0 w 22"/>
                              <a:gd name="T7" fmla="*/ 590 h 590"/>
                              <a:gd name="T8" fmla="*/ 0 w 22"/>
                              <a:gd name="T9" fmla="*/ 92 h 590"/>
                            </a:gdLst>
                            <a:ahLst/>
                            <a:cxnLst>
                              <a:cxn ang="0">
                                <a:pos x="T0" y="T1"/>
                              </a:cxn>
                              <a:cxn ang="0">
                                <a:pos x="T2" y="T3"/>
                              </a:cxn>
                              <a:cxn ang="0">
                                <a:pos x="T4" y="T5"/>
                              </a:cxn>
                              <a:cxn ang="0">
                                <a:pos x="T6" y="T7"/>
                              </a:cxn>
                              <a:cxn ang="0">
                                <a:pos x="T8" y="T9"/>
                              </a:cxn>
                            </a:cxnLst>
                            <a:rect l="0" t="0" r="r" b="b"/>
                            <a:pathLst>
                              <a:path w="22" h="590">
                                <a:moveTo>
                                  <a:pt x="0" y="92"/>
                                </a:moveTo>
                                <a:lnTo>
                                  <a:pt x="22" y="0"/>
                                </a:lnTo>
                                <a:lnTo>
                                  <a:pt x="22" y="498"/>
                                </a:lnTo>
                                <a:lnTo>
                                  <a:pt x="0" y="590"/>
                                </a:lnTo>
                                <a:lnTo>
                                  <a:pt x="0" y="92"/>
                                </a:lnTo>
                                <a:close/>
                              </a:path>
                            </a:pathLst>
                          </a:custGeom>
                          <a:solidFill>
                            <a:srgbClr val="1D752E"/>
                          </a:solidFill>
                          <a:ln w="18" cap="rnd">
                            <a:solidFill>
                              <a:srgbClr val="1D752E"/>
                            </a:solidFill>
                            <a:prstDash val="solid"/>
                            <a:round/>
                            <a:headEnd/>
                            <a:tailEnd/>
                          </a:ln>
                        </wps:spPr>
                        <wps:bodyPr rot="0" vert="horz" wrap="square" lIns="91440" tIns="45720" rIns="91440" bIns="45720" anchor="t" anchorCtr="0" upright="1">
                          <a:noAutofit/>
                        </wps:bodyPr>
                      </wps:wsp>
                      <wps:wsp>
                        <wps:cNvPr id="43" name="Freeform 70"/>
                        <wps:cNvSpPr>
                          <a:spLocks/>
                        </wps:cNvSpPr>
                        <wps:spPr bwMode="auto">
                          <a:xfrm>
                            <a:off x="279414" y="1396269"/>
                            <a:ext cx="5715" cy="272415"/>
                          </a:xfrm>
                          <a:custGeom>
                            <a:avLst/>
                            <a:gdLst>
                              <a:gd name="T0" fmla="*/ 0 w 10"/>
                              <a:gd name="T1" fmla="*/ 93 h 591"/>
                              <a:gd name="T2" fmla="*/ 10 w 10"/>
                              <a:gd name="T3" fmla="*/ 0 h 591"/>
                              <a:gd name="T4" fmla="*/ 10 w 10"/>
                              <a:gd name="T5" fmla="*/ 498 h 591"/>
                              <a:gd name="T6" fmla="*/ 0 w 10"/>
                              <a:gd name="T7" fmla="*/ 591 h 591"/>
                              <a:gd name="T8" fmla="*/ 0 w 10"/>
                              <a:gd name="T9" fmla="*/ 93 h 591"/>
                            </a:gdLst>
                            <a:ahLst/>
                            <a:cxnLst>
                              <a:cxn ang="0">
                                <a:pos x="T0" y="T1"/>
                              </a:cxn>
                              <a:cxn ang="0">
                                <a:pos x="T2" y="T3"/>
                              </a:cxn>
                              <a:cxn ang="0">
                                <a:pos x="T4" y="T5"/>
                              </a:cxn>
                              <a:cxn ang="0">
                                <a:pos x="T6" y="T7"/>
                              </a:cxn>
                              <a:cxn ang="0">
                                <a:pos x="T8" y="T9"/>
                              </a:cxn>
                            </a:cxnLst>
                            <a:rect l="0" t="0" r="r" b="b"/>
                            <a:pathLst>
                              <a:path w="10" h="591">
                                <a:moveTo>
                                  <a:pt x="0" y="93"/>
                                </a:moveTo>
                                <a:lnTo>
                                  <a:pt x="10" y="0"/>
                                </a:lnTo>
                                <a:lnTo>
                                  <a:pt x="10" y="498"/>
                                </a:lnTo>
                                <a:lnTo>
                                  <a:pt x="0" y="591"/>
                                </a:lnTo>
                                <a:lnTo>
                                  <a:pt x="0" y="93"/>
                                </a:lnTo>
                                <a:close/>
                              </a:path>
                            </a:pathLst>
                          </a:custGeom>
                          <a:solidFill>
                            <a:srgbClr val="1C722C"/>
                          </a:solidFill>
                          <a:ln w="18" cap="rnd">
                            <a:solidFill>
                              <a:srgbClr val="1C722C"/>
                            </a:solidFill>
                            <a:prstDash val="solid"/>
                            <a:round/>
                            <a:headEnd/>
                            <a:tailEnd/>
                          </a:ln>
                        </wps:spPr>
                        <wps:bodyPr rot="0" vert="horz" wrap="square" lIns="91440" tIns="45720" rIns="91440" bIns="45720" anchor="t" anchorCtr="0" upright="1">
                          <a:noAutofit/>
                        </wps:bodyPr>
                      </wps:wsp>
                      <wps:wsp>
                        <wps:cNvPr id="44" name="Freeform 71"/>
                        <wps:cNvSpPr>
                          <a:spLocks/>
                        </wps:cNvSpPr>
                        <wps:spPr bwMode="auto">
                          <a:xfrm>
                            <a:off x="279414" y="788574"/>
                            <a:ext cx="1629410" cy="1323340"/>
                          </a:xfrm>
                          <a:custGeom>
                            <a:avLst/>
                            <a:gdLst>
                              <a:gd name="T0" fmla="*/ 2577 w 2877"/>
                              <a:gd name="T1" fmla="*/ 2869 h 2869"/>
                              <a:gd name="T2" fmla="*/ 2393 w 2877"/>
                              <a:gd name="T3" fmla="*/ 2856 h 2869"/>
                              <a:gd name="T4" fmla="*/ 2211 w 2877"/>
                              <a:gd name="T5" fmla="*/ 2838 h 2869"/>
                              <a:gd name="T6" fmla="*/ 2032 w 2877"/>
                              <a:gd name="T7" fmla="*/ 2813 h 2869"/>
                              <a:gd name="T8" fmla="*/ 1856 w 2877"/>
                              <a:gd name="T9" fmla="*/ 2783 h 2869"/>
                              <a:gd name="T10" fmla="*/ 1684 w 2877"/>
                              <a:gd name="T11" fmla="*/ 2747 h 2869"/>
                              <a:gd name="T12" fmla="*/ 1518 w 2877"/>
                              <a:gd name="T13" fmla="*/ 2706 h 2869"/>
                              <a:gd name="T14" fmla="*/ 1357 w 2877"/>
                              <a:gd name="T15" fmla="*/ 2660 h 2869"/>
                              <a:gd name="T16" fmla="*/ 1202 w 2877"/>
                              <a:gd name="T17" fmla="*/ 2608 h 2869"/>
                              <a:gd name="T18" fmla="*/ 1055 w 2877"/>
                              <a:gd name="T19" fmla="*/ 2552 h 2869"/>
                              <a:gd name="T20" fmla="*/ 915 w 2877"/>
                              <a:gd name="T21" fmla="*/ 2490 h 2869"/>
                              <a:gd name="T22" fmla="*/ 783 w 2877"/>
                              <a:gd name="T23" fmla="*/ 2425 h 2869"/>
                              <a:gd name="T24" fmla="*/ 660 w 2877"/>
                              <a:gd name="T25" fmla="*/ 2355 h 2869"/>
                              <a:gd name="T26" fmla="*/ 546 w 2877"/>
                              <a:gd name="T27" fmla="*/ 2282 h 2869"/>
                              <a:gd name="T28" fmla="*/ 442 w 2877"/>
                              <a:gd name="T29" fmla="*/ 2205 h 2869"/>
                              <a:gd name="T30" fmla="*/ 348 w 2877"/>
                              <a:gd name="T31" fmla="*/ 2124 h 2869"/>
                              <a:gd name="T32" fmla="*/ 265 w 2877"/>
                              <a:gd name="T33" fmla="*/ 2041 h 2869"/>
                              <a:gd name="T34" fmla="*/ 192 w 2877"/>
                              <a:gd name="T35" fmla="*/ 1956 h 2869"/>
                              <a:gd name="T36" fmla="*/ 131 w 2877"/>
                              <a:gd name="T37" fmla="*/ 1868 h 2869"/>
                              <a:gd name="T38" fmla="*/ 81 w 2877"/>
                              <a:gd name="T39" fmla="*/ 1778 h 2869"/>
                              <a:gd name="T40" fmla="*/ 43 w 2877"/>
                              <a:gd name="T41" fmla="*/ 1687 h 2869"/>
                              <a:gd name="T42" fmla="*/ 17 w 2877"/>
                              <a:gd name="T43" fmla="*/ 1595 h 2869"/>
                              <a:gd name="T44" fmla="*/ 3 w 2877"/>
                              <a:gd name="T45" fmla="*/ 1503 h 2869"/>
                              <a:gd name="T46" fmla="*/ 0 w 2877"/>
                              <a:gd name="T47" fmla="*/ 1410 h 2869"/>
                              <a:gd name="T48" fmla="*/ 10 w 2877"/>
                              <a:gd name="T49" fmla="*/ 1317 h 2869"/>
                              <a:gd name="T50" fmla="*/ 32 w 2877"/>
                              <a:gd name="T51" fmla="*/ 1225 h 2869"/>
                              <a:gd name="T52" fmla="*/ 65 w 2877"/>
                              <a:gd name="T53" fmla="*/ 1133 h 2869"/>
                              <a:gd name="T54" fmla="*/ 110 w 2877"/>
                              <a:gd name="T55" fmla="*/ 1043 h 2869"/>
                              <a:gd name="T56" fmla="*/ 167 w 2877"/>
                              <a:gd name="T57" fmla="*/ 955 h 2869"/>
                              <a:gd name="T58" fmla="*/ 235 w 2877"/>
                              <a:gd name="T59" fmla="*/ 868 h 2869"/>
                              <a:gd name="T60" fmla="*/ 314 w 2877"/>
                              <a:gd name="T61" fmla="*/ 784 h 2869"/>
                              <a:gd name="T62" fmla="*/ 404 w 2877"/>
                              <a:gd name="T63" fmla="*/ 703 h 2869"/>
                              <a:gd name="T64" fmla="*/ 504 w 2877"/>
                              <a:gd name="T65" fmla="*/ 624 h 2869"/>
                              <a:gd name="T66" fmla="*/ 615 w 2877"/>
                              <a:gd name="T67" fmla="*/ 550 h 2869"/>
                              <a:gd name="T68" fmla="*/ 734 w 2877"/>
                              <a:gd name="T69" fmla="*/ 478 h 2869"/>
                              <a:gd name="T70" fmla="*/ 862 w 2877"/>
                              <a:gd name="T71" fmla="*/ 411 h 2869"/>
                              <a:gd name="T72" fmla="*/ 999 w 2877"/>
                              <a:gd name="T73" fmla="*/ 348 h 2869"/>
                              <a:gd name="T74" fmla="*/ 1144 w 2877"/>
                              <a:gd name="T75" fmla="*/ 290 h 2869"/>
                              <a:gd name="T76" fmla="*/ 1296 w 2877"/>
                              <a:gd name="T77" fmla="*/ 236 h 2869"/>
                              <a:gd name="T78" fmla="*/ 1455 w 2877"/>
                              <a:gd name="T79" fmla="*/ 188 h 2869"/>
                              <a:gd name="T80" fmla="*/ 1619 w 2877"/>
                              <a:gd name="T81" fmla="*/ 145 h 2869"/>
                              <a:gd name="T82" fmla="*/ 1789 w 2877"/>
                              <a:gd name="T83" fmla="*/ 107 h 2869"/>
                              <a:gd name="T84" fmla="*/ 1963 w 2877"/>
                              <a:gd name="T85" fmla="*/ 74 h 2869"/>
                              <a:gd name="T86" fmla="*/ 2141 w 2877"/>
                              <a:gd name="T87" fmla="*/ 48 h 2869"/>
                              <a:gd name="T88" fmla="*/ 2322 w 2877"/>
                              <a:gd name="T89" fmla="*/ 27 h 2869"/>
                              <a:gd name="T90" fmla="*/ 2506 w 2877"/>
                              <a:gd name="T91" fmla="*/ 12 h 2869"/>
                              <a:gd name="T92" fmla="*/ 2691 w 2877"/>
                              <a:gd name="T93" fmla="*/ 3 h 2869"/>
                              <a:gd name="T94" fmla="*/ 2877 w 2877"/>
                              <a:gd name="T95" fmla="*/ 0 h 2869"/>
                              <a:gd name="T96" fmla="*/ 2876 w 2877"/>
                              <a:gd name="T97" fmla="*/ 1438 h 2869"/>
                              <a:gd name="T98" fmla="*/ 2577 w 2877"/>
                              <a:gd name="T99" fmla="*/ 2869 h 2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77" h="2869">
                                <a:moveTo>
                                  <a:pt x="2577" y="2869"/>
                                </a:moveTo>
                                <a:lnTo>
                                  <a:pt x="2393" y="2856"/>
                                </a:lnTo>
                                <a:lnTo>
                                  <a:pt x="2211" y="2838"/>
                                </a:lnTo>
                                <a:lnTo>
                                  <a:pt x="2032" y="2813"/>
                                </a:lnTo>
                                <a:lnTo>
                                  <a:pt x="1856" y="2783"/>
                                </a:lnTo>
                                <a:lnTo>
                                  <a:pt x="1684" y="2747"/>
                                </a:lnTo>
                                <a:lnTo>
                                  <a:pt x="1518" y="2706"/>
                                </a:lnTo>
                                <a:lnTo>
                                  <a:pt x="1357" y="2660"/>
                                </a:lnTo>
                                <a:lnTo>
                                  <a:pt x="1202" y="2608"/>
                                </a:lnTo>
                                <a:lnTo>
                                  <a:pt x="1055" y="2552"/>
                                </a:lnTo>
                                <a:lnTo>
                                  <a:pt x="915" y="2490"/>
                                </a:lnTo>
                                <a:lnTo>
                                  <a:pt x="783" y="2425"/>
                                </a:lnTo>
                                <a:lnTo>
                                  <a:pt x="660" y="2355"/>
                                </a:lnTo>
                                <a:lnTo>
                                  <a:pt x="546" y="2282"/>
                                </a:lnTo>
                                <a:lnTo>
                                  <a:pt x="442" y="2205"/>
                                </a:lnTo>
                                <a:lnTo>
                                  <a:pt x="348" y="2124"/>
                                </a:lnTo>
                                <a:lnTo>
                                  <a:pt x="265" y="2041"/>
                                </a:lnTo>
                                <a:lnTo>
                                  <a:pt x="192" y="1956"/>
                                </a:lnTo>
                                <a:lnTo>
                                  <a:pt x="131" y="1868"/>
                                </a:lnTo>
                                <a:lnTo>
                                  <a:pt x="81" y="1778"/>
                                </a:lnTo>
                                <a:lnTo>
                                  <a:pt x="43" y="1687"/>
                                </a:lnTo>
                                <a:lnTo>
                                  <a:pt x="17" y="1595"/>
                                </a:lnTo>
                                <a:lnTo>
                                  <a:pt x="3" y="1503"/>
                                </a:lnTo>
                                <a:lnTo>
                                  <a:pt x="0" y="1410"/>
                                </a:lnTo>
                                <a:lnTo>
                                  <a:pt x="10" y="1317"/>
                                </a:lnTo>
                                <a:lnTo>
                                  <a:pt x="32" y="1225"/>
                                </a:lnTo>
                                <a:lnTo>
                                  <a:pt x="65" y="1133"/>
                                </a:lnTo>
                                <a:lnTo>
                                  <a:pt x="110" y="1043"/>
                                </a:lnTo>
                                <a:lnTo>
                                  <a:pt x="167" y="955"/>
                                </a:lnTo>
                                <a:lnTo>
                                  <a:pt x="235" y="868"/>
                                </a:lnTo>
                                <a:lnTo>
                                  <a:pt x="314" y="784"/>
                                </a:lnTo>
                                <a:lnTo>
                                  <a:pt x="404" y="703"/>
                                </a:lnTo>
                                <a:lnTo>
                                  <a:pt x="504" y="624"/>
                                </a:lnTo>
                                <a:lnTo>
                                  <a:pt x="615" y="550"/>
                                </a:lnTo>
                                <a:lnTo>
                                  <a:pt x="734" y="478"/>
                                </a:lnTo>
                                <a:lnTo>
                                  <a:pt x="862" y="411"/>
                                </a:lnTo>
                                <a:lnTo>
                                  <a:pt x="999" y="348"/>
                                </a:lnTo>
                                <a:lnTo>
                                  <a:pt x="1144" y="290"/>
                                </a:lnTo>
                                <a:lnTo>
                                  <a:pt x="1296" y="236"/>
                                </a:lnTo>
                                <a:lnTo>
                                  <a:pt x="1455" y="188"/>
                                </a:lnTo>
                                <a:lnTo>
                                  <a:pt x="1619" y="145"/>
                                </a:lnTo>
                                <a:lnTo>
                                  <a:pt x="1789" y="107"/>
                                </a:lnTo>
                                <a:lnTo>
                                  <a:pt x="1963" y="74"/>
                                </a:lnTo>
                                <a:lnTo>
                                  <a:pt x="2141" y="48"/>
                                </a:lnTo>
                                <a:lnTo>
                                  <a:pt x="2322" y="27"/>
                                </a:lnTo>
                                <a:lnTo>
                                  <a:pt x="2506" y="12"/>
                                </a:lnTo>
                                <a:lnTo>
                                  <a:pt x="2691" y="3"/>
                                </a:lnTo>
                                <a:lnTo>
                                  <a:pt x="2877" y="0"/>
                                </a:lnTo>
                                <a:lnTo>
                                  <a:pt x="2876" y="1438"/>
                                </a:lnTo>
                                <a:lnTo>
                                  <a:pt x="2577" y="2869"/>
                                </a:lnTo>
                                <a:close/>
                              </a:path>
                            </a:pathLst>
                          </a:custGeom>
                          <a:solidFill>
                            <a:srgbClr val="25933A"/>
                          </a:solidFill>
                          <a:ln w="18" cap="rnd">
                            <a:solidFill>
                              <a:schemeClr val="accent3">
                                <a:lumMod val="75000"/>
                              </a:schemeClr>
                            </a:solidFill>
                            <a:prstDash val="solid"/>
                            <a:round/>
                            <a:headEnd/>
                            <a:tailEnd/>
                          </a:ln>
                        </wps:spPr>
                        <wps:bodyPr rot="0" vert="horz" wrap="square" lIns="91440" tIns="45720" rIns="91440" bIns="45720" anchor="t" anchorCtr="0" upright="1">
                          <a:noAutofit/>
                        </wps:bodyPr>
                      </wps:wsp>
                      <wps:wsp>
                        <wps:cNvPr id="45" name="Freeform 72"/>
                        <wps:cNvSpPr>
                          <a:spLocks/>
                        </wps:cNvSpPr>
                        <wps:spPr bwMode="auto">
                          <a:xfrm>
                            <a:off x="1908824" y="777941"/>
                            <a:ext cx="831850" cy="663575"/>
                          </a:xfrm>
                          <a:custGeom>
                            <a:avLst/>
                            <a:gdLst>
                              <a:gd name="T0" fmla="*/ 0 w 1469"/>
                              <a:gd name="T1" fmla="*/ 0 h 1438"/>
                              <a:gd name="T2" fmla="*/ 192 w 1469"/>
                              <a:gd name="T3" fmla="*/ 3 h 1438"/>
                              <a:gd name="T4" fmla="*/ 384 w 1469"/>
                              <a:gd name="T5" fmla="*/ 13 h 1438"/>
                              <a:gd name="T6" fmla="*/ 574 w 1469"/>
                              <a:gd name="T7" fmla="*/ 29 h 1438"/>
                              <a:gd name="T8" fmla="*/ 761 w 1469"/>
                              <a:gd name="T9" fmla="*/ 51 h 1438"/>
                              <a:gd name="T10" fmla="*/ 945 w 1469"/>
                              <a:gd name="T11" fmla="*/ 80 h 1438"/>
                              <a:gd name="T12" fmla="*/ 1125 w 1469"/>
                              <a:gd name="T13" fmla="*/ 115 h 1438"/>
                              <a:gd name="T14" fmla="*/ 1300 w 1469"/>
                              <a:gd name="T15" fmla="*/ 155 h 1438"/>
                              <a:gd name="T16" fmla="*/ 1469 w 1469"/>
                              <a:gd name="T17" fmla="*/ 202 h 1438"/>
                              <a:gd name="T18" fmla="*/ 0 w 1469"/>
                              <a:gd name="T19" fmla="*/ 1438 h 1438"/>
                              <a:gd name="T20" fmla="*/ 0 w 1469"/>
                              <a:gd name="T21" fmla="*/ 0 h 1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9" h="1438">
                                <a:moveTo>
                                  <a:pt x="0" y="0"/>
                                </a:moveTo>
                                <a:lnTo>
                                  <a:pt x="192" y="3"/>
                                </a:lnTo>
                                <a:lnTo>
                                  <a:pt x="384" y="13"/>
                                </a:lnTo>
                                <a:lnTo>
                                  <a:pt x="574" y="29"/>
                                </a:lnTo>
                                <a:lnTo>
                                  <a:pt x="761" y="51"/>
                                </a:lnTo>
                                <a:lnTo>
                                  <a:pt x="945" y="80"/>
                                </a:lnTo>
                                <a:lnTo>
                                  <a:pt x="1125" y="115"/>
                                </a:lnTo>
                                <a:lnTo>
                                  <a:pt x="1300" y="155"/>
                                </a:lnTo>
                                <a:lnTo>
                                  <a:pt x="1469" y="202"/>
                                </a:lnTo>
                                <a:lnTo>
                                  <a:pt x="0" y="1438"/>
                                </a:lnTo>
                                <a:lnTo>
                                  <a:pt x="0" y="0"/>
                                </a:lnTo>
                                <a:close/>
                              </a:path>
                            </a:pathLst>
                          </a:custGeom>
                          <a:solidFill>
                            <a:srgbClr val="BF292D"/>
                          </a:solidFill>
                          <a:ln w="18" cap="rnd">
                            <a:solidFill>
                              <a:srgbClr val="C00000"/>
                            </a:solidFill>
                            <a:prstDash val="solid"/>
                            <a:round/>
                            <a:headEnd/>
                            <a:tailEnd/>
                          </a:ln>
                        </wps:spPr>
                        <wps:bodyPr rot="0" vert="horz" wrap="square" lIns="91440" tIns="45720" rIns="91440" bIns="45720" anchor="t" anchorCtr="0" upright="1">
                          <a:noAutofit/>
                        </wps:bodyPr>
                      </wps:wsp>
                      <wps:wsp>
                        <wps:cNvPr id="46" name="Freeform 73"/>
                        <wps:cNvSpPr>
                          <a:spLocks/>
                        </wps:cNvSpPr>
                        <wps:spPr bwMode="auto">
                          <a:xfrm>
                            <a:off x="2740674" y="881919"/>
                            <a:ext cx="88265" cy="252730"/>
                          </a:xfrm>
                          <a:custGeom>
                            <a:avLst/>
                            <a:gdLst>
                              <a:gd name="T0" fmla="*/ 0 w 156"/>
                              <a:gd name="T1" fmla="*/ 0 h 548"/>
                              <a:gd name="T2" fmla="*/ 156 w 156"/>
                              <a:gd name="T3" fmla="*/ 50 h 548"/>
                              <a:gd name="T4" fmla="*/ 156 w 156"/>
                              <a:gd name="T5" fmla="*/ 548 h 548"/>
                              <a:gd name="T6" fmla="*/ 0 w 156"/>
                              <a:gd name="T7" fmla="*/ 498 h 548"/>
                              <a:gd name="T8" fmla="*/ 0 w 156"/>
                              <a:gd name="T9" fmla="*/ 0 h 548"/>
                            </a:gdLst>
                            <a:ahLst/>
                            <a:cxnLst>
                              <a:cxn ang="0">
                                <a:pos x="T0" y="T1"/>
                              </a:cxn>
                              <a:cxn ang="0">
                                <a:pos x="T2" y="T3"/>
                              </a:cxn>
                              <a:cxn ang="0">
                                <a:pos x="T4" y="T5"/>
                              </a:cxn>
                              <a:cxn ang="0">
                                <a:pos x="T6" y="T7"/>
                              </a:cxn>
                              <a:cxn ang="0">
                                <a:pos x="T8" y="T9"/>
                              </a:cxn>
                            </a:cxnLst>
                            <a:rect l="0" t="0" r="r" b="b"/>
                            <a:pathLst>
                              <a:path w="156" h="548">
                                <a:moveTo>
                                  <a:pt x="0" y="0"/>
                                </a:moveTo>
                                <a:lnTo>
                                  <a:pt x="156" y="50"/>
                                </a:lnTo>
                                <a:lnTo>
                                  <a:pt x="156" y="548"/>
                                </a:lnTo>
                                <a:lnTo>
                                  <a:pt x="0" y="498"/>
                                </a:lnTo>
                                <a:lnTo>
                                  <a:pt x="0" y="0"/>
                                </a:lnTo>
                                <a:close/>
                              </a:path>
                            </a:pathLst>
                          </a:custGeom>
                          <a:solidFill>
                            <a:srgbClr val="5256E2"/>
                          </a:solidFill>
                          <a:ln w="18" cap="rnd">
                            <a:solidFill>
                              <a:srgbClr val="5256E2"/>
                            </a:solidFill>
                            <a:prstDash val="solid"/>
                            <a:round/>
                            <a:headEnd/>
                            <a:tailEnd/>
                          </a:ln>
                        </wps:spPr>
                        <wps:bodyPr rot="0" vert="horz" wrap="square" lIns="91440" tIns="45720" rIns="91440" bIns="45720" anchor="t" anchorCtr="0" upright="1">
                          <a:noAutofit/>
                        </wps:bodyPr>
                      </wps:wsp>
                      <wps:wsp>
                        <wps:cNvPr id="47" name="Line 74"/>
                        <wps:cNvCnPr/>
                        <wps:spPr bwMode="auto">
                          <a:xfrm flipV="1">
                            <a:off x="2740674" y="881919"/>
                            <a:ext cx="0" cy="229235"/>
                          </a:xfrm>
                          <a:prstGeom prst="line">
                            <a:avLst/>
                          </a:prstGeom>
                          <a:noFill/>
                          <a:ln w="18" cap="rnd">
                            <a:solidFill>
                              <a:srgbClr val="002DE2"/>
                            </a:solidFill>
                            <a:prstDash val="solid"/>
                            <a:round/>
                            <a:headEnd/>
                            <a:tailEnd/>
                          </a:ln>
                          <a:extLst>
                            <a:ext uri="{909E8E84-426E-40DD-AFC4-6F175D3DCCD1}">
                              <a14:hiddenFill xmlns:a14="http://schemas.microsoft.com/office/drawing/2010/main">
                                <a:noFill/>
                              </a14:hiddenFill>
                            </a:ext>
                          </a:extLst>
                        </wps:spPr>
                        <wps:bodyPr/>
                      </wps:wsp>
                      <wps:wsp>
                        <wps:cNvPr id="48" name="Freeform 75"/>
                        <wps:cNvSpPr>
                          <a:spLocks/>
                        </wps:cNvSpPr>
                        <wps:spPr bwMode="auto">
                          <a:xfrm>
                            <a:off x="1908824" y="881919"/>
                            <a:ext cx="831850" cy="799465"/>
                          </a:xfrm>
                          <a:custGeom>
                            <a:avLst/>
                            <a:gdLst>
                              <a:gd name="T0" fmla="*/ 1469 w 1469"/>
                              <a:gd name="T1" fmla="*/ 0 h 1734"/>
                              <a:gd name="T2" fmla="*/ 1469 w 1469"/>
                              <a:gd name="T3" fmla="*/ 498 h 1734"/>
                              <a:gd name="T4" fmla="*/ 0 w 1469"/>
                              <a:gd name="T5" fmla="*/ 1734 h 1734"/>
                              <a:gd name="T6" fmla="*/ 0 w 1469"/>
                              <a:gd name="T7" fmla="*/ 1237 h 1734"/>
                              <a:gd name="T8" fmla="*/ 1469 w 1469"/>
                              <a:gd name="T9" fmla="*/ 0 h 1734"/>
                            </a:gdLst>
                            <a:ahLst/>
                            <a:cxnLst>
                              <a:cxn ang="0">
                                <a:pos x="T0" y="T1"/>
                              </a:cxn>
                              <a:cxn ang="0">
                                <a:pos x="T2" y="T3"/>
                              </a:cxn>
                              <a:cxn ang="0">
                                <a:pos x="T4" y="T5"/>
                              </a:cxn>
                              <a:cxn ang="0">
                                <a:pos x="T6" y="T7"/>
                              </a:cxn>
                              <a:cxn ang="0">
                                <a:pos x="T8" y="T9"/>
                              </a:cxn>
                            </a:cxnLst>
                            <a:rect l="0" t="0" r="r" b="b"/>
                            <a:pathLst>
                              <a:path w="1469" h="1734">
                                <a:moveTo>
                                  <a:pt x="1469" y="0"/>
                                </a:moveTo>
                                <a:lnTo>
                                  <a:pt x="1469" y="498"/>
                                </a:lnTo>
                                <a:lnTo>
                                  <a:pt x="0" y="1734"/>
                                </a:lnTo>
                                <a:lnTo>
                                  <a:pt x="0" y="1237"/>
                                </a:lnTo>
                                <a:lnTo>
                                  <a:pt x="1469" y="0"/>
                                </a:lnTo>
                                <a:close/>
                              </a:path>
                            </a:pathLst>
                          </a:custGeom>
                          <a:solidFill>
                            <a:srgbClr val="474BC4"/>
                          </a:solidFill>
                          <a:ln w="18" cap="rnd">
                            <a:solidFill>
                              <a:srgbClr val="0027C4"/>
                            </a:solidFill>
                            <a:prstDash val="solid"/>
                            <a:round/>
                            <a:headEnd/>
                            <a:tailEnd/>
                          </a:ln>
                        </wps:spPr>
                        <wps:bodyPr rot="0" vert="horz" wrap="square" lIns="91440" tIns="45720" rIns="91440" bIns="45720" anchor="t" anchorCtr="0" upright="1">
                          <a:noAutofit/>
                        </wps:bodyPr>
                      </wps:wsp>
                      <wps:wsp>
                        <wps:cNvPr id="49" name="Freeform 76"/>
                        <wps:cNvSpPr>
                          <a:spLocks/>
                        </wps:cNvSpPr>
                        <wps:spPr bwMode="auto">
                          <a:xfrm>
                            <a:off x="1908824" y="881919"/>
                            <a:ext cx="831850" cy="799465"/>
                          </a:xfrm>
                          <a:custGeom>
                            <a:avLst/>
                            <a:gdLst>
                              <a:gd name="T0" fmla="*/ 0 w 1469"/>
                              <a:gd name="T1" fmla="*/ 1237 h 1734"/>
                              <a:gd name="T2" fmla="*/ 0 w 1469"/>
                              <a:gd name="T3" fmla="*/ 1734 h 1734"/>
                              <a:gd name="T4" fmla="*/ 1469 w 1469"/>
                              <a:gd name="T5" fmla="*/ 498 h 1734"/>
                              <a:gd name="T6" fmla="*/ 1469 w 1469"/>
                              <a:gd name="T7" fmla="*/ 0 h 1734"/>
                              <a:gd name="T8" fmla="*/ 0 w 1469"/>
                              <a:gd name="T9" fmla="*/ 1237 h 1734"/>
                            </a:gdLst>
                            <a:ahLst/>
                            <a:cxnLst>
                              <a:cxn ang="0">
                                <a:pos x="T0" y="T1"/>
                              </a:cxn>
                              <a:cxn ang="0">
                                <a:pos x="T2" y="T3"/>
                              </a:cxn>
                              <a:cxn ang="0">
                                <a:pos x="T4" y="T5"/>
                              </a:cxn>
                              <a:cxn ang="0">
                                <a:pos x="T6" y="T7"/>
                              </a:cxn>
                              <a:cxn ang="0">
                                <a:pos x="T8" y="T9"/>
                              </a:cxn>
                            </a:cxnLst>
                            <a:rect l="0" t="0" r="r" b="b"/>
                            <a:pathLst>
                              <a:path w="1469" h="1734">
                                <a:moveTo>
                                  <a:pt x="0" y="1237"/>
                                </a:moveTo>
                                <a:lnTo>
                                  <a:pt x="0" y="1734"/>
                                </a:lnTo>
                                <a:lnTo>
                                  <a:pt x="1469" y="498"/>
                                </a:lnTo>
                                <a:lnTo>
                                  <a:pt x="1469" y="0"/>
                                </a:lnTo>
                                <a:lnTo>
                                  <a:pt x="0" y="1237"/>
                                </a:lnTo>
                                <a:close/>
                              </a:path>
                            </a:pathLst>
                          </a:custGeom>
                          <a:solidFill>
                            <a:srgbClr val="B8272B"/>
                          </a:solidFill>
                          <a:ln w="18" cap="rnd">
                            <a:solidFill>
                              <a:srgbClr val="0027C4"/>
                            </a:solidFill>
                            <a:prstDash val="solid"/>
                            <a:round/>
                            <a:headEnd/>
                            <a:tailEnd/>
                          </a:ln>
                        </wps:spPr>
                        <wps:bodyPr rot="0" vert="horz" wrap="square" lIns="91440" tIns="45720" rIns="91440" bIns="45720" anchor="t" anchorCtr="0" upright="1">
                          <a:noAutofit/>
                        </wps:bodyPr>
                      </wps:wsp>
                      <wps:wsp>
                        <wps:cNvPr id="50" name="Freeform 77"/>
                        <wps:cNvSpPr>
                          <a:spLocks/>
                        </wps:cNvSpPr>
                        <wps:spPr bwMode="auto">
                          <a:xfrm>
                            <a:off x="2828939" y="904779"/>
                            <a:ext cx="85090" cy="254635"/>
                          </a:xfrm>
                          <a:custGeom>
                            <a:avLst/>
                            <a:gdLst>
                              <a:gd name="T0" fmla="*/ 0 w 150"/>
                              <a:gd name="T1" fmla="*/ 0 h 552"/>
                              <a:gd name="T2" fmla="*/ 150 w 150"/>
                              <a:gd name="T3" fmla="*/ 55 h 552"/>
                              <a:gd name="T4" fmla="*/ 150 w 150"/>
                              <a:gd name="T5" fmla="*/ 552 h 552"/>
                              <a:gd name="T6" fmla="*/ 0 w 150"/>
                              <a:gd name="T7" fmla="*/ 498 h 552"/>
                              <a:gd name="T8" fmla="*/ 0 w 150"/>
                              <a:gd name="T9" fmla="*/ 0 h 552"/>
                            </a:gdLst>
                            <a:ahLst/>
                            <a:cxnLst>
                              <a:cxn ang="0">
                                <a:pos x="T0" y="T1"/>
                              </a:cxn>
                              <a:cxn ang="0">
                                <a:pos x="T2" y="T3"/>
                              </a:cxn>
                              <a:cxn ang="0">
                                <a:pos x="T4" y="T5"/>
                              </a:cxn>
                              <a:cxn ang="0">
                                <a:pos x="T6" y="T7"/>
                              </a:cxn>
                              <a:cxn ang="0">
                                <a:pos x="T8" y="T9"/>
                              </a:cxn>
                            </a:cxnLst>
                            <a:rect l="0" t="0" r="r" b="b"/>
                            <a:pathLst>
                              <a:path w="150" h="552">
                                <a:moveTo>
                                  <a:pt x="0" y="0"/>
                                </a:moveTo>
                                <a:lnTo>
                                  <a:pt x="150" y="55"/>
                                </a:lnTo>
                                <a:lnTo>
                                  <a:pt x="150" y="552"/>
                                </a:lnTo>
                                <a:lnTo>
                                  <a:pt x="0" y="498"/>
                                </a:lnTo>
                                <a:lnTo>
                                  <a:pt x="0" y="0"/>
                                </a:lnTo>
                                <a:close/>
                              </a:path>
                            </a:pathLst>
                          </a:custGeom>
                          <a:solidFill>
                            <a:srgbClr val="5155DF"/>
                          </a:solidFill>
                          <a:ln w="18" cap="rnd">
                            <a:solidFill>
                              <a:srgbClr val="5155DF"/>
                            </a:solidFill>
                            <a:prstDash val="solid"/>
                            <a:round/>
                            <a:headEnd/>
                            <a:tailEnd/>
                          </a:ln>
                        </wps:spPr>
                        <wps:bodyPr rot="0" vert="horz" wrap="square" lIns="91440" tIns="45720" rIns="91440" bIns="45720" anchor="t" anchorCtr="0" upright="1">
                          <a:noAutofit/>
                        </wps:bodyPr>
                      </wps:wsp>
                      <wps:wsp>
                        <wps:cNvPr id="51" name="Freeform 78"/>
                        <wps:cNvSpPr>
                          <a:spLocks/>
                        </wps:cNvSpPr>
                        <wps:spPr bwMode="auto">
                          <a:xfrm>
                            <a:off x="2914029" y="930179"/>
                            <a:ext cx="80645" cy="257175"/>
                          </a:xfrm>
                          <a:custGeom>
                            <a:avLst/>
                            <a:gdLst>
                              <a:gd name="T0" fmla="*/ 0 w 142"/>
                              <a:gd name="T1" fmla="*/ 0 h 557"/>
                              <a:gd name="T2" fmla="*/ 142 w 142"/>
                              <a:gd name="T3" fmla="*/ 59 h 557"/>
                              <a:gd name="T4" fmla="*/ 142 w 142"/>
                              <a:gd name="T5" fmla="*/ 557 h 557"/>
                              <a:gd name="T6" fmla="*/ 0 w 142"/>
                              <a:gd name="T7" fmla="*/ 497 h 557"/>
                              <a:gd name="T8" fmla="*/ 0 w 142"/>
                              <a:gd name="T9" fmla="*/ 0 h 557"/>
                            </a:gdLst>
                            <a:ahLst/>
                            <a:cxnLst>
                              <a:cxn ang="0">
                                <a:pos x="T0" y="T1"/>
                              </a:cxn>
                              <a:cxn ang="0">
                                <a:pos x="T2" y="T3"/>
                              </a:cxn>
                              <a:cxn ang="0">
                                <a:pos x="T4" y="T5"/>
                              </a:cxn>
                              <a:cxn ang="0">
                                <a:pos x="T6" y="T7"/>
                              </a:cxn>
                              <a:cxn ang="0">
                                <a:pos x="T8" y="T9"/>
                              </a:cxn>
                            </a:cxnLst>
                            <a:rect l="0" t="0" r="r" b="b"/>
                            <a:pathLst>
                              <a:path w="142" h="557">
                                <a:moveTo>
                                  <a:pt x="0" y="0"/>
                                </a:moveTo>
                                <a:lnTo>
                                  <a:pt x="142" y="59"/>
                                </a:lnTo>
                                <a:lnTo>
                                  <a:pt x="142" y="557"/>
                                </a:lnTo>
                                <a:lnTo>
                                  <a:pt x="0" y="497"/>
                                </a:lnTo>
                                <a:lnTo>
                                  <a:pt x="0" y="0"/>
                                </a:lnTo>
                                <a:close/>
                              </a:path>
                            </a:pathLst>
                          </a:custGeom>
                          <a:solidFill>
                            <a:srgbClr val="5053DB"/>
                          </a:solidFill>
                          <a:ln w="18" cap="rnd">
                            <a:solidFill>
                              <a:srgbClr val="5053DB"/>
                            </a:solidFill>
                            <a:prstDash val="solid"/>
                            <a:round/>
                            <a:headEnd/>
                            <a:tailEnd/>
                          </a:ln>
                        </wps:spPr>
                        <wps:bodyPr rot="0" vert="horz" wrap="square" lIns="91440" tIns="45720" rIns="91440" bIns="45720" anchor="t" anchorCtr="0" upright="1">
                          <a:noAutofit/>
                        </wps:bodyPr>
                      </wps:wsp>
                      <wps:wsp>
                        <wps:cNvPr id="52" name="Freeform 79"/>
                        <wps:cNvSpPr>
                          <a:spLocks/>
                        </wps:cNvSpPr>
                        <wps:spPr bwMode="auto">
                          <a:xfrm>
                            <a:off x="2994674" y="957484"/>
                            <a:ext cx="75565" cy="259080"/>
                          </a:xfrm>
                          <a:custGeom>
                            <a:avLst/>
                            <a:gdLst>
                              <a:gd name="T0" fmla="*/ 0 w 134"/>
                              <a:gd name="T1" fmla="*/ 0 h 562"/>
                              <a:gd name="T2" fmla="*/ 134 w 134"/>
                              <a:gd name="T3" fmla="*/ 64 h 562"/>
                              <a:gd name="T4" fmla="*/ 134 w 134"/>
                              <a:gd name="T5" fmla="*/ 562 h 562"/>
                              <a:gd name="T6" fmla="*/ 0 w 134"/>
                              <a:gd name="T7" fmla="*/ 498 h 562"/>
                              <a:gd name="T8" fmla="*/ 0 w 134"/>
                              <a:gd name="T9" fmla="*/ 0 h 562"/>
                            </a:gdLst>
                            <a:ahLst/>
                            <a:cxnLst>
                              <a:cxn ang="0">
                                <a:pos x="T0" y="T1"/>
                              </a:cxn>
                              <a:cxn ang="0">
                                <a:pos x="T2" y="T3"/>
                              </a:cxn>
                              <a:cxn ang="0">
                                <a:pos x="T4" y="T5"/>
                              </a:cxn>
                              <a:cxn ang="0">
                                <a:pos x="T6" y="T7"/>
                              </a:cxn>
                              <a:cxn ang="0">
                                <a:pos x="T8" y="T9"/>
                              </a:cxn>
                            </a:cxnLst>
                            <a:rect l="0" t="0" r="r" b="b"/>
                            <a:pathLst>
                              <a:path w="134" h="562">
                                <a:moveTo>
                                  <a:pt x="0" y="0"/>
                                </a:moveTo>
                                <a:lnTo>
                                  <a:pt x="134" y="64"/>
                                </a:lnTo>
                                <a:lnTo>
                                  <a:pt x="134" y="562"/>
                                </a:lnTo>
                                <a:lnTo>
                                  <a:pt x="0" y="498"/>
                                </a:lnTo>
                                <a:lnTo>
                                  <a:pt x="0" y="0"/>
                                </a:lnTo>
                                <a:close/>
                              </a:path>
                            </a:pathLst>
                          </a:custGeom>
                          <a:solidFill>
                            <a:srgbClr val="4E52D7"/>
                          </a:solidFill>
                          <a:ln w="18" cap="rnd">
                            <a:solidFill>
                              <a:srgbClr val="4E52D7"/>
                            </a:solidFill>
                            <a:prstDash val="solid"/>
                            <a:round/>
                            <a:headEnd/>
                            <a:tailEnd/>
                          </a:ln>
                        </wps:spPr>
                        <wps:bodyPr rot="0" vert="horz" wrap="square" lIns="91440" tIns="45720" rIns="91440" bIns="45720" anchor="t" anchorCtr="0" upright="1">
                          <a:noAutofit/>
                        </wps:bodyPr>
                      </wps:wsp>
                      <wps:wsp>
                        <wps:cNvPr id="53" name="Freeform 80"/>
                        <wps:cNvSpPr>
                          <a:spLocks/>
                        </wps:cNvSpPr>
                        <wps:spPr bwMode="auto">
                          <a:xfrm>
                            <a:off x="3070239" y="986694"/>
                            <a:ext cx="71120" cy="260985"/>
                          </a:xfrm>
                          <a:custGeom>
                            <a:avLst/>
                            <a:gdLst>
                              <a:gd name="T0" fmla="*/ 0 w 126"/>
                              <a:gd name="T1" fmla="*/ 0 h 566"/>
                              <a:gd name="T2" fmla="*/ 126 w 126"/>
                              <a:gd name="T3" fmla="*/ 69 h 566"/>
                              <a:gd name="T4" fmla="*/ 126 w 126"/>
                              <a:gd name="T5" fmla="*/ 566 h 566"/>
                              <a:gd name="T6" fmla="*/ 0 w 126"/>
                              <a:gd name="T7" fmla="*/ 498 h 566"/>
                              <a:gd name="T8" fmla="*/ 0 w 126"/>
                              <a:gd name="T9" fmla="*/ 0 h 566"/>
                            </a:gdLst>
                            <a:ahLst/>
                            <a:cxnLst>
                              <a:cxn ang="0">
                                <a:pos x="T0" y="T1"/>
                              </a:cxn>
                              <a:cxn ang="0">
                                <a:pos x="T2" y="T3"/>
                              </a:cxn>
                              <a:cxn ang="0">
                                <a:pos x="T4" y="T5"/>
                              </a:cxn>
                              <a:cxn ang="0">
                                <a:pos x="T6" y="T7"/>
                              </a:cxn>
                              <a:cxn ang="0">
                                <a:pos x="T8" y="T9"/>
                              </a:cxn>
                            </a:cxnLst>
                            <a:rect l="0" t="0" r="r" b="b"/>
                            <a:pathLst>
                              <a:path w="126" h="566">
                                <a:moveTo>
                                  <a:pt x="0" y="0"/>
                                </a:moveTo>
                                <a:lnTo>
                                  <a:pt x="126" y="69"/>
                                </a:lnTo>
                                <a:lnTo>
                                  <a:pt x="126" y="566"/>
                                </a:lnTo>
                                <a:lnTo>
                                  <a:pt x="0" y="498"/>
                                </a:lnTo>
                                <a:lnTo>
                                  <a:pt x="0" y="0"/>
                                </a:lnTo>
                                <a:close/>
                              </a:path>
                            </a:pathLst>
                          </a:custGeom>
                          <a:solidFill>
                            <a:srgbClr val="4D50D3"/>
                          </a:solidFill>
                          <a:ln w="18" cap="rnd">
                            <a:solidFill>
                              <a:srgbClr val="4D50D3"/>
                            </a:solidFill>
                            <a:prstDash val="solid"/>
                            <a:round/>
                            <a:headEnd/>
                            <a:tailEnd/>
                          </a:ln>
                        </wps:spPr>
                        <wps:bodyPr rot="0" vert="horz" wrap="square" lIns="91440" tIns="45720" rIns="91440" bIns="45720" anchor="t" anchorCtr="0" upright="1">
                          <a:noAutofit/>
                        </wps:bodyPr>
                      </wps:wsp>
                      <wps:wsp>
                        <wps:cNvPr id="54" name="Freeform 81"/>
                        <wps:cNvSpPr>
                          <a:spLocks/>
                        </wps:cNvSpPr>
                        <wps:spPr bwMode="auto">
                          <a:xfrm>
                            <a:off x="3141359" y="1018444"/>
                            <a:ext cx="66675" cy="263525"/>
                          </a:xfrm>
                          <a:custGeom>
                            <a:avLst/>
                            <a:gdLst>
                              <a:gd name="T0" fmla="*/ 0 w 117"/>
                              <a:gd name="T1" fmla="*/ 0 h 570"/>
                              <a:gd name="T2" fmla="*/ 117 w 117"/>
                              <a:gd name="T3" fmla="*/ 72 h 570"/>
                              <a:gd name="T4" fmla="*/ 117 w 117"/>
                              <a:gd name="T5" fmla="*/ 570 h 570"/>
                              <a:gd name="T6" fmla="*/ 0 w 117"/>
                              <a:gd name="T7" fmla="*/ 497 h 570"/>
                              <a:gd name="T8" fmla="*/ 0 w 117"/>
                              <a:gd name="T9" fmla="*/ 0 h 570"/>
                            </a:gdLst>
                            <a:ahLst/>
                            <a:cxnLst>
                              <a:cxn ang="0">
                                <a:pos x="T0" y="T1"/>
                              </a:cxn>
                              <a:cxn ang="0">
                                <a:pos x="T2" y="T3"/>
                              </a:cxn>
                              <a:cxn ang="0">
                                <a:pos x="T4" y="T5"/>
                              </a:cxn>
                              <a:cxn ang="0">
                                <a:pos x="T6" y="T7"/>
                              </a:cxn>
                              <a:cxn ang="0">
                                <a:pos x="T8" y="T9"/>
                              </a:cxn>
                            </a:cxnLst>
                            <a:rect l="0" t="0" r="r" b="b"/>
                            <a:pathLst>
                              <a:path w="117" h="570">
                                <a:moveTo>
                                  <a:pt x="0" y="0"/>
                                </a:moveTo>
                                <a:lnTo>
                                  <a:pt x="117" y="72"/>
                                </a:lnTo>
                                <a:lnTo>
                                  <a:pt x="117" y="570"/>
                                </a:lnTo>
                                <a:lnTo>
                                  <a:pt x="0" y="497"/>
                                </a:lnTo>
                                <a:lnTo>
                                  <a:pt x="0" y="0"/>
                                </a:lnTo>
                                <a:close/>
                              </a:path>
                            </a:pathLst>
                          </a:custGeom>
                          <a:solidFill>
                            <a:srgbClr val="4B4FCE"/>
                          </a:solidFill>
                          <a:ln w="18" cap="rnd">
                            <a:solidFill>
                              <a:srgbClr val="4B4FCE"/>
                            </a:solidFill>
                            <a:prstDash val="solid"/>
                            <a:round/>
                            <a:headEnd/>
                            <a:tailEnd/>
                          </a:ln>
                        </wps:spPr>
                        <wps:bodyPr rot="0" vert="horz" wrap="square" lIns="91440" tIns="45720" rIns="91440" bIns="45720" anchor="t" anchorCtr="0" upright="1">
                          <a:noAutofit/>
                        </wps:bodyPr>
                      </wps:wsp>
                      <wps:wsp>
                        <wps:cNvPr id="55" name="Freeform 82"/>
                        <wps:cNvSpPr>
                          <a:spLocks/>
                        </wps:cNvSpPr>
                        <wps:spPr bwMode="auto">
                          <a:xfrm>
                            <a:off x="3208034" y="1052099"/>
                            <a:ext cx="60325" cy="264160"/>
                          </a:xfrm>
                          <a:custGeom>
                            <a:avLst/>
                            <a:gdLst>
                              <a:gd name="T0" fmla="*/ 0 w 107"/>
                              <a:gd name="T1" fmla="*/ 0 h 573"/>
                              <a:gd name="T2" fmla="*/ 107 w 107"/>
                              <a:gd name="T3" fmla="*/ 75 h 573"/>
                              <a:gd name="T4" fmla="*/ 107 w 107"/>
                              <a:gd name="T5" fmla="*/ 573 h 573"/>
                              <a:gd name="T6" fmla="*/ 0 w 107"/>
                              <a:gd name="T7" fmla="*/ 498 h 573"/>
                              <a:gd name="T8" fmla="*/ 0 w 107"/>
                              <a:gd name="T9" fmla="*/ 0 h 573"/>
                            </a:gdLst>
                            <a:ahLst/>
                            <a:cxnLst>
                              <a:cxn ang="0">
                                <a:pos x="T0" y="T1"/>
                              </a:cxn>
                              <a:cxn ang="0">
                                <a:pos x="T2" y="T3"/>
                              </a:cxn>
                              <a:cxn ang="0">
                                <a:pos x="T4" y="T5"/>
                              </a:cxn>
                              <a:cxn ang="0">
                                <a:pos x="T6" y="T7"/>
                              </a:cxn>
                              <a:cxn ang="0">
                                <a:pos x="T8" y="T9"/>
                              </a:cxn>
                            </a:cxnLst>
                            <a:rect l="0" t="0" r="r" b="b"/>
                            <a:pathLst>
                              <a:path w="107" h="573">
                                <a:moveTo>
                                  <a:pt x="0" y="0"/>
                                </a:moveTo>
                                <a:lnTo>
                                  <a:pt x="107" y="75"/>
                                </a:lnTo>
                                <a:lnTo>
                                  <a:pt x="107" y="573"/>
                                </a:lnTo>
                                <a:lnTo>
                                  <a:pt x="0" y="498"/>
                                </a:lnTo>
                                <a:lnTo>
                                  <a:pt x="0" y="0"/>
                                </a:lnTo>
                                <a:close/>
                              </a:path>
                            </a:pathLst>
                          </a:custGeom>
                          <a:solidFill>
                            <a:srgbClr val="4A4DCA"/>
                          </a:solidFill>
                          <a:ln w="18" cap="rnd">
                            <a:solidFill>
                              <a:srgbClr val="4A4DCA"/>
                            </a:solidFill>
                            <a:prstDash val="solid"/>
                            <a:round/>
                            <a:headEnd/>
                            <a:tailEnd/>
                          </a:ln>
                        </wps:spPr>
                        <wps:bodyPr rot="0" vert="horz" wrap="square" lIns="91440" tIns="45720" rIns="91440" bIns="45720" anchor="t" anchorCtr="0" upright="1">
                          <a:noAutofit/>
                        </wps:bodyPr>
                      </wps:wsp>
                      <wps:wsp>
                        <wps:cNvPr id="56" name="Freeform 83"/>
                        <wps:cNvSpPr>
                          <a:spLocks/>
                        </wps:cNvSpPr>
                        <wps:spPr bwMode="auto">
                          <a:xfrm>
                            <a:off x="3268359" y="1086389"/>
                            <a:ext cx="55245" cy="266065"/>
                          </a:xfrm>
                          <a:custGeom>
                            <a:avLst/>
                            <a:gdLst>
                              <a:gd name="T0" fmla="*/ 0 w 97"/>
                              <a:gd name="T1" fmla="*/ 0 h 577"/>
                              <a:gd name="T2" fmla="*/ 97 w 97"/>
                              <a:gd name="T3" fmla="*/ 80 h 577"/>
                              <a:gd name="T4" fmla="*/ 97 w 97"/>
                              <a:gd name="T5" fmla="*/ 577 h 577"/>
                              <a:gd name="T6" fmla="*/ 0 w 97"/>
                              <a:gd name="T7" fmla="*/ 498 h 577"/>
                              <a:gd name="T8" fmla="*/ 0 w 97"/>
                              <a:gd name="T9" fmla="*/ 0 h 577"/>
                            </a:gdLst>
                            <a:ahLst/>
                            <a:cxnLst>
                              <a:cxn ang="0">
                                <a:pos x="T0" y="T1"/>
                              </a:cxn>
                              <a:cxn ang="0">
                                <a:pos x="T2" y="T3"/>
                              </a:cxn>
                              <a:cxn ang="0">
                                <a:pos x="T4" y="T5"/>
                              </a:cxn>
                              <a:cxn ang="0">
                                <a:pos x="T6" y="T7"/>
                              </a:cxn>
                              <a:cxn ang="0">
                                <a:pos x="T8" y="T9"/>
                              </a:cxn>
                            </a:cxnLst>
                            <a:rect l="0" t="0" r="r" b="b"/>
                            <a:pathLst>
                              <a:path w="97" h="577">
                                <a:moveTo>
                                  <a:pt x="0" y="0"/>
                                </a:moveTo>
                                <a:lnTo>
                                  <a:pt x="97" y="80"/>
                                </a:lnTo>
                                <a:lnTo>
                                  <a:pt x="97" y="577"/>
                                </a:lnTo>
                                <a:lnTo>
                                  <a:pt x="0" y="498"/>
                                </a:lnTo>
                                <a:lnTo>
                                  <a:pt x="0" y="0"/>
                                </a:lnTo>
                                <a:close/>
                              </a:path>
                            </a:pathLst>
                          </a:custGeom>
                          <a:solidFill>
                            <a:srgbClr val="484BC5"/>
                          </a:solidFill>
                          <a:ln w="18" cap="rnd">
                            <a:solidFill>
                              <a:srgbClr val="484BC5"/>
                            </a:solidFill>
                            <a:prstDash val="solid"/>
                            <a:round/>
                            <a:headEnd/>
                            <a:tailEnd/>
                          </a:ln>
                        </wps:spPr>
                        <wps:bodyPr rot="0" vert="horz" wrap="square" lIns="91440" tIns="45720" rIns="91440" bIns="45720" anchor="t" anchorCtr="0" upright="1">
                          <a:noAutofit/>
                        </wps:bodyPr>
                      </wps:wsp>
                      <wps:wsp>
                        <wps:cNvPr id="57" name="Freeform 84"/>
                        <wps:cNvSpPr>
                          <a:spLocks/>
                        </wps:cNvSpPr>
                        <wps:spPr bwMode="auto">
                          <a:xfrm>
                            <a:off x="3323604" y="1123219"/>
                            <a:ext cx="48895" cy="267335"/>
                          </a:xfrm>
                          <a:custGeom>
                            <a:avLst/>
                            <a:gdLst>
                              <a:gd name="T0" fmla="*/ 0 w 87"/>
                              <a:gd name="T1" fmla="*/ 0 h 579"/>
                              <a:gd name="T2" fmla="*/ 87 w 87"/>
                              <a:gd name="T3" fmla="*/ 82 h 579"/>
                              <a:gd name="T4" fmla="*/ 87 w 87"/>
                              <a:gd name="T5" fmla="*/ 579 h 579"/>
                              <a:gd name="T6" fmla="*/ 0 w 87"/>
                              <a:gd name="T7" fmla="*/ 497 h 579"/>
                              <a:gd name="T8" fmla="*/ 0 w 87"/>
                              <a:gd name="T9" fmla="*/ 0 h 579"/>
                            </a:gdLst>
                            <a:ahLst/>
                            <a:cxnLst>
                              <a:cxn ang="0">
                                <a:pos x="T0" y="T1"/>
                              </a:cxn>
                              <a:cxn ang="0">
                                <a:pos x="T2" y="T3"/>
                              </a:cxn>
                              <a:cxn ang="0">
                                <a:pos x="T4" y="T5"/>
                              </a:cxn>
                              <a:cxn ang="0">
                                <a:pos x="T6" y="T7"/>
                              </a:cxn>
                              <a:cxn ang="0">
                                <a:pos x="T8" y="T9"/>
                              </a:cxn>
                            </a:cxnLst>
                            <a:rect l="0" t="0" r="r" b="b"/>
                            <a:pathLst>
                              <a:path w="87" h="579">
                                <a:moveTo>
                                  <a:pt x="0" y="0"/>
                                </a:moveTo>
                                <a:lnTo>
                                  <a:pt x="87" y="82"/>
                                </a:lnTo>
                                <a:lnTo>
                                  <a:pt x="87" y="579"/>
                                </a:lnTo>
                                <a:lnTo>
                                  <a:pt x="0" y="497"/>
                                </a:lnTo>
                                <a:lnTo>
                                  <a:pt x="0" y="0"/>
                                </a:lnTo>
                                <a:close/>
                              </a:path>
                            </a:pathLst>
                          </a:custGeom>
                          <a:solidFill>
                            <a:srgbClr val="4649C0"/>
                          </a:solidFill>
                          <a:ln w="18" cap="rnd">
                            <a:solidFill>
                              <a:srgbClr val="4649C0"/>
                            </a:solidFill>
                            <a:prstDash val="solid"/>
                            <a:round/>
                            <a:headEnd/>
                            <a:tailEnd/>
                          </a:ln>
                        </wps:spPr>
                        <wps:bodyPr rot="0" vert="horz" wrap="square" lIns="91440" tIns="45720" rIns="91440" bIns="45720" anchor="t" anchorCtr="0" upright="1">
                          <a:noAutofit/>
                        </wps:bodyPr>
                      </wps:wsp>
                      <wps:wsp>
                        <wps:cNvPr id="58" name="Freeform 85"/>
                        <wps:cNvSpPr>
                          <a:spLocks/>
                        </wps:cNvSpPr>
                        <wps:spPr bwMode="auto">
                          <a:xfrm>
                            <a:off x="3372499" y="1161319"/>
                            <a:ext cx="43180" cy="268605"/>
                          </a:xfrm>
                          <a:custGeom>
                            <a:avLst/>
                            <a:gdLst>
                              <a:gd name="T0" fmla="*/ 0 w 76"/>
                              <a:gd name="T1" fmla="*/ 0 h 582"/>
                              <a:gd name="T2" fmla="*/ 76 w 76"/>
                              <a:gd name="T3" fmla="*/ 84 h 582"/>
                              <a:gd name="T4" fmla="*/ 76 w 76"/>
                              <a:gd name="T5" fmla="*/ 582 h 582"/>
                              <a:gd name="T6" fmla="*/ 0 w 76"/>
                              <a:gd name="T7" fmla="*/ 497 h 582"/>
                              <a:gd name="T8" fmla="*/ 0 w 76"/>
                              <a:gd name="T9" fmla="*/ 0 h 582"/>
                            </a:gdLst>
                            <a:ahLst/>
                            <a:cxnLst>
                              <a:cxn ang="0">
                                <a:pos x="T0" y="T1"/>
                              </a:cxn>
                              <a:cxn ang="0">
                                <a:pos x="T2" y="T3"/>
                              </a:cxn>
                              <a:cxn ang="0">
                                <a:pos x="T4" y="T5"/>
                              </a:cxn>
                              <a:cxn ang="0">
                                <a:pos x="T6" y="T7"/>
                              </a:cxn>
                              <a:cxn ang="0">
                                <a:pos x="T8" y="T9"/>
                              </a:cxn>
                            </a:cxnLst>
                            <a:rect l="0" t="0" r="r" b="b"/>
                            <a:pathLst>
                              <a:path w="76" h="582">
                                <a:moveTo>
                                  <a:pt x="0" y="0"/>
                                </a:moveTo>
                                <a:lnTo>
                                  <a:pt x="76" y="84"/>
                                </a:lnTo>
                                <a:lnTo>
                                  <a:pt x="76" y="582"/>
                                </a:lnTo>
                                <a:lnTo>
                                  <a:pt x="0" y="497"/>
                                </a:lnTo>
                                <a:lnTo>
                                  <a:pt x="0" y="0"/>
                                </a:lnTo>
                                <a:close/>
                              </a:path>
                            </a:pathLst>
                          </a:custGeom>
                          <a:solidFill>
                            <a:srgbClr val="4447BB"/>
                          </a:solidFill>
                          <a:ln w="18" cap="rnd">
                            <a:solidFill>
                              <a:srgbClr val="4447BB"/>
                            </a:solidFill>
                            <a:prstDash val="solid"/>
                            <a:round/>
                            <a:headEnd/>
                            <a:tailEnd/>
                          </a:ln>
                        </wps:spPr>
                        <wps:bodyPr rot="0" vert="horz" wrap="square" lIns="91440" tIns="45720" rIns="91440" bIns="45720" anchor="t" anchorCtr="0" upright="1">
                          <a:noAutofit/>
                        </wps:bodyPr>
                      </wps:wsp>
                      <wps:wsp>
                        <wps:cNvPr id="59" name="Freeform 86"/>
                        <wps:cNvSpPr>
                          <a:spLocks/>
                        </wps:cNvSpPr>
                        <wps:spPr bwMode="auto">
                          <a:xfrm>
                            <a:off x="3415679" y="1200054"/>
                            <a:ext cx="36830" cy="269875"/>
                          </a:xfrm>
                          <a:custGeom>
                            <a:avLst/>
                            <a:gdLst>
                              <a:gd name="T0" fmla="*/ 0 w 65"/>
                              <a:gd name="T1" fmla="*/ 0 h 585"/>
                              <a:gd name="T2" fmla="*/ 65 w 65"/>
                              <a:gd name="T3" fmla="*/ 87 h 585"/>
                              <a:gd name="T4" fmla="*/ 65 w 65"/>
                              <a:gd name="T5" fmla="*/ 585 h 585"/>
                              <a:gd name="T6" fmla="*/ 0 w 65"/>
                              <a:gd name="T7" fmla="*/ 498 h 585"/>
                              <a:gd name="T8" fmla="*/ 0 w 65"/>
                              <a:gd name="T9" fmla="*/ 0 h 585"/>
                            </a:gdLst>
                            <a:ahLst/>
                            <a:cxnLst>
                              <a:cxn ang="0">
                                <a:pos x="T0" y="T1"/>
                              </a:cxn>
                              <a:cxn ang="0">
                                <a:pos x="T2" y="T3"/>
                              </a:cxn>
                              <a:cxn ang="0">
                                <a:pos x="T4" y="T5"/>
                              </a:cxn>
                              <a:cxn ang="0">
                                <a:pos x="T6" y="T7"/>
                              </a:cxn>
                              <a:cxn ang="0">
                                <a:pos x="T8" y="T9"/>
                              </a:cxn>
                            </a:cxnLst>
                            <a:rect l="0" t="0" r="r" b="b"/>
                            <a:pathLst>
                              <a:path w="65" h="585">
                                <a:moveTo>
                                  <a:pt x="0" y="0"/>
                                </a:moveTo>
                                <a:lnTo>
                                  <a:pt x="65" y="87"/>
                                </a:lnTo>
                                <a:lnTo>
                                  <a:pt x="65" y="585"/>
                                </a:lnTo>
                                <a:lnTo>
                                  <a:pt x="0" y="498"/>
                                </a:lnTo>
                                <a:lnTo>
                                  <a:pt x="0" y="0"/>
                                </a:lnTo>
                                <a:close/>
                              </a:path>
                            </a:pathLst>
                          </a:custGeom>
                          <a:solidFill>
                            <a:srgbClr val="4245B6"/>
                          </a:solidFill>
                          <a:ln w="18" cap="rnd">
                            <a:solidFill>
                              <a:srgbClr val="4245B6"/>
                            </a:solidFill>
                            <a:prstDash val="solid"/>
                            <a:round/>
                            <a:headEnd/>
                            <a:tailEnd/>
                          </a:ln>
                        </wps:spPr>
                        <wps:bodyPr rot="0" vert="horz" wrap="square" lIns="91440" tIns="45720" rIns="91440" bIns="45720" anchor="t" anchorCtr="0" upright="1">
                          <a:noAutofit/>
                        </wps:bodyPr>
                      </wps:wsp>
                      <wps:wsp>
                        <wps:cNvPr id="60" name="Freeform 87"/>
                        <wps:cNvSpPr>
                          <a:spLocks/>
                        </wps:cNvSpPr>
                        <wps:spPr bwMode="auto">
                          <a:xfrm>
                            <a:off x="3452509" y="1240059"/>
                            <a:ext cx="29845" cy="271145"/>
                          </a:xfrm>
                          <a:custGeom>
                            <a:avLst/>
                            <a:gdLst>
                              <a:gd name="T0" fmla="*/ 0 w 53"/>
                              <a:gd name="T1" fmla="*/ 0 h 587"/>
                              <a:gd name="T2" fmla="*/ 53 w 53"/>
                              <a:gd name="T3" fmla="*/ 89 h 587"/>
                              <a:gd name="T4" fmla="*/ 53 w 53"/>
                              <a:gd name="T5" fmla="*/ 587 h 587"/>
                              <a:gd name="T6" fmla="*/ 0 w 53"/>
                              <a:gd name="T7" fmla="*/ 498 h 587"/>
                              <a:gd name="T8" fmla="*/ 0 w 53"/>
                              <a:gd name="T9" fmla="*/ 0 h 587"/>
                            </a:gdLst>
                            <a:ahLst/>
                            <a:cxnLst>
                              <a:cxn ang="0">
                                <a:pos x="T0" y="T1"/>
                              </a:cxn>
                              <a:cxn ang="0">
                                <a:pos x="T2" y="T3"/>
                              </a:cxn>
                              <a:cxn ang="0">
                                <a:pos x="T4" y="T5"/>
                              </a:cxn>
                              <a:cxn ang="0">
                                <a:pos x="T6" y="T7"/>
                              </a:cxn>
                              <a:cxn ang="0">
                                <a:pos x="T8" y="T9"/>
                              </a:cxn>
                            </a:cxnLst>
                            <a:rect l="0" t="0" r="r" b="b"/>
                            <a:pathLst>
                              <a:path w="53" h="587">
                                <a:moveTo>
                                  <a:pt x="0" y="0"/>
                                </a:moveTo>
                                <a:lnTo>
                                  <a:pt x="53" y="89"/>
                                </a:lnTo>
                                <a:lnTo>
                                  <a:pt x="53" y="587"/>
                                </a:lnTo>
                                <a:lnTo>
                                  <a:pt x="0" y="498"/>
                                </a:lnTo>
                                <a:lnTo>
                                  <a:pt x="0" y="0"/>
                                </a:lnTo>
                                <a:close/>
                              </a:path>
                            </a:pathLst>
                          </a:custGeom>
                          <a:solidFill>
                            <a:srgbClr val="4143B1"/>
                          </a:solidFill>
                          <a:ln w="18" cap="rnd">
                            <a:solidFill>
                              <a:srgbClr val="4143B1"/>
                            </a:solidFill>
                            <a:prstDash val="solid"/>
                            <a:round/>
                            <a:headEnd/>
                            <a:tailEnd/>
                          </a:ln>
                        </wps:spPr>
                        <wps:bodyPr rot="0" vert="horz" wrap="square" lIns="91440" tIns="45720" rIns="91440" bIns="45720" anchor="t" anchorCtr="0" upright="1">
                          <a:noAutofit/>
                        </wps:bodyPr>
                      </wps:wsp>
                      <wps:wsp>
                        <wps:cNvPr id="61" name="Freeform 88"/>
                        <wps:cNvSpPr>
                          <a:spLocks/>
                        </wps:cNvSpPr>
                        <wps:spPr bwMode="auto">
                          <a:xfrm>
                            <a:off x="3482354" y="1281334"/>
                            <a:ext cx="24130" cy="271145"/>
                          </a:xfrm>
                          <a:custGeom>
                            <a:avLst/>
                            <a:gdLst>
                              <a:gd name="T0" fmla="*/ 0 w 42"/>
                              <a:gd name="T1" fmla="*/ 0 h 588"/>
                              <a:gd name="T2" fmla="*/ 42 w 42"/>
                              <a:gd name="T3" fmla="*/ 90 h 588"/>
                              <a:gd name="T4" fmla="*/ 42 w 42"/>
                              <a:gd name="T5" fmla="*/ 588 h 588"/>
                              <a:gd name="T6" fmla="*/ 0 w 42"/>
                              <a:gd name="T7" fmla="*/ 498 h 588"/>
                              <a:gd name="T8" fmla="*/ 0 w 42"/>
                              <a:gd name="T9" fmla="*/ 0 h 588"/>
                            </a:gdLst>
                            <a:ahLst/>
                            <a:cxnLst>
                              <a:cxn ang="0">
                                <a:pos x="T0" y="T1"/>
                              </a:cxn>
                              <a:cxn ang="0">
                                <a:pos x="T2" y="T3"/>
                              </a:cxn>
                              <a:cxn ang="0">
                                <a:pos x="T4" y="T5"/>
                              </a:cxn>
                              <a:cxn ang="0">
                                <a:pos x="T6" y="T7"/>
                              </a:cxn>
                              <a:cxn ang="0">
                                <a:pos x="T8" y="T9"/>
                              </a:cxn>
                            </a:cxnLst>
                            <a:rect l="0" t="0" r="r" b="b"/>
                            <a:pathLst>
                              <a:path w="42" h="588">
                                <a:moveTo>
                                  <a:pt x="0" y="0"/>
                                </a:moveTo>
                                <a:lnTo>
                                  <a:pt x="42" y="90"/>
                                </a:lnTo>
                                <a:lnTo>
                                  <a:pt x="42" y="588"/>
                                </a:lnTo>
                                <a:lnTo>
                                  <a:pt x="0" y="498"/>
                                </a:lnTo>
                                <a:lnTo>
                                  <a:pt x="0" y="0"/>
                                </a:lnTo>
                                <a:close/>
                              </a:path>
                            </a:pathLst>
                          </a:custGeom>
                          <a:solidFill>
                            <a:srgbClr val="3F41AC"/>
                          </a:solidFill>
                          <a:ln w="18" cap="rnd">
                            <a:solidFill>
                              <a:srgbClr val="3F41AC"/>
                            </a:solidFill>
                            <a:prstDash val="solid"/>
                            <a:round/>
                            <a:headEnd/>
                            <a:tailEnd/>
                          </a:ln>
                        </wps:spPr>
                        <wps:bodyPr rot="0" vert="horz" wrap="square" lIns="91440" tIns="45720" rIns="91440" bIns="45720" anchor="t" anchorCtr="0" upright="1">
                          <a:noAutofit/>
                        </wps:bodyPr>
                      </wps:wsp>
                      <wps:wsp>
                        <wps:cNvPr id="62" name="Freeform 89"/>
                        <wps:cNvSpPr>
                          <a:spLocks/>
                        </wps:cNvSpPr>
                        <wps:spPr bwMode="auto">
                          <a:xfrm>
                            <a:off x="3506484" y="1322609"/>
                            <a:ext cx="17145" cy="272415"/>
                          </a:xfrm>
                          <a:custGeom>
                            <a:avLst/>
                            <a:gdLst>
                              <a:gd name="T0" fmla="*/ 0 w 31"/>
                              <a:gd name="T1" fmla="*/ 0 h 590"/>
                              <a:gd name="T2" fmla="*/ 31 w 31"/>
                              <a:gd name="T3" fmla="*/ 92 h 590"/>
                              <a:gd name="T4" fmla="*/ 31 w 31"/>
                              <a:gd name="T5" fmla="*/ 590 h 590"/>
                              <a:gd name="T6" fmla="*/ 0 w 31"/>
                              <a:gd name="T7" fmla="*/ 498 h 590"/>
                              <a:gd name="T8" fmla="*/ 0 w 31"/>
                              <a:gd name="T9" fmla="*/ 0 h 590"/>
                            </a:gdLst>
                            <a:ahLst/>
                            <a:cxnLst>
                              <a:cxn ang="0">
                                <a:pos x="T0" y="T1"/>
                              </a:cxn>
                              <a:cxn ang="0">
                                <a:pos x="T2" y="T3"/>
                              </a:cxn>
                              <a:cxn ang="0">
                                <a:pos x="T4" y="T5"/>
                              </a:cxn>
                              <a:cxn ang="0">
                                <a:pos x="T6" y="T7"/>
                              </a:cxn>
                              <a:cxn ang="0">
                                <a:pos x="T8" y="T9"/>
                              </a:cxn>
                            </a:cxnLst>
                            <a:rect l="0" t="0" r="r" b="b"/>
                            <a:pathLst>
                              <a:path w="31" h="590">
                                <a:moveTo>
                                  <a:pt x="0" y="0"/>
                                </a:moveTo>
                                <a:lnTo>
                                  <a:pt x="31" y="92"/>
                                </a:lnTo>
                                <a:lnTo>
                                  <a:pt x="31" y="590"/>
                                </a:lnTo>
                                <a:lnTo>
                                  <a:pt x="0" y="498"/>
                                </a:lnTo>
                                <a:lnTo>
                                  <a:pt x="0" y="0"/>
                                </a:lnTo>
                                <a:close/>
                              </a:path>
                            </a:pathLst>
                          </a:custGeom>
                          <a:solidFill>
                            <a:srgbClr val="3D3FA7"/>
                          </a:solidFill>
                          <a:ln w="18" cap="rnd">
                            <a:solidFill>
                              <a:srgbClr val="3D3FA7"/>
                            </a:solidFill>
                            <a:prstDash val="solid"/>
                            <a:round/>
                            <a:headEnd/>
                            <a:tailEnd/>
                          </a:ln>
                        </wps:spPr>
                        <wps:bodyPr rot="0" vert="horz" wrap="square" lIns="91440" tIns="45720" rIns="91440" bIns="45720" anchor="t" anchorCtr="0" upright="1">
                          <a:noAutofit/>
                        </wps:bodyPr>
                      </wps:wsp>
                      <wps:wsp>
                        <wps:cNvPr id="63" name="Freeform 90"/>
                        <wps:cNvSpPr>
                          <a:spLocks/>
                        </wps:cNvSpPr>
                        <wps:spPr bwMode="auto">
                          <a:xfrm>
                            <a:off x="3523629" y="1365154"/>
                            <a:ext cx="10795" cy="272415"/>
                          </a:xfrm>
                          <a:custGeom>
                            <a:avLst/>
                            <a:gdLst>
                              <a:gd name="T0" fmla="*/ 0 w 18"/>
                              <a:gd name="T1" fmla="*/ 0 h 590"/>
                              <a:gd name="T2" fmla="*/ 18 w 18"/>
                              <a:gd name="T3" fmla="*/ 92 h 590"/>
                              <a:gd name="T4" fmla="*/ 18 w 18"/>
                              <a:gd name="T5" fmla="*/ 590 h 590"/>
                              <a:gd name="T6" fmla="*/ 0 w 18"/>
                              <a:gd name="T7" fmla="*/ 498 h 590"/>
                              <a:gd name="T8" fmla="*/ 0 w 18"/>
                              <a:gd name="T9" fmla="*/ 0 h 590"/>
                            </a:gdLst>
                            <a:ahLst/>
                            <a:cxnLst>
                              <a:cxn ang="0">
                                <a:pos x="T0" y="T1"/>
                              </a:cxn>
                              <a:cxn ang="0">
                                <a:pos x="T2" y="T3"/>
                              </a:cxn>
                              <a:cxn ang="0">
                                <a:pos x="T4" y="T5"/>
                              </a:cxn>
                              <a:cxn ang="0">
                                <a:pos x="T6" y="T7"/>
                              </a:cxn>
                              <a:cxn ang="0">
                                <a:pos x="T8" y="T9"/>
                              </a:cxn>
                            </a:cxnLst>
                            <a:rect l="0" t="0" r="r" b="b"/>
                            <a:pathLst>
                              <a:path w="18" h="590">
                                <a:moveTo>
                                  <a:pt x="0" y="0"/>
                                </a:moveTo>
                                <a:lnTo>
                                  <a:pt x="18" y="92"/>
                                </a:lnTo>
                                <a:lnTo>
                                  <a:pt x="18" y="590"/>
                                </a:lnTo>
                                <a:lnTo>
                                  <a:pt x="0" y="498"/>
                                </a:lnTo>
                                <a:lnTo>
                                  <a:pt x="0" y="0"/>
                                </a:lnTo>
                                <a:close/>
                              </a:path>
                            </a:pathLst>
                          </a:custGeom>
                          <a:solidFill>
                            <a:srgbClr val="3B3DA1"/>
                          </a:solidFill>
                          <a:ln w="18" cap="rnd">
                            <a:solidFill>
                              <a:srgbClr val="3B3DA1"/>
                            </a:solidFill>
                            <a:prstDash val="solid"/>
                            <a:round/>
                            <a:headEnd/>
                            <a:tailEnd/>
                          </a:ln>
                        </wps:spPr>
                        <wps:bodyPr rot="0" vert="horz" wrap="square" lIns="91440" tIns="45720" rIns="91440" bIns="45720" anchor="t" anchorCtr="0" upright="1">
                          <a:noAutofit/>
                        </wps:bodyPr>
                      </wps:wsp>
                      <wps:wsp>
                        <wps:cNvPr id="64" name="Freeform 91"/>
                        <wps:cNvSpPr>
                          <a:spLocks/>
                        </wps:cNvSpPr>
                        <wps:spPr bwMode="auto">
                          <a:xfrm>
                            <a:off x="3534424" y="1407699"/>
                            <a:ext cx="3175" cy="272415"/>
                          </a:xfrm>
                          <a:custGeom>
                            <a:avLst/>
                            <a:gdLst>
                              <a:gd name="T0" fmla="*/ 0 w 6"/>
                              <a:gd name="T1" fmla="*/ 0 h 591"/>
                              <a:gd name="T2" fmla="*/ 6 w 6"/>
                              <a:gd name="T3" fmla="*/ 93 h 591"/>
                              <a:gd name="T4" fmla="*/ 6 w 6"/>
                              <a:gd name="T5" fmla="*/ 591 h 591"/>
                              <a:gd name="T6" fmla="*/ 0 w 6"/>
                              <a:gd name="T7" fmla="*/ 498 h 591"/>
                              <a:gd name="T8" fmla="*/ 0 w 6"/>
                              <a:gd name="T9" fmla="*/ 0 h 591"/>
                            </a:gdLst>
                            <a:ahLst/>
                            <a:cxnLst>
                              <a:cxn ang="0">
                                <a:pos x="T0" y="T1"/>
                              </a:cxn>
                              <a:cxn ang="0">
                                <a:pos x="T2" y="T3"/>
                              </a:cxn>
                              <a:cxn ang="0">
                                <a:pos x="T4" y="T5"/>
                              </a:cxn>
                              <a:cxn ang="0">
                                <a:pos x="T6" y="T7"/>
                              </a:cxn>
                              <a:cxn ang="0">
                                <a:pos x="T8" y="T9"/>
                              </a:cxn>
                            </a:cxnLst>
                            <a:rect l="0" t="0" r="r" b="b"/>
                            <a:pathLst>
                              <a:path w="6" h="591">
                                <a:moveTo>
                                  <a:pt x="0" y="0"/>
                                </a:moveTo>
                                <a:lnTo>
                                  <a:pt x="6" y="93"/>
                                </a:lnTo>
                                <a:lnTo>
                                  <a:pt x="6" y="591"/>
                                </a:lnTo>
                                <a:lnTo>
                                  <a:pt x="0" y="498"/>
                                </a:lnTo>
                                <a:lnTo>
                                  <a:pt x="0" y="0"/>
                                </a:lnTo>
                                <a:close/>
                              </a:path>
                            </a:pathLst>
                          </a:custGeom>
                          <a:solidFill>
                            <a:srgbClr val="393B9C"/>
                          </a:solidFill>
                          <a:ln w="18" cap="rnd">
                            <a:solidFill>
                              <a:srgbClr val="393B9C"/>
                            </a:solidFill>
                            <a:prstDash val="solid"/>
                            <a:round/>
                            <a:headEnd/>
                            <a:tailEnd/>
                          </a:ln>
                        </wps:spPr>
                        <wps:bodyPr rot="0" vert="horz" wrap="square" lIns="91440" tIns="45720" rIns="91440" bIns="45720" anchor="t" anchorCtr="0" upright="1">
                          <a:noAutofit/>
                        </wps:bodyPr>
                      </wps:wsp>
                      <wps:wsp>
                        <wps:cNvPr id="65" name="Freeform 92"/>
                        <wps:cNvSpPr>
                          <a:spLocks/>
                        </wps:cNvSpPr>
                        <wps:spPr bwMode="auto">
                          <a:xfrm>
                            <a:off x="1738644" y="1452149"/>
                            <a:ext cx="169545" cy="889635"/>
                          </a:xfrm>
                          <a:custGeom>
                            <a:avLst/>
                            <a:gdLst>
                              <a:gd name="T0" fmla="*/ 0 w 299"/>
                              <a:gd name="T1" fmla="*/ 1430 h 1928"/>
                              <a:gd name="T2" fmla="*/ 0 w 299"/>
                              <a:gd name="T3" fmla="*/ 1928 h 1928"/>
                              <a:gd name="T4" fmla="*/ 299 w 299"/>
                              <a:gd name="T5" fmla="*/ 497 h 1928"/>
                              <a:gd name="T6" fmla="*/ 299 w 299"/>
                              <a:gd name="T7" fmla="*/ 0 h 1928"/>
                              <a:gd name="T8" fmla="*/ 0 w 299"/>
                              <a:gd name="T9" fmla="*/ 1430 h 1928"/>
                            </a:gdLst>
                            <a:ahLst/>
                            <a:cxnLst>
                              <a:cxn ang="0">
                                <a:pos x="T0" y="T1"/>
                              </a:cxn>
                              <a:cxn ang="0">
                                <a:pos x="T2" y="T3"/>
                              </a:cxn>
                              <a:cxn ang="0">
                                <a:pos x="T4" y="T5"/>
                              </a:cxn>
                              <a:cxn ang="0">
                                <a:pos x="T6" y="T7"/>
                              </a:cxn>
                              <a:cxn ang="0">
                                <a:pos x="T8" y="T9"/>
                              </a:cxn>
                            </a:cxnLst>
                            <a:rect l="0" t="0" r="r" b="b"/>
                            <a:pathLst>
                              <a:path w="299" h="1928">
                                <a:moveTo>
                                  <a:pt x="0" y="1430"/>
                                </a:moveTo>
                                <a:lnTo>
                                  <a:pt x="0" y="1928"/>
                                </a:lnTo>
                                <a:lnTo>
                                  <a:pt x="299" y="497"/>
                                </a:lnTo>
                                <a:lnTo>
                                  <a:pt x="299" y="0"/>
                                </a:lnTo>
                                <a:lnTo>
                                  <a:pt x="0" y="1430"/>
                                </a:lnTo>
                                <a:close/>
                              </a:path>
                            </a:pathLst>
                          </a:custGeom>
                          <a:solidFill>
                            <a:srgbClr val="1D752E"/>
                          </a:solidFill>
                          <a:ln w="18" cap="rnd">
                            <a:solidFill>
                              <a:srgbClr val="0020A2"/>
                            </a:solidFill>
                            <a:prstDash val="solid"/>
                            <a:round/>
                            <a:headEnd/>
                            <a:tailEnd/>
                          </a:ln>
                        </wps:spPr>
                        <wps:bodyPr rot="0" vert="horz" wrap="square" lIns="91440" tIns="45720" rIns="91440" bIns="45720" anchor="t" anchorCtr="0" upright="1">
                          <a:noAutofit/>
                        </wps:bodyPr>
                      </wps:wsp>
                      <wps:wsp>
                        <wps:cNvPr id="66" name="Freeform 93"/>
                        <wps:cNvSpPr>
                          <a:spLocks/>
                        </wps:cNvSpPr>
                        <wps:spPr bwMode="auto">
                          <a:xfrm>
                            <a:off x="1738644" y="1452149"/>
                            <a:ext cx="169545" cy="889635"/>
                          </a:xfrm>
                          <a:custGeom>
                            <a:avLst/>
                            <a:gdLst>
                              <a:gd name="T0" fmla="*/ 299 w 299"/>
                              <a:gd name="T1" fmla="*/ 0 h 1928"/>
                              <a:gd name="T2" fmla="*/ 299 w 299"/>
                              <a:gd name="T3" fmla="*/ 497 h 1928"/>
                              <a:gd name="T4" fmla="*/ 0 w 299"/>
                              <a:gd name="T5" fmla="*/ 1928 h 1928"/>
                              <a:gd name="T6" fmla="*/ 0 w 299"/>
                              <a:gd name="T7" fmla="*/ 1430 h 1928"/>
                              <a:gd name="T8" fmla="*/ 299 w 299"/>
                              <a:gd name="T9" fmla="*/ 0 h 1928"/>
                            </a:gdLst>
                            <a:ahLst/>
                            <a:cxnLst>
                              <a:cxn ang="0">
                                <a:pos x="T0" y="T1"/>
                              </a:cxn>
                              <a:cxn ang="0">
                                <a:pos x="T2" y="T3"/>
                              </a:cxn>
                              <a:cxn ang="0">
                                <a:pos x="T4" y="T5"/>
                              </a:cxn>
                              <a:cxn ang="0">
                                <a:pos x="T6" y="T7"/>
                              </a:cxn>
                              <a:cxn ang="0">
                                <a:pos x="T8" y="T9"/>
                              </a:cxn>
                            </a:cxnLst>
                            <a:rect l="0" t="0" r="r" b="b"/>
                            <a:pathLst>
                              <a:path w="299" h="1928">
                                <a:moveTo>
                                  <a:pt x="299" y="0"/>
                                </a:moveTo>
                                <a:lnTo>
                                  <a:pt x="299" y="497"/>
                                </a:lnTo>
                                <a:lnTo>
                                  <a:pt x="0" y="1928"/>
                                </a:lnTo>
                                <a:lnTo>
                                  <a:pt x="0" y="1430"/>
                                </a:lnTo>
                                <a:lnTo>
                                  <a:pt x="299" y="0"/>
                                </a:lnTo>
                                <a:close/>
                              </a:path>
                            </a:pathLst>
                          </a:custGeom>
                          <a:solidFill>
                            <a:srgbClr val="3B3DA2"/>
                          </a:solidFill>
                          <a:ln w="18" cap="rnd">
                            <a:solidFill>
                              <a:srgbClr val="0020A2"/>
                            </a:solidFill>
                            <a:prstDash val="solid"/>
                            <a:round/>
                            <a:headEnd/>
                            <a:tailEnd/>
                          </a:ln>
                        </wps:spPr>
                        <wps:bodyPr rot="0" vert="horz" wrap="square" lIns="91440" tIns="45720" rIns="91440" bIns="45720" anchor="t" anchorCtr="0" upright="1">
                          <a:noAutofit/>
                        </wps:bodyPr>
                      </wps:wsp>
                      <wps:wsp>
                        <wps:cNvPr id="67" name="Freeform 94"/>
                        <wps:cNvSpPr>
                          <a:spLocks/>
                        </wps:cNvSpPr>
                        <wps:spPr bwMode="auto">
                          <a:xfrm>
                            <a:off x="1738644" y="881919"/>
                            <a:ext cx="1798955" cy="1233170"/>
                          </a:xfrm>
                          <a:custGeom>
                            <a:avLst/>
                            <a:gdLst>
                              <a:gd name="T0" fmla="*/ 1769 w 3176"/>
                              <a:gd name="T1" fmla="*/ 0 h 2674"/>
                              <a:gd name="T2" fmla="*/ 1925 w 3176"/>
                              <a:gd name="T3" fmla="*/ 50 h 2674"/>
                              <a:gd name="T4" fmla="*/ 2075 w 3176"/>
                              <a:gd name="T5" fmla="*/ 104 h 2674"/>
                              <a:gd name="T6" fmla="*/ 2217 w 3176"/>
                              <a:gd name="T7" fmla="*/ 164 h 2674"/>
                              <a:gd name="T8" fmla="*/ 2351 w 3176"/>
                              <a:gd name="T9" fmla="*/ 228 h 2674"/>
                              <a:gd name="T10" fmla="*/ 2477 w 3176"/>
                              <a:gd name="T11" fmla="*/ 296 h 2674"/>
                              <a:gd name="T12" fmla="*/ 2594 w 3176"/>
                              <a:gd name="T13" fmla="*/ 368 h 2674"/>
                              <a:gd name="T14" fmla="*/ 2701 w 3176"/>
                              <a:gd name="T15" fmla="*/ 444 h 2674"/>
                              <a:gd name="T16" fmla="*/ 2798 w 3176"/>
                              <a:gd name="T17" fmla="*/ 523 h 2674"/>
                              <a:gd name="T18" fmla="*/ 2885 w 3176"/>
                              <a:gd name="T19" fmla="*/ 605 h 2674"/>
                              <a:gd name="T20" fmla="*/ 2961 w 3176"/>
                              <a:gd name="T21" fmla="*/ 690 h 2674"/>
                              <a:gd name="T22" fmla="*/ 3026 w 3176"/>
                              <a:gd name="T23" fmla="*/ 777 h 2674"/>
                              <a:gd name="T24" fmla="*/ 3079 w 3176"/>
                              <a:gd name="T25" fmla="*/ 866 h 2674"/>
                              <a:gd name="T26" fmla="*/ 3121 w 3176"/>
                              <a:gd name="T27" fmla="*/ 956 h 2674"/>
                              <a:gd name="T28" fmla="*/ 3152 w 3176"/>
                              <a:gd name="T29" fmla="*/ 1048 h 2674"/>
                              <a:gd name="T30" fmla="*/ 3170 w 3176"/>
                              <a:gd name="T31" fmla="*/ 1140 h 2674"/>
                              <a:gd name="T32" fmla="*/ 3176 w 3176"/>
                              <a:gd name="T33" fmla="*/ 1233 h 2674"/>
                              <a:gd name="T34" fmla="*/ 3171 w 3176"/>
                              <a:gd name="T35" fmla="*/ 1325 h 2674"/>
                              <a:gd name="T36" fmla="*/ 3153 w 3176"/>
                              <a:gd name="T37" fmla="*/ 1418 h 2674"/>
                              <a:gd name="T38" fmla="*/ 3124 w 3176"/>
                              <a:gd name="T39" fmla="*/ 1510 h 2674"/>
                              <a:gd name="T40" fmla="*/ 3083 w 3176"/>
                              <a:gd name="T41" fmla="*/ 1600 h 2674"/>
                              <a:gd name="T42" fmla="*/ 3030 w 3176"/>
                              <a:gd name="T43" fmla="*/ 1689 h 2674"/>
                              <a:gd name="T44" fmla="*/ 2966 w 3176"/>
                              <a:gd name="T45" fmla="*/ 1776 h 2674"/>
                              <a:gd name="T46" fmla="*/ 2891 w 3176"/>
                              <a:gd name="T47" fmla="*/ 1861 h 2674"/>
                              <a:gd name="T48" fmla="*/ 2805 w 3176"/>
                              <a:gd name="T49" fmla="*/ 1943 h 2674"/>
                              <a:gd name="T50" fmla="*/ 2709 w 3176"/>
                              <a:gd name="T51" fmla="*/ 2022 h 2674"/>
                              <a:gd name="T52" fmla="*/ 2602 w 3176"/>
                              <a:gd name="T53" fmla="*/ 2098 h 2674"/>
                              <a:gd name="T54" fmla="*/ 2486 w 3176"/>
                              <a:gd name="T55" fmla="*/ 2171 h 2674"/>
                              <a:gd name="T56" fmla="*/ 2361 w 3176"/>
                              <a:gd name="T57" fmla="*/ 2239 h 2674"/>
                              <a:gd name="T58" fmla="*/ 2228 w 3176"/>
                              <a:gd name="T59" fmla="*/ 2304 h 2674"/>
                              <a:gd name="T60" fmla="*/ 2086 w 3176"/>
                              <a:gd name="T61" fmla="*/ 2364 h 2674"/>
                              <a:gd name="T62" fmla="*/ 1937 w 3176"/>
                              <a:gd name="T63" fmla="*/ 2419 h 2674"/>
                              <a:gd name="T64" fmla="*/ 1781 w 3176"/>
                              <a:gd name="T65" fmla="*/ 2469 h 2674"/>
                              <a:gd name="T66" fmla="*/ 1619 w 3176"/>
                              <a:gd name="T67" fmla="*/ 2515 h 2674"/>
                              <a:gd name="T68" fmla="*/ 1451 w 3176"/>
                              <a:gd name="T69" fmla="*/ 2554 h 2674"/>
                              <a:gd name="T70" fmla="*/ 1279 w 3176"/>
                              <a:gd name="T71" fmla="*/ 2589 h 2674"/>
                              <a:gd name="T72" fmla="*/ 1103 w 3176"/>
                              <a:gd name="T73" fmla="*/ 2618 h 2674"/>
                              <a:gd name="T74" fmla="*/ 923 w 3176"/>
                              <a:gd name="T75" fmla="*/ 2641 h 2674"/>
                              <a:gd name="T76" fmla="*/ 740 w 3176"/>
                              <a:gd name="T77" fmla="*/ 2658 h 2674"/>
                              <a:gd name="T78" fmla="*/ 556 w 3176"/>
                              <a:gd name="T79" fmla="*/ 2669 h 2674"/>
                              <a:gd name="T80" fmla="*/ 371 w 3176"/>
                              <a:gd name="T81" fmla="*/ 2674 h 2674"/>
                              <a:gd name="T82" fmla="*/ 185 w 3176"/>
                              <a:gd name="T83" fmla="*/ 2674 h 2674"/>
                              <a:gd name="T84" fmla="*/ 0 w 3176"/>
                              <a:gd name="T85" fmla="*/ 2667 h 2674"/>
                              <a:gd name="T86" fmla="*/ 300 w 3176"/>
                              <a:gd name="T87" fmla="*/ 1236 h 2674"/>
                              <a:gd name="T88" fmla="*/ 1769 w 3176"/>
                              <a:gd name="T89" fmla="*/ 0 h 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76" h="2674">
                                <a:moveTo>
                                  <a:pt x="1769" y="0"/>
                                </a:moveTo>
                                <a:lnTo>
                                  <a:pt x="1925" y="50"/>
                                </a:lnTo>
                                <a:lnTo>
                                  <a:pt x="2075" y="104"/>
                                </a:lnTo>
                                <a:lnTo>
                                  <a:pt x="2217" y="164"/>
                                </a:lnTo>
                                <a:lnTo>
                                  <a:pt x="2351" y="228"/>
                                </a:lnTo>
                                <a:lnTo>
                                  <a:pt x="2477" y="296"/>
                                </a:lnTo>
                                <a:lnTo>
                                  <a:pt x="2594" y="368"/>
                                </a:lnTo>
                                <a:lnTo>
                                  <a:pt x="2701" y="444"/>
                                </a:lnTo>
                                <a:lnTo>
                                  <a:pt x="2798" y="523"/>
                                </a:lnTo>
                                <a:lnTo>
                                  <a:pt x="2885" y="605"/>
                                </a:lnTo>
                                <a:lnTo>
                                  <a:pt x="2961" y="690"/>
                                </a:lnTo>
                                <a:lnTo>
                                  <a:pt x="3026" y="777"/>
                                </a:lnTo>
                                <a:lnTo>
                                  <a:pt x="3079" y="866"/>
                                </a:lnTo>
                                <a:lnTo>
                                  <a:pt x="3121" y="956"/>
                                </a:lnTo>
                                <a:lnTo>
                                  <a:pt x="3152" y="1048"/>
                                </a:lnTo>
                                <a:lnTo>
                                  <a:pt x="3170" y="1140"/>
                                </a:lnTo>
                                <a:lnTo>
                                  <a:pt x="3176" y="1233"/>
                                </a:lnTo>
                                <a:lnTo>
                                  <a:pt x="3171" y="1325"/>
                                </a:lnTo>
                                <a:lnTo>
                                  <a:pt x="3153" y="1418"/>
                                </a:lnTo>
                                <a:lnTo>
                                  <a:pt x="3124" y="1510"/>
                                </a:lnTo>
                                <a:lnTo>
                                  <a:pt x="3083" y="1600"/>
                                </a:lnTo>
                                <a:lnTo>
                                  <a:pt x="3030" y="1689"/>
                                </a:lnTo>
                                <a:lnTo>
                                  <a:pt x="2966" y="1776"/>
                                </a:lnTo>
                                <a:lnTo>
                                  <a:pt x="2891" y="1861"/>
                                </a:lnTo>
                                <a:lnTo>
                                  <a:pt x="2805" y="1943"/>
                                </a:lnTo>
                                <a:lnTo>
                                  <a:pt x="2709" y="2022"/>
                                </a:lnTo>
                                <a:lnTo>
                                  <a:pt x="2602" y="2098"/>
                                </a:lnTo>
                                <a:lnTo>
                                  <a:pt x="2486" y="2171"/>
                                </a:lnTo>
                                <a:lnTo>
                                  <a:pt x="2361" y="2239"/>
                                </a:lnTo>
                                <a:lnTo>
                                  <a:pt x="2228" y="2304"/>
                                </a:lnTo>
                                <a:lnTo>
                                  <a:pt x="2086" y="2364"/>
                                </a:lnTo>
                                <a:lnTo>
                                  <a:pt x="1937" y="2419"/>
                                </a:lnTo>
                                <a:lnTo>
                                  <a:pt x="1781" y="2469"/>
                                </a:lnTo>
                                <a:lnTo>
                                  <a:pt x="1619" y="2515"/>
                                </a:lnTo>
                                <a:lnTo>
                                  <a:pt x="1451" y="2554"/>
                                </a:lnTo>
                                <a:lnTo>
                                  <a:pt x="1279" y="2589"/>
                                </a:lnTo>
                                <a:lnTo>
                                  <a:pt x="1103" y="2618"/>
                                </a:lnTo>
                                <a:lnTo>
                                  <a:pt x="923" y="2641"/>
                                </a:lnTo>
                                <a:lnTo>
                                  <a:pt x="740" y="2658"/>
                                </a:lnTo>
                                <a:lnTo>
                                  <a:pt x="556" y="2669"/>
                                </a:lnTo>
                                <a:lnTo>
                                  <a:pt x="371" y="2674"/>
                                </a:lnTo>
                                <a:lnTo>
                                  <a:pt x="185" y="2674"/>
                                </a:lnTo>
                                <a:lnTo>
                                  <a:pt x="0" y="2667"/>
                                </a:lnTo>
                                <a:lnTo>
                                  <a:pt x="300" y="1236"/>
                                </a:lnTo>
                                <a:lnTo>
                                  <a:pt x="1769" y="0"/>
                                </a:lnTo>
                                <a:close/>
                              </a:path>
                            </a:pathLst>
                          </a:custGeom>
                          <a:solidFill>
                            <a:srgbClr val="4A4ECC"/>
                          </a:solidFill>
                          <a:ln w="18" cap="rnd">
                            <a:solidFill>
                              <a:schemeClr val="tx2">
                                <a:lumMod val="60000"/>
                                <a:lumOff val="40000"/>
                              </a:schemeClr>
                            </a:solidFill>
                            <a:prstDash val="solid"/>
                            <a:round/>
                            <a:headEnd/>
                            <a:tailEnd/>
                          </a:ln>
                        </wps:spPr>
                        <wps:bodyPr rot="0" vert="horz" wrap="square" lIns="91440" tIns="45720" rIns="91440" bIns="45720" anchor="t" anchorCtr="0" upright="1">
                          <a:noAutofit/>
                        </wps:bodyPr>
                      </wps:wsp>
                      <wps:wsp>
                        <wps:cNvPr id="68" name="Freeform 95"/>
                        <wps:cNvSpPr>
                          <a:spLocks/>
                        </wps:cNvSpPr>
                        <wps:spPr bwMode="auto">
                          <a:xfrm>
                            <a:off x="279414" y="1438814"/>
                            <a:ext cx="1270" cy="273050"/>
                          </a:xfrm>
                          <a:custGeom>
                            <a:avLst/>
                            <a:gdLst>
                              <a:gd name="T0" fmla="*/ 3 w 3"/>
                              <a:gd name="T1" fmla="*/ 93 h 591"/>
                              <a:gd name="T2" fmla="*/ 0 w 3"/>
                              <a:gd name="T3" fmla="*/ 0 h 591"/>
                              <a:gd name="T4" fmla="*/ 0 w 3"/>
                              <a:gd name="T5" fmla="*/ 498 h 591"/>
                              <a:gd name="T6" fmla="*/ 3 w 3"/>
                              <a:gd name="T7" fmla="*/ 591 h 591"/>
                              <a:gd name="T8" fmla="*/ 3 w 3"/>
                              <a:gd name="T9" fmla="*/ 93 h 591"/>
                            </a:gdLst>
                            <a:ahLst/>
                            <a:cxnLst>
                              <a:cxn ang="0">
                                <a:pos x="T0" y="T1"/>
                              </a:cxn>
                              <a:cxn ang="0">
                                <a:pos x="T2" y="T3"/>
                              </a:cxn>
                              <a:cxn ang="0">
                                <a:pos x="T4" y="T5"/>
                              </a:cxn>
                              <a:cxn ang="0">
                                <a:pos x="T6" y="T7"/>
                              </a:cxn>
                              <a:cxn ang="0">
                                <a:pos x="T8" y="T9"/>
                              </a:cxn>
                            </a:cxnLst>
                            <a:rect l="0" t="0" r="r" b="b"/>
                            <a:pathLst>
                              <a:path w="3" h="591">
                                <a:moveTo>
                                  <a:pt x="3" y="93"/>
                                </a:moveTo>
                                <a:lnTo>
                                  <a:pt x="0" y="0"/>
                                </a:lnTo>
                                <a:lnTo>
                                  <a:pt x="0" y="498"/>
                                </a:lnTo>
                                <a:lnTo>
                                  <a:pt x="3" y="591"/>
                                </a:lnTo>
                                <a:lnTo>
                                  <a:pt x="3" y="93"/>
                                </a:lnTo>
                                <a:close/>
                              </a:path>
                            </a:pathLst>
                          </a:custGeom>
                          <a:solidFill>
                            <a:srgbClr val="1C6F2B"/>
                          </a:solidFill>
                          <a:ln w="18" cap="rnd">
                            <a:solidFill>
                              <a:srgbClr val="1C6F2B"/>
                            </a:solidFill>
                            <a:prstDash val="solid"/>
                            <a:round/>
                            <a:headEnd/>
                            <a:tailEnd/>
                          </a:ln>
                        </wps:spPr>
                        <wps:bodyPr rot="0" vert="horz" wrap="square" lIns="91440" tIns="45720" rIns="91440" bIns="45720" anchor="t" anchorCtr="0" upright="1">
                          <a:noAutofit/>
                        </wps:bodyPr>
                      </wps:wsp>
                      <wps:wsp>
                        <wps:cNvPr id="69" name="Freeform 96"/>
                        <wps:cNvSpPr>
                          <a:spLocks/>
                        </wps:cNvSpPr>
                        <wps:spPr bwMode="auto">
                          <a:xfrm>
                            <a:off x="3534424" y="1450244"/>
                            <a:ext cx="3175" cy="273050"/>
                          </a:xfrm>
                          <a:custGeom>
                            <a:avLst/>
                            <a:gdLst>
                              <a:gd name="T0" fmla="*/ 5 w 5"/>
                              <a:gd name="T1" fmla="*/ 0 h 591"/>
                              <a:gd name="T2" fmla="*/ 0 w 5"/>
                              <a:gd name="T3" fmla="*/ 93 h 591"/>
                              <a:gd name="T4" fmla="*/ 0 w 5"/>
                              <a:gd name="T5" fmla="*/ 591 h 591"/>
                              <a:gd name="T6" fmla="*/ 5 w 5"/>
                              <a:gd name="T7" fmla="*/ 498 h 591"/>
                              <a:gd name="T8" fmla="*/ 5 w 5"/>
                              <a:gd name="T9" fmla="*/ 0 h 591"/>
                            </a:gdLst>
                            <a:ahLst/>
                            <a:cxnLst>
                              <a:cxn ang="0">
                                <a:pos x="T0" y="T1"/>
                              </a:cxn>
                              <a:cxn ang="0">
                                <a:pos x="T2" y="T3"/>
                              </a:cxn>
                              <a:cxn ang="0">
                                <a:pos x="T4" y="T5"/>
                              </a:cxn>
                              <a:cxn ang="0">
                                <a:pos x="T6" y="T7"/>
                              </a:cxn>
                              <a:cxn ang="0">
                                <a:pos x="T8" y="T9"/>
                              </a:cxn>
                            </a:cxnLst>
                            <a:rect l="0" t="0" r="r" b="b"/>
                            <a:pathLst>
                              <a:path w="5" h="591">
                                <a:moveTo>
                                  <a:pt x="5" y="0"/>
                                </a:moveTo>
                                <a:lnTo>
                                  <a:pt x="0" y="93"/>
                                </a:lnTo>
                                <a:lnTo>
                                  <a:pt x="0" y="591"/>
                                </a:lnTo>
                                <a:lnTo>
                                  <a:pt x="5" y="498"/>
                                </a:lnTo>
                                <a:lnTo>
                                  <a:pt x="5" y="0"/>
                                </a:lnTo>
                                <a:close/>
                              </a:path>
                            </a:pathLst>
                          </a:custGeom>
                          <a:solidFill>
                            <a:srgbClr val="393B9B"/>
                          </a:solidFill>
                          <a:ln w="18" cap="rnd">
                            <a:solidFill>
                              <a:srgbClr val="393B9B"/>
                            </a:solidFill>
                            <a:prstDash val="solid"/>
                            <a:round/>
                            <a:headEnd/>
                            <a:tailEnd/>
                          </a:ln>
                        </wps:spPr>
                        <wps:bodyPr rot="0" vert="horz" wrap="square" lIns="91440" tIns="45720" rIns="91440" bIns="45720" anchor="t" anchorCtr="0" upright="1">
                          <a:noAutofit/>
                        </wps:bodyPr>
                      </wps:wsp>
                      <wps:wsp>
                        <wps:cNvPr id="70" name="Freeform 97"/>
                        <wps:cNvSpPr>
                          <a:spLocks/>
                        </wps:cNvSpPr>
                        <wps:spPr bwMode="auto">
                          <a:xfrm>
                            <a:off x="280684" y="1481994"/>
                            <a:ext cx="8255" cy="272415"/>
                          </a:xfrm>
                          <a:custGeom>
                            <a:avLst/>
                            <a:gdLst>
                              <a:gd name="T0" fmla="*/ 14 w 14"/>
                              <a:gd name="T1" fmla="*/ 93 h 591"/>
                              <a:gd name="T2" fmla="*/ 0 w 14"/>
                              <a:gd name="T3" fmla="*/ 0 h 591"/>
                              <a:gd name="T4" fmla="*/ 0 w 14"/>
                              <a:gd name="T5" fmla="*/ 498 h 591"/>
                              <a:gd name="T6" fmla="*/ 14 w 14"/>
                              <a:gd name="T7" fmla="*/ 591 h 591"/>
                              <a:gd name="T8" fmla="*/ 14 w 14"/>
                              <a:gd name="T9" fmla="*/ 93 h 591"/>
                            </a:gdLst>
                            <a:ahLst/>
                            <a:cxnLst>
                              <a:cxn ang="0">
                                <a:pos x="T0" y="T1"/>
                              </a:cxn>
                              <a:cxn ang="0">
                                <a:pos x="T2" y="T3"/>
                              </a:cxn>
                              <a:cxn ang="0">
                                <a:pos x="T4" y="T5"/>
                              </a:cxn>
                              <a:cxn ang="0">
                                <a:pos x="T6" y="T7"/>
                              </a:cxn>
                              <a:cxn ang="0">
                                <a:pos x="T8" y="T9"/>
                              </a:cxn>
                            </a:cxnLst>
                            <a:rect l="0" t="0" r="r" b="b"/>
                            <a:pathLst>
                              <a:path w="14" h="591">
                                <a:moveTo>
                                  <a:pt x="14" y="93"/>
                                </a:moveTo>
                                <a:lnTo>
                                  <a:pt x="0" y="0"/>
                                </a:lnTo>
                                <a:lnTo>
                                  <a:pt x="0" y="498"/>
                                </a:lnTo>
                                <a:lnTo>
                                  <a:pt x="14" y="591"/>
                                </a:lnTo>
                                <a:lnTo>
                                  <a:pt x="14" y="93"/>
                                </a:lnTo>
                                <a:close/>
                              </a:path>
                            </a:pathLst>
                          </a:custGeom>
                          <a:solidFill>
                            <a:srgbClr val="1D732D"/>
                          </a:solidFill>
                          <a:ln w="18" cap="rnd">
                            <a:solidFill>
                              <a:srgbClr val="1D732D"/>
                            </a:solidFill>
                            <a:prstDash val="solid"/>
                            <a:round/>
                            <a:headEnd/>
                            <a:tailEnd/>
                          </a:ln>
                        </wps:spPr>
                        <wps:bodyPr rot="0" vert="horz" wrap="square" lIns="91440" tIns="45720" rIns="91440" bIns="45720" anchor="t" anchorCtr="0" upright="1">
                          <a:noAutofit/>
                        </wps:bodyPr>
                      </wps:wsp>
                      <wps:wsp>
                        <wps:cNvPr id="71" name="Freeform 98"/>
                        <wps:cNvSpPr>
                          <a:spLocks/>
                        </wps:cNvSpPr>
                        <wps:spPr bwMode="auto">
                          <a:xfrm>
                            <a:off x="3524264" y="1493424"/>
                            <a:ext cx="10160" cy="272415"/>
                          </a:xfrm>
                          <a:custGeom>
                            <a:avLst/>
                            <a:gdLst>
                              <a:gd name="T0" fmla="*/ 18 w 18"/>
                              <a:gd name="T1" fmla="*/ 0 h 590"/>
                              <a:gd name="T2" fmla="*/ 0 w 18"/>
                              <a:gd name="T3" fmla="*/ 92 h 590"/>
                              <a:gd name="T4" fmla="*/ 0 w 18"/>
                              <a:gd name="T5" fmla="*/ 590 h 590"/>
                              <a:gd name="T6" fmla="*/ 18 w 18"/>
                              <a:gd name="T7" fmla="*/ 498 h 590"/>
                              <a:gd name="T8" fmla="*/ 18 w 18"/>
                              <a:gd name="T9" fmla="*/ 0 h 590"/>
                            </a:gdLst>
                            <a:ahLst/>
                            <a:cxnLst>
                              <a:cxn ang="0">
                                <a:pos x="T0" y="T1"/>
                              </a:cxn>
                              <a:cxn ang="0">
                                <a:pos x="T2" y="T3"/>
                              </a:cxn>
                              <a:cxn ang="0">
                                <a:pos x="T4" y="T5"/>
                              </a:cxn>
                              <a:cxn ang="0">
                                <a:pos x="T6" y="T7"/>
                              </a:cxn>
                              <a:cxn ang="0">
                                <a:pos x="T8" y="T9"/>
                              </a:cxn>
                            </a:cxnLst>
                            <a:rect l="0" t="0" r="r" b="b"/>
                            <a:pathLst>
                              <a:path w="18" h="590">
                                <a:moveTo>
                                  <a:pt x="18" y="0"/>
                                </a:moveTo>
                                <a:lnTo>
                                  <a:pt x="0" y="92"/>
                                </a:lnTo>
                                <a:lnTo>
                                  <a:pt x="0" y="590"/>
                                </a:lnTo>
                                <a:lnTo>
                                  <a:pt x="18" y="498"/>
                                </a:lnTo>
                                <a:lnTo>
                                  <a:pt x="18" y="0"/>
                                </a:lnTo>
                                <a:close/>
                              </a:path>
                            </a:pathLst>
                          </a:custGeom>
                          <a:solidFill>
                            <a:srgbClr val="3B3DA1"/>
                          </a:solidFill>
                          <a:ln w="18" cap="rnd">
                            <a:solidFill>
                              <a:srgbClr val="3B3DA1"/>
                            </a:solidFill>
                            <a:prstDash val="solid"/>
                            <a:round/>
                            <a:headEnd/>
                            <a:tailEnd/>
                          </a:ln>
                        </wps:spPr>
                        <wps:bodyPr rot="0" vert="horz" wrap="square" lIns="91440" tIns="45720" rIns="91440" bIns="45720" anchor="t" anchorCtr="0" upright="1">
                          <a:noAutofit/>
                        </wps:bodyPr>
                      </wps:wsp>
                      <wps:wsp>
                        <wps:cNvPr id="72" name="Freeform 99"/>
                        <wps:cNvSpPr>
                          <a:spLocks/>
                        </wps:cNvSpPr>
                        <wps:spPr bwMode="auto">
                          <a:xfrm>
                            <a:off x="288939" y="1524539"/>
                            <a:ext cx="14605" cy="272415"/>
                          </a:xfrm>
                          <a:custGeom>
                            <a:avLst/>
                            <a:gdLst>
                              <a:gd name="T0" fmla="*/ 26 w 26"/>
                              <a:gd name="T1" fmla="*/ 92 h 590"/>
                              <a:gd name="T2" fmla="*/ 0 w 26"/>
                              <a:gd name="T3" fmla="*/ 0 h 590"/>
                              <a:gd name="T4" fmla="*/ 0 w 26"/>
                              <a:gd name="T5" fmla="*/ 498 h 590"/>
                              <a:gd name="T6" fmla="*/ 26 w 26"/>
                              <a:gd name="T7" fmla="*/ 590 h 590"/>
                              <a:gd name="T8" fmla="*/ 26 w 26"/>
                              <a:gd name="T9" fmla="*/ 92 h 590"/>
                            </a:gdLst>
                            <a:ahLst/>
                            <a:cxnLst>
                              <a:cxn ang="0">
                                <a:pos x="T0" y="T1"/>
                              </a:cxn>
                              <a:cxn ang="0">
                                <a:pos x="T2" y="T3"/>
                              </a:cxn>
                              <a:cxn ang="0">
                                <a:pos x="T4" y="T5"/>
                              </a:cxn>
                              <a:cxn ang="0">
                                <a:pos x="T6" y="T7"/>
                              </a:cxn>
                              <a:cxn ang="0">
                                <a:pos x="T8" y="T9"/>
                              </a:cxn>
                            </a:cxnLst>
                            <a:rect l="0" t="0" r="r" b="b"/>
                            <a:pathLst>
                              <a:path w="26" h="590">
                                <a:moveTo>
                                  <a:pt x="26" y="92"/>
                                </a:moveTo>
                                <a:lnTo>
                                  <a:pt x="0" y="0"/>
                                </a:lnTo>
                                <a:lnTo>
                                  <a:pt x="0" y="498"/>
                                </a:lnTo>
                                <a:lnTo>
                                  <a:pt x="26" y="590"/>
                                </a:lnTo>
                                <a:lnTo>
                                  <a:pt x="26" y="92"/>
                                </a:lnTo>
                                <a:close/>
                              </a:path>
                            </a:pathLst>
                          </a:custGeom>
                          <a:solidFill>
                            <a:srgbClr val="1E772F"/>
                          </a:solidFill>
                          <a:ln w="18" cap="rnd">
                            <a:solidFill>
                              <a:srgbClr val="1E772F"/>
                            </a:solidFill>
                            <a:prstDash val="solid"/>
                            <a:round/>
                            <a:headEnd/>
                            <a:tailEnd/>
                          </a:ln>
                        </wps:spPr>
                        <wps:bodyPr rot="0" vert="horz" wrap="square" lIns="91440" tIns="45720" rIns="91440" bIns="45720" anchor="t" anchorCtr="0" upright="1">
                          <a:noAutofit/>
                        </wps:bodyPr>
                      </wps:wsp>
                      <wps:wsp>
                        <wps:cNvPr id="73" name="Freeform 100"/>
                        <wps:cNvSpPr>
                          <a:spLocks/>
                        </wps:cNvSpPr>
                        <wps:spPr bwMode="auto">
                          <a:xfrm>
                            <a:off x="3507754" y="1535969"/>
                            <a:ext cx="16510" cy="272415"/>
                          </a:xfrm>
                          <a:custGeom>
                            <a:avLst/>
                            <a:gdLst>
                              <a:gd name="T0" fmla="*/ 29 w 29"/>
                              <a:gd name="T1" fmla="*/ 0 h 590"/>
                              <a:gd name="T2" fmla="*/ 0 w 29"/>
                              <a:gd name="T3" fmla="*/ 92 h 590"/>
                              <a:gd name="T4" fmla="*/ 0 w 29"/>
                              <a:gd name="T5" fmla="*/ 590 h 590"/>
                              <a:gd name="T6" fmla="*/ 29 w 29"/>
                              <a:gd name="T7" fmla="*/ 498 h 590"/>
                              <a:gd name="T8" fmla="*/ 29 w 29"/>
                              <a:gd name="T9" fmla="*/ 0 h 590"/>
                            </a:gdLst>
                            <a:ahLst/>
                            <a:cxnLst>
                              <a:cxn ang="0">
                                <a:pos x="T0" y="T1"/>
                              </a:cxn>
                              <a:cxn ang="0">
                                <a:pos x="T2" y="T3"/>
                              </a:cxn>
                              <a:cxn ang="0">
                                <a:pos x="T4" y="T5"/>
                              </a:cxn>
                              <a:cxn ang="0">
                                <a:pos x="T6" y="T7"/>
                              </a:cxn>
                              <a:cxn ang="0">
                                <a:pos x="T8" y="T9"/>
                              </a:cxn>
                            </a:cxnLst>
                            <a:rect l="0" t="0" r="r" b="b"/>
                            <a:pathLst>
                              <a:path w="29" h="590">
                                <a:moveTo>
                                  <a:pt x="29" y="0"/>
                                </a:moveTo>
                                <a:lnTo>
                                  <a:pt x="0" y="92"/>
                                </a:lnTo>
                                <a:lnTo>
                                  <a:pt x="0" y="590"/>
                                </a:lnTo>
                                <a:lnTo>
                                  <a:pt x="29" y="498"/>
                                </a:lnTo>
                                <a:lnTo>
                                  <a:pt x="29" y="0"/>
                                </a:lnTo>
                                <a:close/>
                              </a:path>
                            </a:pathLst>
                          </a:custGeom>
                          <a:solidFill>
                            <a:srgbClr val="3D3FA6"/>
                          </a:solidFill>
                          <a:ln w="18" cap="rnd">
                            <a:solidFill>
                              <a:srgbClr val="3D3FA6"/>
                            </a:solidFill>
                            <a:prstDash val="solid"/>
                            <a:round/>
                            <a:headEnd/>
                            <a:tailEnd/>
                          </a:ln>
                        </wps:spPr>
                        <wps:bodyPr rot="0" vert="horz" wrap="square" lIns="91440" tIns="45720" rIns="91440" bIns="45720" anchor="t" anchorCtr="0" upright="1">
                          <a:noAutofit/>
                        </wps:bodyPr>
                      </wps:wsp>
                      <wps:wsp>
                        <wps:cNvPr id="74" name="Freeform 101"/>
                        <wps:cNvSpPr>
                          <a:spLocks/>
                        </wps:cNvSpPr>
                        <wps:spPr bwMode="auto">
                          <a:xfrm>
                            <a:off x="303544" y="1567084"/>
                            <a:ext cx="21590" cy="271780"/>
                          </a:xfrm>
                          <a:custGeom>
                            <a:avLst/>
                            <a:gdLst>
                              <a:gd name="T0" fmla="*/ 38 w 38"/>
                              <a:gd name="T1" fmla="*/ 91 h 588"/>
                              <a:gd name="T2" fmla="*/ 0 w 38"/>
                              <a:gd name="T3" fmla="*/ 0 h 588"/>
                              <a:gd name="T4" fmla="*/ 0 w 38"/>
                              <a:gd name="T5" fmla="*/ 498 h 588"/>
                              <a:gd name="T6" fmla="*/ 38 w 38"/>
                              <a:gd name="T7" fmla="*/ 588 h 588"/>
                              <a:gd name="T8" fmla="*/ 38 w 38"/>
                              <a:gd name="T9" fmla="*/ 91 h 588"/>
                            </a:gdLst>
                            <a:ahLst/>
                            <a:cxnLst>
                              <a:cxn ang="0">
                                <a:pos x="T0" y="T1"/>
                              </a:cxn>
                              <a:cxn ang="0">
                                <a:pos x="T2" y="T3"/>
                              </a:cxn>
                              <a:cxn ang="0">
                                <a:pos x="T4" y="T5"/>
                              </a:cxn>
                              <a:cxn ang="0">
                                <a:pos x="T6" y="T7"/>
                              </a:cxn>
                              <a:cxn ang="0">
                                <a:pos x="T8" y="T9"/>
                              </a:cxn>
                            </a:cxnLst>
                            <a:rect l="0" t="0" r="r" b="b"/>
                            <a:pathLst>
                              <a:path w="38" h="588">
                                <a:moveTo>
                                  <a:pt x="38" y="91"/>
                                </a:moveTo>
                                <a:lnTo>
                                  <a:pt x="0" y="0"/>
                                </a:lnTo>
                                <a:lnTo>
                                  <a:pt x="0" y="498"/>
                                </a:lnTo>
                                <a:lnTo>
                                  <a:pt x="38" y="588"/>
                                </a:lnTo>
                                <a:lnTo>
                                  <a:pt x="38" y="91"/>
                                </a:lnTo>
                                <a:close/>
                              </a:path>
                            </a:pathLst>
                          </a:custGeom>
                          <a:solidFill>
                            <a:srgbClr val="1F7B30"/>
                          </a:solidFill>
                          <a:ln w="18" cap="rnd">
                            <a:solidFill>
                              <a:srgbClr val="1F7B30"/>
                            </a:solidFill>
                            <a:prstDash val="solid"/>
                            <a:round/>
                            <a:headEnd/>
                            <a:tailEnd/>
                          </a:ln>
                        </wps:spPr>
                        <wps:bodyPr rot="0" vert="horz" wrap="square" lIns="91440" tIns="45720" rIns="91440" bIns="45720" anchor="t" anchorCtr="0" upright="1">
                          <a:noAutofit/>
                        </wps:bodyPr>
                      </wps:wsp>
                      <wps:wsp>
                        <wps:cNvPr id="75" name="Freeform 102"/>
                        <wps:cNvSpPr>
                          <a:spLocks/>
                        </wps:cNvSpPr>
                        <wps:spPr bwMode="auto">
                          <a:xfrm>
                            <a:off x="3484894" y="1578514"/>
                            <a:ext cx="22860" cy="271145"/>
                          </a:xfrm>
                          <a:custGeom>
                            <a:avLst/>
                            <a:gdLst>
                              <a:gd name="T0" fmla="*/ 41 w 41"/>
                              <a:gd name="T1" fmla="*/ 0 h 588"/>
                              <a:gd name="T2" fmla="*/ 0 w 41"/>
                              <a:gd name="T3" fmla="*/ 90 h 588"/>
                              <a:gd name="T4" fmla="*/ 0 w 41"/>
                              <a:gd name="T5" fmla="*/ 588 h 588"/>
                              <a:gd name="T6" fmla="*/ 41 w 41"/>
                              <a:gd name="T7" fmla="*/ 498 h 588"/>
                              <a:gd name="T8" fmla="*/ 41 w 41"/>
                              <a:gd name="T9" fmla="*/ 0 h 588"/>
                            </a:gdLst>
                            <a:ahLst/>
                            <a:cxnLst>
                              <a:cxn ang="0">
                                <a:pos x="T0" y="T1"/>
                              </a:cxn>
                              <a:cxn ang="0">
                                <a:pos x="T2" y="T3"/>
                              </a:cxn>
                              <a:cxn ang="0">
                                <a:pos x="T4" y="T5"/>
                              </a:cxn>
                              <a:cxn ang="0">
                                <a:pos x="T6" y="T7"/>
                              </a:cxn>
                              <a:cxn ang="0">
                                <a:pos x="T8" y="T9"/>
                              </a:cxn>
                            </a:cxnLst>
                            <a:rect l="0" t="0" r="r" b="b"/>
                            <a:pathLst>
                              <a:path w="41" h="588">
                                <a:moveTo>
                                  <a:pt x="41" y="0"/>
                                </a:moveTo>
                                <a:lnTo>
                                  <a:pt x="0" y="90"/>
                                </a:lnTo>
                                <a:lnTo>
                                  <a:pt x="0" y="588"/>
                                </a:lnTo>
                                <a:lnTo>
                                  <a:pt x="41" y="498"/>
                                </a:lnTo>
                                <a:lnTo>
                                  <a:pt x="41" y="0"/>
                                </a:lnTo>
                                <a:close/>
                              </a:path>
                            </a:pathLst>
                          </a:custGeom>
                          <a:solidFill>
                            <a:srgbClr val="3F41AB"/>
                          </a:solidFill>
                          <a:ln w="18" cap="rnd">
                            <a:solidFill>
                              <a:srgbClr val="3F41AB"/>
                            </a:solidFill>
                            <a:prstDash val="solid"/>
                            <a:round/>
                            <a:headEnd/>
                            <a:tailEnd/>
                          </a:ln>
                        </wps:spPr>
                        <wps:bodyPr rot="0" vert="horz" wrap="square" lIns="91440" tIns="45720" rIns="91440" bIns="45720" anchor="t" anchorCtr="0" upright="1">
                          <a:noAutofit/>
                        </wps:bodyPr>
                      </wps:wsp>
                      <wps:wsp>
                        <wps:cNvPr id="76" name="Freeform 103"/>
                        <wps:cNvSpPr>
                          <a:spLocks/>
                        </wps:cNvSpPr>
                        <wps:spPr bwMode="auto">
                          <a:xfrm>
                            <a:off x="325134" y="1608994"/>
                            <a:ext cx="28575" cy="271145"/>
                          </a:xfrm>
                          <a:custGeom>
                            <a:avLst/>
                            <a:gdLst>
                              <a:gd name="T0" fmla="*/ 50 w 50"/>
                              <a:gd name="T1" fmla="*/ 89 h 587"/>
                              <a:gd name="T2" fmla="*/ 0 w 50"/>
                              <a:gd name="T3" fmla="*/ 0 h 587"/>
                              <a:gd name="T4" fmla="*/ 0 w 50"/>
                              <a:gd name="T5" fmla="*/ 497 h 587"/>
                              <a:gd name="T6" fmla="*/ 50 w 50"/>
                              <a:gd name="T7" fmla="*/ 587 h 587"/>
                              <a:gd name="T8" fmla="*/ 50 w 50"/>
                              <a:gd name="T9" fmla="*/ 89 h 587"/>
                            </a:gdLst>
                            <a:ahLst/>
                            <a:cxnLst>
                              <a:cxn ang="0">
                                <a:pos x="T0" y="T1"/>
                              </a:cxn>
                              <a:cxn ang="0">
                                <a:pos x="T2" y="T3"/>
                              </a:cxn>
                              <a:cxn ang="0">
                                <a:pos x="T4" y="T5"/>
                              </a:cxn>
                              <a:cxn ang="0">
                                <a:pos x="T6" y="T7"/>
                              </a:cxn>
                              <a:cxn ang="0">
                                <a:pos x="T8" y="T9"/>
                              </a:cxn>
                            </a:cxnLst>
                            <a:rect l="0" t="0" r="r" b="b"/>
                            <a:pathLst>
                              <a:path w="50" h="587">
                                <a:moveTo>
                                  <a:pt x="50" y="89"/>
                                </a:moveTo>
                                <a:lnTo>
                                  <a:pt x="0" y="0"/>
                                </a:lnTo>
                                <a:lnTo>
                                  <a:pt x="0" y="497"/>
                                </a:lnTo>
                                <a:lnTo>
                                  <a:pt x="50" y="587"/>
                                </a:lnTo>
                                <a:lnTo>
                                  <a:pt x="50" y="89"/>
                                </a:lnTo>
                                <a:close/>
                              </a:path>
                            </a:pathLst>
                          </a:custGeom>
                          <a:solidFill>
                            <a:srgbClr val="207E31"/>
                          </a:solidFill>
                          <a:ln w="18" cap="rnd">
                            <a:solidFill>
                              <a:srgbClr val="207E31"/>
                            </a:solidFill>
                            <a:prstDash val="solid"/>
                            <a:round/>
                            <a:headEnd/>
                            <a:tailEnd/>
                          </a:ln>
                        </wps:spPr>
                        <wps:bodyPr rot="0" vert="horz" wrap="square" lIns="91440" tIns="45720" rIns="91440" bIns="45720" anchor="t" anchorCtr="0" upright="1">
                          <a:noAutofit/>
                        </wps:bodyPr>
                      </wps:wsp>
                      <wps:wsp>
                        <wps:cNvPr id="77" name="Freeform 104"/>
                        <wps:cNvSpPr>
                          <a:spLocks/>
                        </wps:cNvSpPr>
                        <wps:spPr bwMode="auto">
                          <a:xfrm>
                            <a:off x="3455049" y="1619789"/>
                            <a:ext cx="29845" cy="271145"/>
                          </a:xfrm>
                          <a:custGeom>
                            <a:avLst/>
                            <a:gdLst>
                              <a:gd name="T0" fmla="*/ 53 w 53"/>
                              <a:gd name="T1" fmla="*/ 0 h 587"/>
                              <a:gd name="T2" fmla="*/ 0 w 53"/>
                              <a:gd name="T3" fmla="*/ 89 h 587"/>
                              <a:gd name="T4" fmla="*/ 0 w 53"/>
                              <a:gd name="T5" fmla="*/ 587 h 587"/>
                              <a:gd name="T6" fmla="*/ 53 w 53"/>
                              <a:gd name="T7" fmla="*/ 498 h 587"/>
                              <a:gd name="T8" fmla="*/ 53 w 53"/>
                              <a:gd name="T9" fmla="*/ 0 h 587"/>
                            </a:gdLst>
                            <a:ahLst/>
                            <a:cxnLst>
                              <a:cxn ang="0">
                                <a:pos x="T0" y="T1"/>
                              </a:cxn>
                              <a:cxn ang="0">
                                <a:pos x="T2" y="T3"/>
                              </a:cxn>
                              <a:cxn ang="0">
                                <a:pos x="T4" y="T5"/>
                              </a:cxn>
                              <a:cxn ang="0">
                                <a:pos x="T6" y="T7"/>
                              </a:cxn>
                              <a:cxn ang="0">
                                <a:pos x="T8" y="T9"/>
                              </a:cxn>
                            </a:cxnLst>
                            <a:rect l="0" t="0" r="r" b="b"/>
                            <a:pathLst>
                              <a:path w="53" h="587">
                                <a:moveTo>
                                  <a:pt x="53" y="0"/>
                                </a:moveTo>
                                <a:lnTo>
                                  <a:pt x="0" y="89"/>
                                </a:lnTo>
                                <a:lnTo>
                                  <a:pt x="0" y="587"/>
                                </a:lnTo>
                                <a:lnTo>
                                  <a:pt x="53" y="498"/>
                                </a:lnTo>
                                <a:lnTo>
                                  <a:pt x="53" y="0"/>
                                </a:lnTo>
                                <a:close/>
                              </a:path>
                            </a:pathLst>
                          </a:custGeom>
                          <a:solidFill>
                            <a:srgbClr val="4043B1"/>
                          </a:solidFill>
                          <a:ln w="18" cap="rnd">
                            <a:solidFill>
                              <a:srgbClr val="4043B1"/>
                            </a:solidFill>
                            <a:prstDash val="solid"/>
                            <a:round/>
                            <a:headEnd/>
                            <a:tailEnd/>
                          </a:ln>
                        </wps:spPr>
                        <wps:bodyPr rot="0" vert="horz" wrap="square" lIns="91440" tIns="45720" rIns="91440" bIns="45720" anchor="t" anchorCtr="0" upright="1">
                          <a:noAutofit/>
                        </wps:bodyPr>
                      </wps:wsp>
                      <wps:wsp>
                        <wps:cNvPr id="78" name="Freeform 105"/>
                        <wps:cNvSpPr>
                          <a:spLocks/>
                        </wps:cNvSpPr>
                        <wps:spPr bwMode="auto">
                          <a:xfrm>
                            <a:off x="353709" y="1650269"/>
                            <a:ext cx="34290" cy="270510"/>
                          </a:xfrm>
                          <a:custGeom>
                            <a:avLst/>
                            <a:gdLst>
                              <a:gd name="T0" fmla="*/ 61 w 61"/>
                              <a:gd name="T1" fmla="*/ 88 h 586"/>
                              <a:gd name="T2" fmla="*/ 0 w 61"/>
                              <a:gd name="T3" fmla="*/ 0 h 586"/>
                              <a:gd name="T4" fmla="*/ 0 w 61"/>
                              <a:gd name="T5" fmla="*/ 498 h 586"/>
                              <a:gd name="T6" fmla="*/ 61 w 61"/>
                              <a:gd name="T7" fmla="*/ 586 h 586"/>
                              <a:gd name="T8" fmla="*/ 61 w 61"/>
                              <a:gd name="T9" fmla="*/ 88 h 586"/>
                            </a:gdLst>
                            <a:ahLst/>
                            <a:cxnLst>
                              <a:cxn ang="0">
                                <a:pos x="T0" y="T1"/>
                              </a:cxn>
                              <a:cxn ang="0">
                                <a:pos x="T2" y="T3"/>
                              </a:cxn>
                              <a:cxn ang="0">
                                <a:pos x="T4" y="T5"/>
                              </a:cxn>
                              <a:cxn ang="0">
                                <a:pos x="T6" y="T7"/>
                              </a:cxn>
                              <a:cxn ang="0">
                                <a:pos x="T8" y="T9"/>
                              </a:cxn>
                            </a:cxnLst>
                            <a:rect l="0" t="0" r="r" b="b"/>
                            <a:pathLst>
                              <a:path w="61" h="586">
                                <a:moveTo>
                                  <a:pt x="61" y="88"/>
                                </a:moveTo>
                                <a:lnTo>
                                  <a:pt x="0" y="0"/>
                                </a:lnTo>
                                <a:lnTo>
                                  <a:pt x="0" y="498"/>
                                </a:lnTo>
                                <a:lnTo>
                                  <a:pt x="61" y="586"/>
                                </a:lnTo>
                                <a:lnTo>
                                  <a:pt x="61" y="88"/>
                                </a:lnTo>
                                <a:close/>
                              </a:path>
                            </a:pathLst>
                          </a:custGeom>
                          <a:solidFill>
                            <a:srgbClr val="218233"/>
                          </a:solidFill>
                          <a:ln w="18" cap="rnd">
                            <a:solidFill>
                              <a:srgbClr val="218233"/>
                            </a:solidFill>
                            <a:prstDash val="solid"/>
                            <a:round/>
                            <a:headEnd/>
                            <a:tailEnd/>
                          </a:ln>
                        </wps:spPr>
                        <wps:bodyPr rot="0" vert="horz" wrap="square" lIns="91440" tIns="45720" rIns="91440" bIns="45720" anchor="t" anchorCtr="0" upright="1">
                          <a:noAutofit/>
                        </wps:bodyPr>
                      </wps:wsp>
                      <wps:wsp>
                        <wps:cNvPr id="79" name="Freeform 106"/>
                        <wps:cNvSpPr>
                          <a:spLocks/>
                        </wps:cNvSpPr>
                        <wps:spPr bwMode="auto">
                          <a:xfrm>
                            <a:off x="3418854" y="1661064"/>
                            <a:ext cx="36195" cy="269875"/>
                          </a:xfrm>
                          <a:custGeom>
                            <a:avLst/>
                            <a:gdLst>
                              <a:gd name="T0" fmla="*/ 64 w 64"/>
                              <a:gd name="T1" fmla="*/ 0 h 585"/>
                              <a:gd name="T2" fmla="*/ 0 w 64"/>
                              <a:gd name="T3" fmla="*/ 87 h 585"/>
                              <a:gd name="T4" fmla="*/ 0 w 64"/>
                              <a:gd name="T5" fmla="*/ 585 h 585"/>
                              <a:gd name="T6" fmla="*/ 64 w 64"/>
                              <a:gd name="T7" fmla="*/ 498 h 585"/>
                              <a:gd name="T8" fmla="*/ 64 w 64"/>
                              <a:gd name="T9" fmla="*/ 0 h 585"/>
                            </a:gdLst>
                            <a:ahLst/>
                            <a:cxnLst>
                              <a:cxn ang="0">
                                <a:pos x="T0" y="T1"/>
                              </a:cxn>
                              <a:cxn ang="0">
                                <a:pos x="T2" y="T3"/>
                              </a:cxn>
                              <a:cxn ang="0">
                                <a:pos x="T4" y="T5"/>
                              </a:cxn>
                              <a:cxn ang="0">
                                <a:pos x="T6" y="T7"/>
                              </a:cxn>
                              <a:cxn ang="0">
                                <a:pos x="T8" y="T9"/>
                              </a:cxn>
                            </a:cxnLst>
                            <a:rect l="0" t="0" r="r" b="b"/>
                            <a:pathLst>
                              <a:path w="64" h="585">
                                <a:moveTo>
                                  <a:pt x="64" y="0"/>
                                </a:moveTo>
                                <a:lnTo>
                                  <a:pt x="0" y="87"/>
                                </a:lnTo>
                                <a:lnTo>
                                  <a:pt x="0" y="585"/>
                                </a:lnTo>
                                <a:lnTo>
                                  <a:pt x="64" y="498"/>
                                </a:lnTo>
                                <a:lnTo>
                                  <a:pt x="64" y="0"/>
                                </a:lnTo>
                                <a:close/>
                              </a:path>
                            </a:pathLst>
                          </a:custGeom>
                          <a:solidFill>
                            <a:srgbClr val="4245B6"/>
                          </a:solidFill>
                          <a:ln w="18" cap="rnd">
                            <a:solidFill>
                              <a:srgbClr val="4245B6"/>
                            </a:solidFill>
                            <a:prstDash val="solid"/>
                            <a:round/>
                            <a:headEnd/>
                            <a:tailEnd/>
                          </a:ln>
                        </wps:spPr>
                        <wps:bodyPr rot="0" vert="horz" wrap="square" lIns="91440" tIns="45720" rIns="91440" bIns="45720" anchor="t" anchorCtr="0" upright="1">
                          <a:noAutofit/>
                        </wps:bodyPr>
                      </wps:wsp>
                      <wps:wsp>
                        <wps:cNvPr id="80" name="Freeform 107"/>
                        <wps:cNvSpPr>
                          <a:spLocks/>
                        </wps:cNvSpPr>
                        <wps:spPr bwMode="auto">
                          <a:xfrm>
                            <a:off x="387999" y="1690909"/>
                            <a:ext cx="41275" cy="269240"/>
                          </a:xfrm>
                          <a:custGeom>
                            <a:avLst/>
                            <a:gdLst>
                              <a:gd name="T0" fmla="*/ 73 w 73"/>
                              <a:gd name="T1" fmla="*/ 86 h 583"/>
                              <a:gd name="T2" fmla="*/ 0 w 73"/>
                              <a:gd name="T3" fmla="*/ 0 h 583"/>
                              <a:gd name="T4" fmla="*/ 0 w 73"/>
                              <a:gd name="T5" fmla="*/ 498 h 583"/>
                              <a:gd name="T6" fmla="*/ 73 w 73"/>
                              <a:gd name="T7" fmla="*/ 583 h 583"/>
                              <a:gd name="T8" fmla="*/ 73 w 73"/>
                              <a:gd name="T9" fmla="*/ 86 h 583"/>
                            </a:gdLst>
                            <a:ahLst/>
                            <a:cxnLst>
                              <a:cxn ang="0">
                                <a:pos x="T0" y="T1"/>
                              </a:cxn>
                              <a:cxn ang="0">
                                <a:pos x="T2" y="T3"/>
                              </a:cxn>
                              <a:cxn ang="0">
                                <a:pos x="T4" y="T5"/>
                              </a:cxn>
                              <a:cxn ang="0">
                                <a:pos x="T6" y="T7"/>
                              </a:cxn>
                              <a:cxn ang="0">
                                <a:pos x="T8" y="T9"/>
                              </a:cxn>
                            </a:cxnLst>
                            <a:rect l="0" t="0" r="r" b="b"/>
                            <a:pathLst>
                              <a:path w="73" h="583">
                                <a:moveTo>
                                  <a:pt x="73" y="86"/>
                                </a:moveTo>
                                <a:lnTo>
                                  <a:pt x="0" y="0"/>
                                </a:lnTo>
                                <a:lnTo>
                                  <a:pt x="0" y="498"/>
                                </a:lnTo>
                                <a:lnTo>
                                  <a:pt x="73" y="583"/>
                                </a:lnTo>
                                <a:lnTo>
                                  <a:pt x="73" y="86"/>
                                </a:lnTo>
                                <a:close/>
                              </a:path>
                            </a:pathLst>
                          </a:custGeom>
                          <a:solidFill>
                            <a:srgbClr val="218634"/>
                          </a:solidFill>
                          <a:ln w="18" cap="rnd">
                            <a:solidFill>
                              <a:srgbClr val="218634"/>
                            </a:solidFill>
                            <a:prstDash val="solid"/>
                            <a:round/>
                            <a:headEnd/>
                            <a:tailEnd/>
                          </a:ln>
                        </wps:spPr>
                        <wps:bodyPr rot="0" vert="horz" wrap="square" lIns="91440" tIns="45720" rIns="91440" bIns="45720" anchor="t" anchorCtr="0" upright="1">
                          <a:noAutofit/>
                        </wps:bodyPr>
                      </wps:wsp>
                      <wps:wsp>
                        <wps:cNvPr id="81" name="Freeform 108"/>
                        <wps:cNvSpPr>
                          <a:spLocks/>
                        </wps:cNvSpPr>
                        <wps:spPr bwMode="auto">
                          <a:xfrm>
                            <a:off x="3376309" y="1701069"/>
                            <a:ext cx="42545" cy="269240"/>
                          </a:xfrm>
                          <a:custGeom>
                            <a:avLst/>
                            <a:gdLst>
                              <a:gd name="T0" fmla="*/ 75 w 75"/>
                              <a:gd name="T1" fmla="*/ 0 h 583"/>
                              <a:gd name="T2" fmla="*/ 0 w 75"/>
                              <a:gd name="T3" fmla="*/ 85 h 583"/>
                              <a:gd name="T4" fmla="*/ 0 w 75"/>
                              <a:gd name="T5" fmla="*/ 583 h 583"/>
                              <a:gd name="T6" fmla="*/ 75 w 75"/>
                              <a:gd name="T7" fmla="*/ 498 h 583"/>
                              <a:gd name="T8" fmla="*/ 75 w 75"/>
                              <a:gd name="T9" fmla="*/ 0 h 583"/>
                            </a:gdLst>
                            <a:ahLst/>
                            <a:cxnLst>
                              <a:cxn ang="0">
                                <a:pos x="T0" y="T1"/>
                              </a:cxn>
                              <a:cxn ang="0">
                                <a:pos x="T2" y="T3"/>
                              </a:cxn>
                              <a:cxn ang="0">
                                <a:pos x="T4" y="T5"/>
                              </a:cxn>
                              <a:cxn ang="0">
                                <a:pos x="T6" y="T7"/>
                              </a:cxn>
                              <a:cxn ang="0">
                                <a:pos x="T8" y="T9"/>
                              </a:cxn>
                            </a:cxnLst>
                            <a:rect l="0" t="0" r="r" b="b"/>
                            <a:pathLst>
                              <a:path w="75" h="583">
                                <a:moveTo>
                                  <a:pt x="75" y="0"/>
                                </a:moveTo>
                                <a:lnTo>
                                  <a:pt x="0" y="85"/>
                                </a:lnTo>
                                <a:lnTo>
                                  <a:pt x="0" y="583"/>
                                </a:lnTo>
                                <a:lnTo>
                                  <a:pt x="75" y="498"/>
                                </a:lnTo>
                                <a:lnTo>
                                  <a:pt x="75" y="0"/>
                                </a:lnTo>
                                <a:close/>
                              </a:path>
                            </a:pathLst>
                          </a:custGeom>
                          <a:solidFill>
                            <a:srgbClr val="4447BB"/>
                          </a:solidFill>
                          <a:ln w="18" cap="rnd">
                            <a:solidFill>
                              <a:srgbClr val="4447BB"/>
                            </a:solidFill>
                            <a:prstDash val="solid"/>
                            <a:round/>
                            <a:headEnd/>
                            <a:tailEnd/>
                          </a:ln>
                        </wps:spPr>
                        <wps:bodyPr rot="0" vert="horz" wrap="square" lIns="91440" tIns="45720" rIns="91440" bIns="45720" anchor="t" anchorCtr="0" upright="1">
                          <a:noAutofit/>
                        </wps:bodyPr>
                      </wps:wsp>
                      <wps:wsp>
                        <wps:cNvPr id="82" name="Freeform 109"/>
                        <wps:cNvSpPr>
                          <a:spLocks/>
                        </wps:cNvSpPr>
                        <wps:spPr bwMode="auto">
                          <a:xfrm>
                            <a:off x="429274" y="1730914"/>
                            <a:ext cx="46990" cy="267335"/>
                          </a:xfrm>
                          <a:custGeom>
                            <a:avLst/>
                            <a:gdLst>
                              <a:gd name="T0" fmla="*/ 83 w 83"/>
                              <a:gd name="T1" fmla="*/ 83 h 580"/>
                              <a:gd name="T2" fmla="*/ 0 w 83"/>
                              <a:gd name="T3" fmla="*/ 0 h 580"/>
                              <a:gd name="T4" fmla="*/ 0 w 83"/>
                              <a:gd name="T5" fmla="*/ 497 h 580"/>
                              <a:gd name="T6" fmla="*/ 83 w 83"/>
                              <a:gd name="T7" fmla="*/ 580 h 580"/>
                              <a:gd name="T8" fmla="*/ 83 w 83"/>
                              <a:gd name="T9" fmla="*/ 83 h 580"/>
                            </a:gdLst>
                            <a:ahLst/>
                            <a:cxnLst>
                              <a:cxn ang="0">
                                <a:pos x="T0" y="T1"/>
                              </a:cxn>
                              <a:cxn ang="0">
                                <a:pos x="T2" y="T3"/>
                              </a:cxn>
                              <a:cxn ang="0">
                                <a:pos x="T4" y="T5"/>
                              </a:cxn>
                              <a:cxn ang="0">
                                <a:pos x="T6" y="T7"/>
                              </a:cxn>
                              <a:cxn ang="0">
                                <a:pos x="T8" y="T9"/>
                              </a:cxn>
                            </a:cxnLst>
                            <a:rect l="0" t="0" r="r" b="b"/>
                            <a:pathLst>
                              <a:path w="83" h="580">
                                <a:moveTo>
                                  <a:pt x="83" y="83"/>
                                </a:moveTo>
                                <a:lnTo>
                                  <a:pt x="0" y="0"/>
                                </a:lnTo>
                                <a:lnTo>
                                  <a:pt x="0" y="497"/>
                                </a:lnTo>
                                <a:lnTo>
                                  <a:pt x="83" y="580"/>
                                </a:lnTo>
                                <a:lnTo>
                                  <a:pt x="83" y="83"/>
                                </a:lnTo>
                                <a:close/>
                              </a:path>
                            </a:pathLst>
                          </a:custGeom>
                          <a:solidFill>
                            <a:srgbClr val="228A36"/>
                          </a:solidFill>
                          <a:ln w="18" cap="rnd">
                            <a:solidFill>
                              <a:srgbClr val="228A36"/>
                            </a:solidFill>
                            <a:prstDash val="solid"/>
                            <a:round/>
                            <a:headEnd/>
                            <a:tailEnd/>
                          </a:ln>
                        </wps:spPr>
                        <wps:bodyPr rot="0" vert="horz" wrap="square" lIns="91440" tIns="45720" rIns="91440" bIns="45720" anchor="t" anchorCtr="0" upright="1">
                          <a:noAutofit/>
                        </wps:bodyPr>
                      </wps:wsp>
                      <wps:wsp>
                        <wps:cNvPr id="83" name="Freeform 110"/>
                        <wps:cNvSpPr>
                          <a:spLocks/>
                        </wps:cNvSpPr>
                        <wps:spPr bwMode="auto">
                          <a:xfrm>
                            <a:off x="3327414" y="1740439"/>
                            <a:ext cx="48895" cy="267335"/>
                          </a:xfrm>
                          <a:custGeom>
                            <a:avLst/>
                            <a:gdLst>
                              <a:gd name="T0" fmla="*/ 86 w 86"/>
                              <a:gd name="T1" fmla="*/ 0 h 580"/>
                              <a:gd name="T2" fmla="*/ 0 w 86"/>
                              <a:gd name="T3" fmla="*/ 82 h 580"/>
                              <a:gd name="T4" fmla="*/ 0 w 86"/>
                              <a:gd name="T5" fmla="*/ 580 h 580"/>
                              <a:gd name="T6" fmla="*/ 86 w 86"/>
                              <a:gd name="T7" fmla="*/ 498 h 580"/>
                              <a:gd name="T8" fmla="*/ 86 w 86"/>
                              <a:gd name="T9" fmla="*/ 0 h 580"/>
                            </a:gdLst>
                            <a:ahLst/>
                            <a:cxnLst>
                              <a:cxn ang="0">
                                <a:pos x="T0" y="T1"/>
                              </a:cxn>
                              <a:cxn ang="0">
                                <a:pos x="T2" y="T3"/>
                              </a:cxn>
                              <a:cxn ang="0">
                                <a:pos x="T4" y="T5"/>
                              </a:cxn>
                              <a:cxn ang="0">
                                <a:pos x="T6" y="T7"/>
                              </a:cxn>
                              <a:cxn ang="0">
                                <a:pos x="T8" y="T9"/>
                              </a:cxn>
                            </a:cxnLst>
                            <a:rect l="0" t="0" r="r" b="b"/>
                            <a:pathLst>
                              <a:path w="86" h="580">
                                <a:moveTo>
                                  <a:pt x="86" y="0"/>
                                </a:moveTo>
                                <a:lnTo>
                                  <a:pt x="0" y="82"/>
                                </a:lnTo>
                                <a:lnTo>
                                  <a:pt x="0" y="580"/>
                                </a:lnTo>
                                <a:lnTo>
                                  <a:pt x="86" y="498"/>
                                </a:lnTo>
                                <a:lnTo>
                                  <a:pt x="86" y="0"/>
                                </a:lnTo>
                                <a:close/>
                              </a:path>
                            </a:pathLst>
                          </a:custGeom>
                          <a:solidFill>
                            <a:srgbClr val="4649C0"/>
                          </a:solidFill>
                          <a:ln w="18" cap="rnd">
                            <a:solidFill>
                              <a:srgbClr val="4649C0"/>
                            </a:solidFill>
                            <a:prstDash val="solid"/>
                            <a:round/>
                            <a:headEnd/>
                            <a:tailEnd/>
                          </a:ln>
                        </wps:spPr>
                        <wps:bodyPr rot="0" vert="horz" wrap="square" lIns="91440" tIns="45720" rIns="91440" bIns="45720" anchor="t" anchorCtr="0" upright="1">
                          <a:noAutofit/>
                        </wps:bodyPr>
                      </wps:wsp>
                      <wps:wsp>
                        <wps:cNvPr id="84" name="Freeform 111"/>
                        <wps:cNvSpPr>
                          <a:spLocks/>
                        </wps:cNvSpPr>
                        <wps:spPr bwMode="auto">
                          <a:xfrm>
                            <a:off x="476264" y="1769014"/>
                            <a:ext cx="53340" cy="266700"/>
                          </a:xfrm>
                          <a:custGeom>
                            <a:avLst/>
                            <a:gdLst>
                              <a:gd name="T0" fmla="*/ 94 w 94"/>
                              <a:gd name="T1" fmla="*/ 80 h 578"/>
                              <a:gd name="T2" fmla="*/ 0 w 94"/>
                              <a:gd name="T3" fmla="*/ 0 h 578"/>
                              <a:gd name="T4" fmla="*/ 0 w 94"/>
                              <a:gd name="T5" fmla="*/ 497 h 578"/>
                              <a:gd name="T6" fmla="*/ 94 w 94"/>
                              <a:gd name="T7" fmla="*/ 578 h 578"/>
                              <a:gd name="T8" fmla="*/ 94 w 94"/>
                              <a:gd name="T9" fmla="*/ 80 h 578"/>
                            </a:gdLst>
                            <a:ahLst/>
                            <a:cxnLst>
                              <a:cxn ang="0">
                                <a:pos x="T0" y="T1"/>
                              </a:cxn>
                              <a:cxn ang="0">
                                <a:pos x="T2" y="T3"/>
                              </a:cxn>
                              <a:cxn ang="0">
                                <a:pos x="T4" y="T5"/>
                              </a:cxn>
                              <a:cxn ang="0">
                                <a:pos x="T6" y="T7"/>
                              </a:cxn>
                              <a:cxn ang="0">
                                <a:pos x="T8" y="T9"/>
                              </a:cxn>
                            </a:cxnLst>
                            <a:rect l="0" t="0" r="r" b="b"/>
                            <a:pathLst>
                              <a:path w="94" h="578">
                                <a:moveTo>
                                  <a:pt x="94" y="80"/>
                                </a:moveTo>
                                <a:lnTo>
                                  <a:pt x="0" y="0"/>
                                </a:lnTo>
                                <a:lnTo>
                                  <a:pt x="0" y="497"/>
                                </a:lnTo>
                                <a:lnTo>
                                  <a:pt x="94" y="578"/>
                                </a:lnTo>
                                <a:lnTo>
                                  <a:pt x="94" y="80"/>
                                </a:lnTo>
                                <a:close/>
                              </a:path>
                            </a:pathLst>
                          </a:custGeom>
                          <a:solidFill>
                            <a:srgbClr val="238D37"/>
                          </a:solidFill>
                          <a:ln w="18" cap="rnd">
                            <a:solidFill>
                              <a:srgbClr val="238D37"/>
                            </a:solidFill>
                            <a:prstDash val="solid"/>
                            <a:round/>
                            <a:headEnd/>
                            <a:tailEnd/>
                          </a:ln>
                        </wps:spPr>
                        <wps:bodyPr rot="0" vert="horz" wrap="square" lIns="91440" tIns="45720" rIns="91440" bIns="45720" anchor="t" anchorCtr="0" upright="1">
                          <a:noAutofit/>
                        </wps:bodyPr>
                      </wps:wsp>
                      <wps:wsp>
                        <wps:cNvPr id="85" name="Freeform 112"/>
                        <wps:cNvSpPr>
                          <a:spLocks/>
                        </wps:cNvSpPr>
                        <wps:spPr bwMode="auto">
                          <a:xfrm>
                            <a:off x="3272804" y="1777904"/>
                            <a:ext cx="54610" cy="266700"/>
                          </a:xfrm>
                          <a:custGeom>
                            <a:avLst/>
                            <a:gdLst>
                              <a:gd name="T0" fmla="*/ 96 w 96"/>
                              <a:gd name="T1" fmla="*/ 0 h 578"/>
                              <a:gd name="T2" fmla="*/ 0 w 96"/>
                              <a:gd name="T3" fmla="*/ 80 h 578"/>
                              <a:gd name="T4" fmla="*/ 0 w 96"/>
                              <a:gd name="T5" fmla="*/ 578 h 578"/>
                              <a:gd name="T6" fmla="*/ 96 w 96"/>
                              <a:gd name="T7" fmla="*/ 498 h 578"/>
                              <a:gd name="T8" fmla="*/ 96 w 96"/>
                              <a:gd name="T9" fmla="*/ 0 h 578"/>
                            </a:gdLst>
                            <a:ahLst/>
                            <a:cxnLst>
                              <a:cxn ang="0">
                                <a:pos x="T0" y="T1"/>
                              </a:cxn>
                              <a:cxn ang="0">
                                <a:pos x="T2" y="T3"/>
                              </a:cxn>
                              <a:cxn ang="0">
                                <a:pos x="T4" y="T5"/>
                              </a:cxn>
                              <a:cxn ang="0">
                                <a:pos x="T6" y="T7"/>
                              </a:cxn>
                              <a:cxn ang="0">
                                <a:pos x="T8" y="T9"/>
                              </a:cxn>
                            </a:cxnLst>
                            <a:rect l="0" t="0" r="r" b="b"/>
                            <a:pathLst>
                              <a:path w="96" h="578">
                                <a:moveTo>
                                  <a:pt x="96" y="0"/>
                                </a:moveTo>
                                <a:lnTo>
                                  <a:pt x="0" y="80"/>
                                </a:lnTo>
                                <a:lnTo>
                                  <a:pt x="0" y="578"/>
                                </a:lnTo>
                                <a:lnTo>
                                  <a:pt x="96" y="498"/>
                                </a:lnTo>
                                <a:lnTo>
                                  <a:pt x="96" y="0"/>
                                </a:lnTo>
                                <a:close/>
                              </a:path>
                            </a:pathLst>
                          </a:custGeom>
                          <a:solidFill>
                            <a:srgbClr val="484BC5"/>
                          </a:solidFill>
                          <a:ln w="18" cap="rnd">
                            <a:solidFill>
                              <a:srgbClr val="484BC5"/>
                            </a:solidFill>
                            <a:prstDash val="solid"/>
                            <a:round/>
                            <a:headEnd/>
                            <a:tailEnd/>
                          </a:ln>
                        </wps:spPr>
                        <wps:bodyPr rot="0" vert="horz" wrap="square" lIns="91440" tIns="45720" rIns="91440" bIns="45720" anchor="t" anchorCtr="0" upright="1">
                          <a:noAutofit/>
                        </wps:bodyPr>
                      </wps:wsp>
                      <wps:wsp>
                        <wps:cNvPr id="86" name="Freeform 113"/>
                        <wps:cNvSpPr>
                          <a:spLocks/>
                        </wps:cNvSpPr>
                        <wps:spPr bwMode="auto">
                          <a:xfrm>
                            <a:off x="529604" y="1805844"/>
                            <a:ext cx="59055" cy="265430"/>
                          </a:xfrm>
                          <a:custGeom>
                            <a:avLst/>
                            <a:gdLst>
                              <a:gd name="T0" fmla="*/ 104 w 104"/>
                              <a:gd name="T1" fmla="*/ 77 h 575"/>
                              <a:gd name="T2" fmla="*/ 0 w 104"/>
                              <a:gd name="T3" fmla="*/ 0 h 575"/>
                              <a:gd name="T4" fmla="*/ 0 w 104"/>
                              <a:gd name="T5" fmla="*/ 498 h 575"/>
                              <a:gd name="T6" fmla="*/ 104 w 104"/>
                              <a:gd name="T7" fmla="*/ 575 h 575"/>
                              <a:gd name="T8" fmla="*/ 104 w 104"/>
                              <a:gd name="T9" fmla="*/ 77 h 575"/>
                            </a:gdLst>
                            <a:ahLst/>
                            <a:cxnLst>
                              <a:cxn ang="0">
                                <a:pos x="T0" y="T1"/>
                              </a:cxn>
                              <a:cxn ang="0">
                                <a:pos x="T2" y="T3"/>
                              </a:cxn>
                              <a:cxn ang="0">
                                <a:pos x="T4" y="T5"/>
                              </a:cxn>
                              <a:cxn ang="0">
                                <a:pos x="T6" y="T7"/>
                              </a:cxn>
                              <a:cxn ang="0">
                                <a:pos x="T8" y="T9"/>
                              </a:cxn>
                            </a:cxnLst>
                            <a:rect l="0" t="0" r="r" b="b"/>
                            <a:pathLst>
                              <a:path w="104" h="575">
                                <a:moveTo>
                                  <a:pt x="104" y="77"/>
                                </a:moveTo>
                                <a:lnTo>
                                  <a:pt x="0" y="0"/>
                                </a:lnTo>
                                <a:lnTo>
                                  <a:pt x="0" y="498"/>
                                </a:lnTo>
                                <a:lnTo>
                                  <a:pt x="104" y="575"/>
                                </a:lnTo>
                                <a:lnTo>
                                  <a:pt x="104" y="77"/>
                                </a:lnTo>
                                <a:close/>
                              </a:path>
                            </a:pathLst>
                          </a:custGeom>
                          <a:solidFill>
                            <a:srgbClr val="249139"/>
                          </a:solidFill>
                          <a:ln w="18" cap="rnd">
                            <a:solidFill>
                              <a:srgbClr val="249139"/>
                            </a:solidFill>
                            <a:prstDash val="solid"/>
                            <a:round/>
                            <a:headEnd/>
                            <a:tailEnd/>
                          </a:ln>
                        </wps:spPr>
                        <wps:bodyPr rot="0" vert="horz" wrap="square" lIns="91440" tIns="45720" rIns="91440" bIns="45720" anchor="t" anchorCtr="0" upright="1">
                          <a:noAutofit/>
                        </wps:bodyPr>
                      </wps:wsp>
                      <wps:wsp>
                        <wps:cNvPr id="87" name="Freeform 114"/>
                        <wps:cNvSpPr>
                          <a:spLocks/>
                        </wps:cNvSpPr>
                        <wps:spPr bwMode="auto">
                          <a:xfrm>
                            <a:off x="3212479" y="1814734"/>
                            <a:ext cx="60325" cy="265430"/>
                          </a:xfrm>
                          <a:custGeom>
                            <a:avLst/>
                            <a:gdLst>
                              <a:gd name="T0" fmla="*/ 107 w 107"/>
                              <a:gd name="T1" fmla="*/ 0 h 574"/>
                              <a:gd name="T2" fmla="*/ 0 w 107"/>
                              <a:gd name="T3" fmla="*/ 76 h 574"/>
                              <a:gd name="T4" fmla="*/ 0 w 107"/>
                              <a:gd name="T5" fmla="*/ 574 h 574"/>
                              <a:gd name="T6" fmla="*/ 107 w 107"/>
                              <a:gd name="T7" fmla="*/ 498 h 574"/>
                              <a:gd name="T8" fmla="*/ 107 w 107"/>
                              <a:gd name="T9" fmla="*/ 0 h 574"/>
                            </a:gdLst>
                            <a:ahLst/>
                            <a:cxnLst>
                              <a:cxn ang="0">
                                <a:pos x="T0" y="T1"/>
                              </a:cxn>
                              <a:cxn ang="0">
                                <a:pos x="T2" y="T3"/>
                              </a:cxn>
                              <a:cxn ang="0">
                                <a:pos x="T4" y="T5"/>
                              </a:cxn>
                              <a:cxn ang="0">
                                <a:pos x="T6" y="T7"/>
                              </a:cxn>
                              <a:cxn ang="0">
                                <a:pos x="T8" y="T9"/>
                              </a:cxn>
                            </a:cxnLst>
                            <a:rect l="0" t="0" r="r" b="b"/>
                            <a:pathLst>
                              <a:path w="107" h="574">
                                <a:moveTo>
                                  <a:pt x="107" y="0"/>
                                </a:moveTo>
                                <a:lnTo>
                                  <a:pt x="0" y="76"/>
                                </a:lnTo>
                                <a:lnTo>
                                  <a:pt x="0" y="574"/>
                                </a:lnTo>
                                <a:lnTo>
                                  <a:pt x="107" y="498"/>
                                </a:lnTo>
                                <a:lnTo>
                                  <a:pt x="107" y="0"/>
                                </a:lnTo>
                                <a:close/>
                              </a:path>
                            </a:pathLst>
                          </a:custGeom>
                          <a:solidFill>
                            <a:srgbClr val="494DC9"/>
                          </a:solidFill>
                          <a:ln w="18" cap="rnd">
                            <a:solidFill>
                              <a:srgbClr val="494DC9"/>
                            </a:solidFill>
                            <a:prstDash val="solid"/>
                            <a:round/>
                            <a:headEnd/>
                            <a:tailEnd/>
                          </a:ln>
                        </wps:spPr>
                        <wps:bodyPr rot="0" vert="horz" wrap="square" lIns="91440" tIns="45720" rIns="91440" bIns="45720" anchor="t" anchorCtr="0" upright="1">
                          <a:noAutofit/>
                        </wps:bodyPr>
                      </wps:wsp>
                      <wps:wsp>
                        <wps:cNvPr id="88" name="Freeform 115"/>
                        <wps:cNvSpPr>
                          <a:spLocks/>
                        </wps:cNvSpPr>
                        <wps:spPr bwMode="auto">
                          <a:xfrm>
                            <a:off x="588659" y="1841404"/>
                            <a:ext cx="64135" cy="263525"/>
                          </a:xfrm>
                          <a:custGeom>
                            <a:avLst/>
                            <a:gdLst>
                              <a:gd name="T0" fmla="*/ 114 w 114"/>
                              <a:gd name="T1" fmla="*/ 73 h 571"/>
                              <a:gd name="T2" fmla="*/ 0 w 114"/>
                              <a:gd name="T3" fmla="*/ 0 h 571"/>
                              <a:gd name="T4" fmla="*/ 0 w 114"/>
                              <a:gd name="T5" fmla="*/ 498 h 571"/>
                              <a:gd name="T6" fmla="*/ 114 w 114"/>
                              <a:gd name="T7" fmla="*/ 571 h 571"/>
                              <a:gd name="T8" fmla="*/ 114 w 114"/>
                              <a:gd name="T9" fmla="*/ 73 h 571"/>
                            </a:gdLst>
                            <a:ahLst/>
                            <a:cxnLst>
                              <a:cxn ang="0">
                                <a:pos x="T0" y="T1"/>
                              </a:cxn>
                              <a:cxn ang="0">
                                <a:pos x="T2" y="T3"/>
                              </a:cxn>
                              <a:cxn ang="0">
                                <a:pos x="T4" y="T5"/>
                              </a:cxn>
                              <a:cxn ang="0">
                                <a:pos x="T6" y="T7"/>
                              </a:cxn>
                              <a:cxn ang="0">
                                <a:pos x="T8" y="T9"/>
                              </a:cxn>
                            </a:cxnLst>
                            <a:rect l="0" t="0" r="r" b="b"/>
                            <a:pathLst>
                              <a:path w="114" h="571">
                                <a:moveTo>
                                  <a:pt x="114" y="73"/>
                                </a:moveTo>
                                <a:lnTo>
                                  <a:pt x="0" y="0"/>
                                </a:lnTo>
                                <a:lnTo>
                                  <a:pt x="0" y="498"/>
                                </a:lnTo>
                                <a:lnTo>
                                  <a:pt x="114" y="571"/>
                                </a:lnTo>
                                <a:lnTo>
                                  <a:pt x="114" y="73"/>
                                </a:lnTo>
                                <a:close/>
                              </a:path>
                            </a:pathLst>
                          </a:custGeom>
                          <a:solidFill>
                            <a:srgbClr val="25943A"/>
                          </a:solidFill>
                          <a:ln w="18" cap="rnd">
                            <a:solidFill>
                              <a:srgbClr val="25943A"/>
                            </a:solidFill>
                            <a:prstDash val="solid"/>
                            <a:round/>
                            <a:headEnd/>
                            <a:tailEnd/>
                          </a:ln>
                        </wps:spPr>
                        <wps:bodyPr rot="0" vert="horz" wrap="square" lIns="91440" tIns="45720" rIns="91440" bIns="45720" anchor="t" anchorCtr="0" upright="1">
                          <a:noAutofit/>
                        </wps:bodyPr>
                      </wps:wsp>
                      <wps:wsp>
                        <wps:cNvPr id="89" name="Freeform 116"/>
                        <wps:cNvSpPr>
                          <a:spLocks/>
                        </wps:cNvSpPr>
                        <wps:spPr bwMode="auto">
                          <a:xfrm>
                            <a:off x="3146439" y="1850294"/>
                            <a:ext cx="66040" cy="262890"/>
                          </a:xfrm>
                          <a:custGeom>
                            <a:avLst/>
                            <a:gdLst>
                              <a:gd name="T0" fmla="*/ 116 w 116"/>
                              <a:gd name="T1" fmla="*/ 0 h 570"/>
                              <a:gd name="T2" fmla="*/ 0 w 116"/>
                              <a:gd name="T3" fmla="*/ 72 h 570"/>
                              <a:gd name="T4" fmla="*/ 0 w 116"/>
                              <a:gd name="T5" fmla="*/ 570 h 570"/>
                              <a:gd name="T6" fmla="*/ 116 w 116"/>
                              <a:gd name="T7" fmla="*/ 498 h 570"/>
                              <a:gd name="T8" fmla="*/ 116 w 116"/>
                              <a:gd name="T9" fmla="*/ 0 h 570"/>
                            </a:gdLst>
                            <a:ahLst/>
                            <a:cxnLst>
                              <a:cxn ang="0">
                                <a:pos x="T0" y="T1"/>
                              </a:cxn>
                              <a:cxn ang="0">
                                <a:pos x="T2" y="T3"/>
                              </a:cxn>
                              <a:cxn ang="0">
                                <a:pos x="T4" y="T5"/>
                              </a:cxn>
                              <a:cxn ang="0">
                                <a:pos x="T6" y="T7"/>
                              </a:cxn>
                              <a:cxn ang="0">
                                <a:pos x="T8" y="T9"/>
                              </a:cxn>
                            </a:cxnLst>
                            <a:rect l="0" t="0" r="r" b="b"/>
                            <a:pathLst>
                              <a:path w="116" h="570">
                                <a:moveTo>
                                  <a:pt x="116" y="0"/>
                                </a:moveTo>
                                <a:lnTo>
                                  <a:pt x="0" y="72"/>
                                </a:lnTo>
                                <a:lnTo>
                                  <a:pt x="0" y="570"/>
                                </a:lnTo>
                                <a:lnTo>
                                  <a:pt x="116" y="498"/>
                                </a:lnTo>
                                <a:lnTo>
                                  <a:pt x="116" y="0"/>
                                </a:lnTo>
                                <a:close/>
                              </a:path>
                            </a:pathLst>
                          </a:custGeom>
                          <a:solidFill>
                            <a:srgbClr val="4B4ECE"/>
                          </a:solidFill>
                          <a:ln w="18" cap="rnd">
                            <a:solidFill>
                              <a:srgbClr val="4B4ECE"/>
                            </a:solidFill>
                            <a:prstDash val="solid"/>
                            <a:round/>
                            <a:headEnd/>
                            <a:tailEnd/>
                          </a:ln>
                        </wps:spPr>
                        <wps:bodyPr rot="0" vert="horz" wrap="square" lIns="91440" tIns="45720" rIns="91440" bIns="45720" anchor="t" anchorCtr="0" upright="1">
                          <a:noAutofit/>
                        </wps:bodyPr>
                      </wps:wsp>
                      <wps:wsp>
                        <wps:cNvPr id="90" name="Freeform 117"/>
                        <wps:cNvSpPr>
                          <a:spLocks/>
                        </wps:cNvSpPr>
                        <wps:spPr bwMode="auto">
                          <a:xfrm>
                            <a:off x="652794" y="1875059"/>
                            <a:ext cx="69850" cy="262255"/>
                          </a:xfrm>
                          <a:custGeom>
                            <a:avLst/>
                            <a:gdLst>
                              <a:gd name="T0" fmla="*/ 123 w 123"/>
                              <a:gd name="T1" fmla="*/ 70 h 568"/>
                              <a:gd name="T2" fmla="*/ 0 w 123"/>
                              <a:gd name="T3" fmla="*/ 0 h 568"/>
                              <a:gd name="T4" fmla="*/ 0 w 123"/>
                              <a:gd name="T5" fmla="*/ 498 h 568"/>
                              <a:gd name="T6" fmla="*/ 123 w 123"/>
                              <a:gd name="T7" fmla="*/ 568 h 568"/>
                              <a:gd name="T8" fmla="*/ 123 w 123"/>
                              <a:gd name="T9" fmla="*/ 70 h 568"/>
                            </a:gdLst>
                            <a:ahLst/>
                            <a:cxnLst>
                              <a:cxn ang="0">
                                <a:pos x="T0" y="T1"/>
                              </a:cxn>
                              <a:cxn ang="0">
                                <a:pos x="T2" y="T3"/>
                              </a:cxn>
                              <a:cxn ang="0">
                                <a:pos x="T4" y="T5"/>
                              </a:cxn>
                              <a:cxn ang="0">
                                <a:pos x="T6" y="T7"/>
                              </a:cxn>
                              <a:cxn ang="0">
                                <a:pos x="T8" y="T9"/>
                              </a:cxn>
                            </a:cxnLst>
                            <a:rect l="0" t="0" r="r" b="b"/>
                            <a:pathLst>
                              <a:path w="123" h="568">
                                <a:moveTo>
                                  <a:pt x="123" y="70"/>
                                </a:moveTo>
                                <a:lnTo>
                                  <a:pt x="0" y="0"/>
                                </a:lnTo>
                                <a:lnTo>
                                  <a:pt x="0" y="498"/>
                                </a:lnTo>
                                <a:lnTo>
                                  <a:pt x="123" y="568"/>
                                </a:lnTo>
                                <a:lnTo>
                                  <a:pt x="123" y="70"/>
                                </a:lnTo>
                                <a:close/>
                              </a:path>
                            </a:pathLst>
                          </a:custGeom>
                          <a:solidFill>
                            <a:srgbClr val="26973B"/>
                          </a:solidFill>
                          <a:ln w="18" cap="rnd">
                            <a:solidFill>
                              <a:srgbClr val="26973B"/>
                            </a:solidFill>
                            <a:prstDash val="solid"/>
                            <a:round/>
                            <a:headEnd/>
                            <a:tailEnd/>
                          </a:ln>
                        </wps:spPr>
                        <wps:bodyPr rot="0" vert="horz" wrap="square" lIns="91440" tIns="45720" rIns="91440" bIns="45720" anchor="t" anchorCtr="0" upright="1">
                          <a:noAutofit/>
                        </wps:bodyPr>
                      </wps:wsp>
                      <wps:wsp>
                        <wps:cNvPr id="91" name="Freeform 118"/>
                        <wps:cNvSpPr>
                          <a:spLocks/>
                        </wps:cNvSpPr>
                        <wps:spPr bwMode="auto">
                          <a:xfrm>
                            <a:off x="3075954" y="1883314"/>
                            <a:ext cx="70485" cy="261620"/>
                          </a:xfrm>
                          <a:custGeom>
                            <a:avLst/>
                            <a:gdLst>
                              <a:gd name="T0" fmla="*/ 125 w 125"/>
                              <a:gd name="T1" fmla="*/ 0 h 567"/>
                              <a:gd name="T2" fmla="*/ 0 w 125"/>
                              <a:gd name="T3" fmla="*/ 69 h 567"/>
                              <a:gd name="T4" fmla="*/ 0 w 125"/>
                              <a:gd name="T5" fmla="*/ 567 h 567"/>
                              <a:gd name="T6" fmla="*/ 125 w 125"/>
                              <a:gd name="T7" fmla="*/ 498 h 567"/>
                              <a:gd name="T8" fmla="*/ 125 w 125"/>
                              <a:gd name="T9" fmla="*/ 0 h 567"/>
                            </a:gdLst>
                            <a:ahLst/>
                            <a:cxnLst>
                              <a:cxn ang="0">
                                <a:pos x="T0" y="T1"/>
                              </a:cxn>
                              <a:cxn ang="0">
                                <a:pos x="T2" y="T3"/>
                              </a:cxn>
                              <a:cxn ang="0">
                                <a:pos x="T4" y="T5"/>
                              </a:cxn>
                              <a:cxn ang="0">
                                <a:pos x="T6" y="T7"/>
                              </a:cxn>
                              <a:cxn ang="0">
                                <a:pos x="T8" y="T9"/>
                              </a:cxn>
                            </a:cxnLst>
                            <a:rect l="0" t="0" r="r" b="b"/>
                            <a:pathLst>
                              <a:path w="125" h="567">
                                <a:moveTo>
                                  <a:pt x="125" y="0"/>
                                </a:moveTo>
                                <a:lnTo>
                                  <a:pt x="0" y="69"/>
                                </a:lnTo>
                                <a:lnTo>
                                  <a:pt x="0" y="567"/>
                                </a:lnTo>
                                <a:lnTo>
                                  <a:pt x="125" y="498"/>
                                </a:lnTo>
                                <a:lnTo>
                                  <a:pt x="125" y="0"/>
                                </a:lnTo>
                                <a:close/>
                              </a:path>
                            </a:pathLst>
                          </a:custGeom>
                          <a:solidFill>
                            <a:srgbClr val="4D50D2"/>
                          </a:solidFill>
                          <a:ln w="18" cap="rnd">
                            <a:solidFill>
                              <a:srgbClr val="4D50D2"/>
                            </a:solidFill>
                            <a:prstDash val="solid"/>
                            <a:round/>
                            <a:headEnd/>
                            <a:tailEnd/>
                          </a:ln>
                        </wps:spPr>
                        <wps:bodyPr rot="0" vert="horz" wrap="square" lIns="91440" tIns="45720" rIns="91440" bIns="45720" anchor="t" anchorCtr="0" upright="1">
                          <a:noAutofit/>
                        </wps:bodyPr>
                      </wps:wsp>
                      <wps:wsp>
                        <wps:cNvPr id="92" name="Freeform 119"/>
                        <wps:cNvSpPr>
                          <a:spLocks/>
                        </wps:cNvSpPr>
                        <wps:spPr bwMode="auto">
                          <a:xfrm>
                            <a:off x="722644" y="1907444"/>
                            <a:ext cx="74930" cy="259715"/>
                          </a:xfrm>
                          <a:custGeom>
                            <a:avLst/>
                            <a:gdLst>
                              <a:gd name="T0" fmla="*/ 132 w 132"/>
                              <a:gd name="T1" fmla="*/ 66 h 563"/>
                              <a:gd name="T2" fmla="*/ 0 w 132"/>
                              <a:gd name="T3" fmla="*/ 0 h 563"/>
                              <a:gd name="T4" fmla="*/ 0 w 132"/>
                              <a:gd name="T5" fmla="*/ 498 h 563"/>
                              <a:gd name="T6" fmla="*/ 132 w 132"/>
                              <a:gd name="T7" fmla="*/ 563 h 563"/>
                              <a:gd name="T8" fmla="*/ 132 w 132"/>
                              <a:gd name="T9" fmla="*/ 66 h 563"/>
                            </a:gdLst>
                            <a:ahLst/>
                            <a:cxnLst>
                              <a:cxn ang="0">
                                <a:pos x="T0" y="T1"/>
                              </a:cxn>
                              <a:cxn ang="0">
                                <a:pos x="T2" y="T3"/>
                              </a:cxn>
                              <a:cxn ang="0">
                                <a:pos x="T4" y="T5"/>
                              </a:cxn>
                              <a:cxn ang="0">
                                <a:pos x="T6" y="T7"/>
                              </a:cxn>
                              <a:cxn ang="0">
                                <a:pos x="T8" y="T9"/>
                              </a:cxn>
                            </a:cxnLst>
                            <a:rect l="0" t="0" r="r" b="b"/>
                            <a:pathLst>
                              <a:path w="132" h="563">
                                <a:moveTo>
                                  <a:pt x="132" y="66"/>
                                </a:moveTo>
                                <a:lnTo>
                                  <a:pt x="0" y="0"/>
                                </a:lnTo>
                                <a:lnTo>
                                  <a:pt x="0" y="498"/>
                                </a:lnTo>
                                <a:lnTo>
                                  <a:pt x="132" y="563"/>
                                </a:lnTo>
                                <a:lnTo>
                                  <a:pt x="132" y="66"/>
                                </a:lnTo>
                                <a:close/>
                              </a:path>
                            </a:pathLst>
                          </a:custGeom>
                          <a:solidFill>
                            <a:srgbClr val="279A3C"/>
                          </a:solidFill>
                          <a:ln w="18" cap="rnd">
                            <a:solidFill>
                              <a:srgbClr val="279A3C"/>
                            </a:solidFill>
                            <a:prstDash val="solid"/>
                            <a:round/>
                            <a:headEnd/>
                            <a:tailEnd/>
                          </a:ln>
                        </wps:spPr>
                        <wps:bodyPr rot="0" vert="horz" wrap="square" lIns="91440" tIns="45720" rIns="91440" bIns="45720" anchor="t" anchorCtr="0" upright="1">
                          <a:noAutofit/>
                        </wps:bodyPr>
                      </wps:wsp>
                      <wps:wsp>
                        <wps:cNvPr id="93" name="Freeform 120"/>
                        <wps:cNvSpPr>
                          <a:spLocks/>
                        </wps:cNvSpPr>
                        <wps:spPr bwMode="auto">
                          <a:xfrm>
                            <a:off x="3000389" y="1915064"/>
                            <a:ext cx="75565" cy="259080"/>
                          </a:xfrm>
                          <a:custGeom>
                            <a:avLst/>
                            <a:gdLst>
                              <a:gd name="T0" fmla="*/ 133 w 133"/>
                              <a:gd name="T1" fmla="*/ 0 h 562"/>
                              <a:gd name="T2" fmla="*/ 0 w 133"/>
                              <a:gd name="T3" fmla="*/ 64 h 562"/>
                              <a:gd name="T4" fmla="*/ 0 w 133"/>
                              <a:gd name="T5" fmla="*/ 562 h 562"/>
                              <a:gd name="T6" fmla="*/ 133 w 133"/>
                              <a:gd name="T7" fmla="*/ 498 h 562"/>
                              <a:gd name="T8" fmla="*/ 133 w 133"/>
                              <a:gd name="T9" fmla="*/ 0 h 562"/>
                            </a:gdLst>
                            <a:ahLst/>
                            <a:cxnLst>
                              <a:cxn ang="0">
                                <a:pos x="T0" y="T1"/>
                              </a:cxn>
                              <a:cxn ang="0">
                                <a:pos x="T2" y="T3"/>
                              </a:cxn>
                              <a:cxn ang="0">
                                <a:pos x="T4" y="T5"/>
                              </a:cxn>
                              <a:cxn ang="0">
                                <a:pos x="T6" y="T7"/>
                              </a:cxn>
                              <a:cxn ang="0">
                                <a:pos x="T8" y="T9"/>
                              </a:cxn>
                            </a:cxnLst>
                            <a:rect l="0" t="0" r="r" b="b"/>
                            <a:pathLst>
                              <a:path w="133" h="562">
                                <a:moveTo>
                                  <a:pt x="133" y="0"/>
                                </a:moveTo>
                                <a:lnTo>
                                  <a:pt x="0" y="64"/>
                                </a:lnTo>
                                <a:lnTo>
                                  <a:pt x="0" y="562"/>
                                </a:lnTo>
                                <a:lnTo>
                                  <a:pt x="133" y="498"/>
                                </a:lnTo>
                                <a:lnTo>
                                  <a:pt x="133" y="0"/>
                                </a:lnTo>
                                <a:close/>
                              </a:path>
                            </a:pathLst>
                          </a:custGeom>
                          <a:solidFill>
                            <a:srgbClr val="4E52D7"/>
                          </a:solidFill>
                          <a:ln w="18" cap="rnd">
                            <a:solidFill>
                              <a:srgbClr val="4E52D7"/>
                            </a:solidFill>
                            <a:prstDash val="solid"/>
                            <a:round/>
                            <a:headEnd/>
                            <a:tailEnd/>
                          </a:ln>
                        </wps:spPr>
                        <wps:bodyPr rot="0" vert="horz" wrap="square" lIns="91440" tIns="45720" rIns="91440" bIns="45720" anchor="t" anchorCtr="0" upright="1">
                          <a:noAutofit/>
                        </wps:bodyPr>
                      </wps:wsp>
                      <wps:wsp>
                        <wps:cNvPr id="94" name="Freeform 121"/>
                        <wps:cNvSpPr>
                          <a:spLocks/>
                        </wps:cNvSpPr>
                        <wps:spPr bwMode="auto">
                          <a:xfrm>
                            <a:off x="797574" y="1937924"/>
                            <a:ext cx="79375" cy="257810"/>
                          </a:xfrm>
                          <a:custGeom>
                            <a:avLst/>
                            <a:gdLst>
                              <a:gd name="T0" fmla="*/ 140 w 140"/>
                              <a:gd name="T1" fmla="*/ 61 h 559"/>
                              <a:gd name="T2" fmla="*/ 0 w 140"/>
                              <a:gd name="T3" fmla="*/ 0 h 559"/>
                              <a:gd name="T4" fmla="*/ 0 w 140"/>
                              <a:gd name="T5" fmla="*/ 497 h 559"/>
                              <a:gd name="T6" fmla="*/ 139 w 140"/>
                              <a:gd name="T7" fmla="*/ 559 h 559"/>
                              <a:gd name="T8" fmla="*/ 140 w 140"/>
                              <a:gd name="T9" fmla="*/ 61 h 559"/>
                            </a:gdLst>
                            <a:ahLst/>
                            <a:cxnLst>
                              <a:cxn ang="0">
                                <a:pos x="T0" y="T1"/>
                              </a:cxn>
                              <a:cxn ang="0">
                                <a:pos x="T2" y="T3"/>
                              </a:cxn>
                              <a:cxn ang="0">
                                <a:pos x="T4" y="T5"/>
                              </a:cxn>
                              <a:cxn ang="0">
                                <a:pos x="T6" y="T7"/>
                              </a:cxn>
                              <a:cxn ang="0">
                                <a:pos x="T8" y="T9"/>
                              </a:cxn>
                            </a:cxnLst>
                            <a:rect l="0" t="0" r="r" b="b"/>
                            <a:pathLst>
                              <a:path w="140" h="559">
                                <a:moveTo>
                                  <a:pt x="140" y="61"/>
                                </a:moveTo>
                                <a:lnTo>
                                  <a:pt x="0" y="0"/>
                                </a:lnTo>
                                <a:lnTo>
                                  <a:pt x="0" y="497"/>
                                </a:lnTo>
                                <a:lnTo>
                                  <a:pt x="139" y="559"/>
                                </a:lnTo>
                                <a:lnTo>
                                  <a:pt x="140" y="61"/>
                                </a:lnTo>
                                <a:close/>
                              </a:path>
                            </a:pathLst>
                          </a:custGeom>
                          <a:solidFill>
                            <a:srgbClr val="279D3D"/>
                          </a:solidFill>
                          <a:ln w="18" cap="rnd">
                            <a:solidFill>
                              <a:srgbClr val="279D3D"/>
                            </a:solidFill>
                            <a:prstDash val="solid"/>
                            <a:round/>
                            <a:headEnd/>
                            <a:tailEnd/>
                          </a:ln>
                        </wps:spPr>
                        <wps:bodyPr rot="0" vert="horz" wrap="square" lIns="91440" tIns="45720" rIns="91440" bIns="45720" anchor="t" anchorCtr="0" upright="1">
                          <a:noAutofit/>
                        </wps:bodyPr>
                      </wps:wsp>
                      <wps:wsp>
                        <wps:cNvPr id="95" name="Freeform 122"/>
                        <wps:cNvSpPr>
                          <a:spLocks/>
                        </wps:cNvSpPr>
                        <wps:spPr bwMode="auto">
                          <a:xfrm>
                            <a:off x="2920379" y="1944909"/>
                            <a:ext cx="80010" cy="257175"/>
                          </a:xfrm>
                          <a:custGeom>
                            <a:avLst/>
                            <a:gdLst>
                              <a:gd name="T0" fmla="*/ 142 w 142"/>
                              <a:gd name="T1" fmla="*/ 0 h 558"/>
                              <a:gd name="T2" fmla="*/ 0 w 142"/>
                              <a:gd name="T3" fmla="*/ 60 h 558"/>
                              <a:gd name="T4" fmla="*/ 0 w 142"/>
                              <a:gd name="T5" fmla="*/ 558 h 558"/>
                              <a:gd name="T6" fmla="*/ 142 w 142"/>
                              <a:gd name="T7" fmla="*/ 498 h 558"/>
                              <a:gd name="T8" fmla="*/ 142 w 142"/>
                              <a:gd name="T9" fmla="*/ 0 h 558"/>
                            </a:gdLst>
                            <a:ahLst/>
                            <a:cxnLst>
                              <a:cxn ang="0">
                                <a:pos x="T0" y="T1"/>
                              </a:cxn>
                              <a:cxn ang="0">
                                <a:pos x="T2" y="T3"/>
                              </a:cxn>
                              <a:cxn ang="0">
                                <a:pos x="T4" y="T5"/>
                              </a:cxn>
                              <a:cxn ang="0">
                                <a:pos x="T6" y="T7"/>
                              </a:cxn>
                              <a:cxn ang="0">
                                <a:pos x="T8" y="T9"/>
                              </a:cxn>
                            </a:cxnLst>
                            <a:rect l="0" t="0" r="r" b="b"/>
                            <a:pathLst>
                              <a:path w="142" h="558">
                                <a:moveTo>
                                  <a:pt x="142" y="0"/>
                                </a:moveTo>
                                <a:lnTo>
                                  <a:pt x="0" y="60"/>
                                </a:lnTo>
                                <a:lnTo>
                                  <a:pt x="0" y="558"/>
                                </a:lnTo>
                                <a:lnTo>
                                  <a:pt x="142" y="498"/>
                                </a:lnTo>
                                <a:lnTo>
                                  <a:pt x="142" y="0"/>
                                </a:lnTo>
                                <a:close/>
                              </a:path>
                            </a:pathLst>
                          </a:custGeom>
                          <a:solidFill>
                            <a:srgbClr val="5053DB"/>
                          </a:solidFill>
                          <a:ln w="18" cap="rnd">
                            <a:solidFill>
                              <a:srgbClr val="5053DB"/>
                            </a:solidFill>
                            <a:prstDash val="solid"/>
                            <a:round/>
                            <a:headEnd/>
                            <a:tailEnd/>
                          </a:ln>
                        </wps:spPr>
                        <wps:bodyPr rot="0" vert="horz" wrap="square" lIns="91440" tIns="45720" rIns="91440" bIns="45720" anchor="t" anchorCtr="0" upright="1">
                          <a:noAutofit/>
                        </wps:bodyPr>
                      </wps:wsp>
                      <wps:wsp>
                        <wps:cNvPr id="96" name="Freeform 123"/>
                        <wps:cNvSpPr>
                          <a:spLocks/>
                        </wps:cNvSpPr>
                        <wps:spPr bwMode="auto">
                          <a:xfrm>
                            <a:off x="876314" y="1965864"/>
                            <a:ext cx="83820" cy="255905"/>
                          </a:xfrm>
                          <a:custGeom>
                            <a:avLst/>
                            <a:gdLst>
                              <a:gd name="T0" fmla="*/ 148 w 148"/>
                              <a:gd name="T1" fmla="*/ 56 h 554"/>
                              <a:gd name="T2" fmla="*/ 1 w 148"/>
                              <a:gd name="T3" fmla="*/ 0 h 554"/>
                              <a:gd name="T4" fmla="*/ 0 w 148"/>
                              <a:gd name="T5" fmla="*/ 498 h 554"/>
                              <a:gd name="T6" fmla="*/ 148 w 148"/>
                              <a:gd name="T7" fmla="*/ 554 h 554"/>
                              <a:gd name="T8" fmla="*/ 148 w 148"/>
                              <a:gd name="T9" fmla="*/ 56 h 554"/>
                            </a:gdLst>
                            <a:ahLst/>
                            <a:cxnLst>
                              <a:cxn ang="0">
                                <a:pos x="T0" y="T1"/>
                              </a:cxn>
                              <a:cxn ang="0">
                                <a:pos x="T2" y="T3"/>
                              </a:cxn>
                              <a:cxn ang="0">
                                <a:pos x="T4" y="T5"/>
                              </a:cxn>
                              <a:cxn ang="0">
                                <a:pos x="T6" y="T7"/>
                              </a:cxn>
                              <a:cxn ang="0">
                                <a:pos x="T8" y="T9"/>
                              </a:cxn>
                            </a:cxnLst>
                            <a:rect l="0" t="0" r="r" b="b"/>
                            <a:pathLst>
                              <a:path w="148" h="554">
                                <a:moveTo>
                                  <a:pt x="148" y="56"/>
                                </a:moveTo>
                                <a:lnTo>
                                  <a:pt x="1" y="0"/>
                                </a:lnTo>
                                <a:lnTo>
                                  <a:pt x="0" y="498"/>
                                </a:lnTo>
                                <a:lnTo>
                                  <a:pt x="148" y="554"/>
                                </a:lnTo>
                                <a:lnTo>
                                  <a:pt x="148" y="56"/>
                                </a:lnTo>
                                <a:close/>
                              </a:path>
                            </a:pathLst>
                          </a:custGeom>
                          <a:solidFill>
                            <a:srgbClr val="28A03F"/>
                          </a:solidFill>
                          <a:ln w="18" cap="rnd">
                            <a:solidFill>
                              <a:srgbClr val="28A03F"/>
                            </a:solidFill>
                            <a:prstDash val="solid"/>
                            <a:round/>
                            <a:headEnd/>
                            <a:tailEnd/>
                          </a:ln>
                        </wps:spPr>
                        <wps:bodyPr rot="0" vert="horz" wrap="square" lIns="91440" tIns="45720" rIns="91440" bIns="45720" anchor="t" anchorCtr="0" upright="1">
                          <a:noAutofit/>
                        </wps:bodyPr>
                      </wps:wsp>
                      <wps:wsp>
                        <wps:cNvPr id="97" name="Freeform 124"/>
                        <wps:cNvSpPr>
                          <a:spLocks/>
                        </wps:cNvSpPr>
                        <wps:spPr bwMode="auto">
                          <a:xfrm>
                            <a:off x="2835924" y="1972214"/>
                            <a:ext cx="84455" cy="255270"/>
                          </a:xfrm>
                          <a:custGeom>
                            <a:avLst/>
                            <a:gdLst>
                              <a:gd name="T0" fmla="*/ 149 w 149"/>
                              <a:gd name="T1" fmla="*/ 0 h 553"/>
                              <a:gd name="T2" fmla="*/ 0 w 149"/>
                              <a:gd name="T3" fmla="*/ 55 h 553"/>
                              <a:gd name="T4" fmla="*/ 0 w 149"/>
                              <a:gd name="T5" fmla="*/ 553 h 553"/>
                              <a:gd name="T6" fmla="*/ 149 w 149"/>
                              <a:gd name="T7" fmla="*/ 498 h 553"/>
                              <a:gd name="T8" fmla="*/ 149 w 149"/>
                              <a:gd name="T9" fmla="*/ 0 h 553"/>
                            </a:gdLst>
                            <a:ahLst/>
                            <a:cxnLst>
                              <a:cxn ang="0">
                                <a:pos x="T0" y="T1"/>
                              </a:cxn>
                              <a:cxn ang="0">
                                <a:pos x="T2" y="T3"/>
                              </a:cxn>
                              <a:cxn ang="0">
                                <a:pos x="T4" y="T5"/>
                              </a:cxn>
                              <a:cxn ang="0">
                                <a:pos x="T6" y="T7"/>
                              </a:cxn>
                              <a:cxn ang="0">
                                <a:pos x="T8" y="T9"/>
                              </a:cxn>
                            </a:cxnLst>
                            <a:rect l="0" t="0" r="r" b="b"/>
                            <a:pathLst>
                              <a:path w="149" h="553">
                                <a:moveTo>
                                  <a:pt x="149" y="0"/>
                                </a:moveTo>
                                <a:lnTo>
                                  <a:pt x="0" y="55"/>
                                </a:lnTo>
                                <a:lnTo>
                                  <a:pt x="0" y="553"/>
                                </a:lnTo>
                                <a:lnTo>
                                  <a:pt x="149" y="498"/>
                                </a:lnTo>
                                <a:lnTo>
                                  <a:pt x="149" y="0"/>
                                </a:lnTo>
                                <a:close/>
                              </a:path>
                            </a:pathLst>
                          </a:custGeom>
                          <a:solidFill>
                            <a:srgbClr val="5155DE"/>
                          </a:solidFill>
                          <a:ln w="18" cap="rnd">
                            <a:solidFill>
                              <a:srgbClr val="5155DE"/>
                            </a:solidFill>
                            <a:prstDash val="solid"/>
                            <a:round/>
                            <a:headEnd/>
                            <a:tailEnd/>
                          </a:ln>
                        </wps:spPr>
                        <wps:bodyPr rot="0" vert="horz" wrap="square" lIns="91440" tIns="45720" rIns="91440" bIns="45720" anchor="t" anchorCtr="0" upright="1">
                          <a:noAutofit/>
                        </wps:bodyPr>
                      </wps:wsp>
                      <wps:wsp>
                        <wps:cNvPr id="98" name="Freeform 125"/>
                        <wps:cNvSpPr>
                          <a:spLocks/>
                        </wps:cNvSpPr>
                        <wps:spPr bwMode="auto">
                          <a:xfrm>
                            <a:off x="960134" y="1991899"/>
                            <a:ext cx="87630" cy="253365"/>
                          </a:xfrm>
                          <a:custGeom>
                            <a:avLst/>
                            <a:gdLst>
                              <a:gd name="T0" fmla="*/ 155 w 155"/>
                              <a:gd name="T1" fmla="*/ 52 h 550"/>
                              <a:gd name="T2" fmla="*/ 0 w 155"/>
                              <a:gd name="T3" fmla="*/ 0 h 550"/>
                              <a:gd name="T4" fmla="*/ 0 w 155"/>
                              <a:gd name="T5" fmla="*/ 498 h 550"/>
                              <a:gd name="T6" fmla="*/ 155 w 155"/>
                              <a:gd name="T7" fmla="*/ 550 h 550"/>
                              <a:gd name="T8" fmla="*/ 155 w 155"/>
                              <a:gd name="T9" fmla="*/ 52 h 550"/>
                            </a:gdLst>
                            <a:ahLst/>
                            <a:cxnLst>
                              <a:cxn ang="0">
                                <a:pos x="T0" y="T1"/>
                              </a:cxn>
                              <a:cxn ang="0">
                                <a:pos x="T2" y="T3"/>
                              </a:cxn>
                              <a:cxn ang="0">
                                <a:pos x="T4" y="T5"/>
                              </a:cxn>
                              <a:cxn ang="0">
                                <a:pos x="T6" y="T7"/>
                              </a:cxn>
                              <a:cxn ang="0">
                                <a:pos x="T8" y="T9"/>
                              </a:cxn>
                            </a:cxnLst>
                            <a:rect l="0" t="0" r="r" b="b"/>
                            <a:pathLst>
                              <a:path w="155" h="550">
                                <a:moveTo>
                                  <a:pt x="155" y="52"/>
                                </a:moveTo>
                                <a:lnTo>
                                  <a:pt x="0" y="0"/>
                                </a:lnTo>
                                <a:lnTo>
                                  <a:pt x="0" y="498"/>
                                </a:lnTo>
                                <a:lnTo>
                                  <a:pt x="155" y="550"/>
                                </a:lnTo>
                                <a:lnTo>
                                  <a:pt x="155" y="52"/>
                                </a:lnTo>
                                <a:close/>
                              </a:path>
                            </a:pathLst>
                          </a:custGeom>
                          <a:solidFill>
                            <a:srgbClr val="29A240"/>
                          </a:solidFill>
                          <a:ln w="18" cap="rnd">
                            <a:solidFill>
                              <a:srgbClr val="29A240"/>
                            </a:solidFill>
                            <a:prstDash val="solid"/>
                            <a:round/>
                            <a:headEnd/>
                            <a:tailEnd/>
                          </a:ln>
                        </wps:spPr>
                        <wps:bodyPr rot="0" vert="horz" wrap="square" lIns="91440" tIns="45720" rIns="91440" bIns="45720" anchor="t" anchorCtr="0" upright="1">
                          <a:noAutofit/>
                        </wps:bodyPr>
                      </wps:wsp>
                      <wps:wsp>
                        <wps:cNvPr id="99" name="Freeform 126"/>
                        <wps:cNvSpPr>
                          <a:spLocks/>
                        </wps:cNvSpPr>
                        <wps:spPr bwMode="auto">
                          <a:xfrm>
                            <a:off x="2747659" y="1997614"/>
                            <a:ext cx="88265" cy="252730"/>
                          </a:xfrm>
                          <a:custGeom>
                            <a:avLst/>
                            <a:gdLst>
                              <a:gd name="T0" fmla="*/ 156 w 156"/>
                              <a:gd name="T1" fmla="*/ 0 h 548"/>
                              <a:gd name="T2" fmla="*/ 0 w 156"/>
                              <a:gd name="T3" fmla="*/ 51 h 548"/>
                              <a:gd name="T4" fmla="*/ 0 w 156"/>
                              <a:gd name="T5" fmla="*/ 548 h 548"/>
                              <a:gd name="T6" fmla="*/ 156 w 156"/>
                              <a:gd name="T7" fmla="*/ 498 h 548"/>
                              <a:gd name="T8" fmla="*/ 156 w 156"/>
                              <a:gd name="T9" fmla="*/ 0 h 548"/>
                            </a:gdLst>
                            <a:ahLst/>
                            <a:cxnLst>
                              <a:cxn ang="0">
                                <a:pos x="T0" y="T1"/>
                              </a:cxn>
                              <a:cxn ang="0">
                                <a:pos x="T2" y="T3"/>
                              </a:cxn>
                              <a:cxn ang="0">
                                <a:pos x="T4" y="T5"/>
                              </a:cxn>
                              <a:cxn ang="0">
                                <a:pos x="T6" y="T7"/>
                              </a:cxn>
                              <a:cxn ang="0">
                                <a:pos x="T8" y="T9"/>
                              </a:cxn>
                            </a:cxnLst>
                            <a:rect l="0" t="0" r="r" b="b"/>
                            <a:pathLst>
                              <a:path w="156" h="548">
                                <a:moveTo>
                                  <a:pt x="156" y="0"/>
                                </a:moveTo>
                                <a:lnTo>
                                  <a:pt x="0" y="51"/>
                                </a:lnTo>
                                <a:lnTo>
                                  <a:pt x="0" y="548"/>
                                </a:lnTo>
                                <a:lnTo>
                                  <a:pt x="156" y="498"/>
                                </a:lnTo>
                                <a:lnTo>
                                  <a:pt x="156" y="0"/>
                                </a:lnTo>
                                <a:close/>
                              </a:path>
                            </a:pathLst>
                          </a:custGeom>
                          <a:solidFill>
                            <a:srgbClr val="5256E2"/>
                          </a:solidFill>
                          <a:ln w="18" cap="rnd">
                            <a:solidFill>
                              <a:srgbClr val="5256E2"/>
                            </a:solidFill>
                            <a:prstDash val="solid"/>
                            <a:round/>
                            <a:headEnd/>
                            <a:tailEnd/>
                          </a:ln>
                        </wps:spPr>
                        <wps:bodyPr rot="0" vert="horz" wrap="square" lIns="91440" tIns="45720" rIns="91440" bIns="45720" anchor="t" anchorCtr="0" upright="1">
                          <a:noAutofit/>
                        </wps:bodyPr>
                      </wps:wsp>
                      <wps:wsp>
                        <wps:cNvPr id="100" name="Freeform 127"/>
                        <wps:cNvSpPr>
                          <a:spLocks/>
                        </wps:cNvSpPr>
                        <wps:spPr bwMode="auto">
                          <a:xfrm>
                            <a:off x="1047764" y="2016029"/>
                            <a:ext cx="91440" cy="250825"/>
                          </a:xfrm>
                          <a:custGeom>
                            <a:avLst/>
                            <a:gdLst>
                              <a:gd name="T0" fmla="*/ 161 w 161"/>
                              <a:gd name="T1" fmla="*/ 46 h 544"/>
                              <a:gd name="T2" fmla="*/ 0 w 161"/>
                              <a:gd name="T3" fmla="*/ 0 h 544"/>
                              <a:gd name="T4" fmla="*/ 0 w 161"/>
                              <a:gd name="T5" fmla="*/ 498 h 544"/>
                              <a:gd name="T6" fmla="*/ 161 w 161"/>
                              <a:gd name="T7" fmla="*/ 544 h 544"/>
                              <a:gd name="T8" fmla="*/ 161 w 161"/>
                              <a:gd name="T9" fmla="*/ 46 h 544"/>
                            </a:gdLst>
                            <a:ahLst/>
                            <a:cxnLst>
                              <a:cxn ang="0">
                                <a:pos x="T0" y="T1"/>
                              </a:cxn>
                              <a:cxn ang="0">
                                <a:pos x="T2" y="T3"/>
                              </a:cxn>
                              <a:cxn ang="0">
                                <a:pos x="T4" y="T5"/>
                              </a:cxn>
                              <a:cxn ang="0">
                                <a:pos x="T6" y="T7"/>
                              </a:cxn>
                              <a:cxn ang="0">
                                <a:pos x="T8" y="T9"/>
                              </a:cxn>
                            </a:cxnLst>
                            <a:rect l="0" t="0" r="r" b="b"/>
                            <a:pathLst>
                              <a:path w="161" h="544">
                                <a:moveTo>
                                  <a:pt x="161" y="46"/>
                                </a:moveTo>
                                <a:lnTo>
                                  <a:pt x="0" y="0"/>
                                </a:lnTo>
                                <a:lnTo>
                                  <a:pt x="0" y="498"/>
                                </a:lnTo>
                                <a:lnTo>
                                  <a:pt x="161" y="544"/>
                                </a:lnTo>
                                <a:lnTo>
                                  <a:pt x="161" y="46"/>
                                </a:lnTo>
                                <a:close/>
                              </a:path>
                            </a:pathLst>
                          </a:custGeom>
                          <a:solidFill>
                            <a:srgbClr val="29A540"/>
                          </a:solidFill>
                          <a:ln w="18" cap="rnd">
                            <a:solidFill>
                              <a:srgbClr val="29A540"/>
                            </a:solidFill>
                            <a:prstDash val="solid"/>
                            <a:round/>
                            <a:headEnd/>
                            <a:tailEnd/>
                          </a:ln>
                        </wps:spPr>
                        <wps:bodyPr rot="0" vert="horz" wrap="square" lIns="91440" tIns="45720" rIns="91440" bIns="45720" anchor="t" anchorCtr="0" upright="1">
                          <a:noAutofit/>
                        </wps:bodyPr>
                      </wps:wsp>
                      <wps:wsp>
                        <wps:cNvPr id="101" name="Freeform 128"/>
                        <wps:cNvSpPr>
                          <a:spLocks/>
                        </wps:cNvSpPr>
                        <wps:spPr bwMode="auto">
                          <a:xfrm>
                            <a:off x="2655584" y="2021109"/>
                            <a:ext cx="92075" cy="250825"/>
                          </a:xfrm>
                          <a:custGeom>
                            <a:avLst/>
                            <a:gdLst>
                              <a:gd name="T0" fmla="*/ 162 w 162"/>
                              <a:gd name="T1" fmla="*/ 0 h 543"/>
                              <a:gd name="T2" fmla="*/ 0 w 162"/>
                              <a:gd name="T3" fmla="*/ 45 h 543"/>
                              <a:gd name="T4" fmla="*/ 0 w 162"/>
                              <a:gd name="T5" fmla="*/ 543 h 543"/>
                              <a:gd name="T6" fmla="*/ 162 w 162"/>
                              <a:gd name="T7" fmla="*/ 497 h 543"/>
                              <a:gd name="T8" fmla="*/ 162 w 162"/>
                              <a:gd name="T9" fmla="*/ 0 h 543"/>
                            </a:gdLst>
                            <a:ahLst/>
                            <a:cxnLst>
                              <a:cxn ang="0">
                                <a:pos x="T0" y="T1"/>
                              </a:cxn>
                              <a:cxn ang="0">
                                <a:pos x="T2" y="T3"/>
                              </a:cxn>
                              <a:cxn ang="0">
                                <a:pos x="T4" y="T5"/>
                              </a:cxn>
                              <a:cxn ang="0">
                                <a:pos x="T6" y="T7"/>
                              </a:cxn>
                              <a:cxn ang="0">
                                <a:pos x="T8" y="T9"/>
                              </a:cxn>
                            </a:cxnLst>
                            <a:rect l="0" t="0" r="r" b="b"/>
                            <a:pathLst>
                              <a:path w="162" h="543">
                                <a:moveTo>
                                  <a:pt x="162" y="0"/>
                                </a:moveTo>
                                <a:lnTo>
                                  <a:pt x="0" y="45"/>
                                </a:lnTo>
                                <a:lnTo>
                                  <a:pt x="0" y="543"/>
                                </a:lnTo>
                                <a:lnTo>
                                  <a:pt x="162" y="497"/>
                                </a:lnTo>
                                <a:lnTo>
                                  <a:pt x="162" y="0"/>
                                </a:lnTo>
                                <a:close/>
                              </a:path>
                            </a:pathLst>
                          </a:custGeom>
                          <a:solidFill>
                            <a:srgbClr val="5357E5"/>
                          </a:solidFill>
                          <a:ln w="18" cap="rnd">
                            <a:solidFill>
                              <a:srgbClr val="5357E5"/>
                            </a:solidFill>
                            <a:prstDash val="solid"/>
                            <a:round/>
                            <a:headEnd/>
                            <a:tailEnd/>
                          </a:ln>
                        </wps:spPr>
                        <wps:bodyPr rot="0" vert="horz" wrap="square" lIns="91440" tIns="45720" rIns="91440" bIns="45720" anchor="t" anchorCtr="0" upright="1">
                          <a:noAutofit/>
                        </wps:bodyPr>
                      </wps:wsp>
                      <wps:wsp>
                        <wps:cNvPr id="102" name="Freeform 129"/>
                        <wps:cNvSpPr>
                          <a:spLocks/>
                        </wps:cNvSpPr>
                        <wps:spPr bwMode="auto">
                          <a:xfrm>
                            <a:off x="1139204" y="2036984"/>
                            <a:ext cx="93980" cy="248920"/>
                          </a:xfrm>
                          <a:custGeom>
                            <a:avLst/>
                            <a:gdLst>
                              <a:gd name="T0" fmla="*/ 166 w 166"/>
                              <a:gd name="T1" fmla="*/ 42 h 539"/>
                              <a:gd name="T2" fmla="*/ 0 w 166"/>
                              <a:gd name="T3" fmla="*/ 0 h 539"/>
                              <a:gd name="T4" fmla="*/ 0 w 166"/>
                              <a:gd name="T5" fmla="*/ 498 h 539"/>
                              <a:gd name="T6" fmla="*/ 166 w 166"/>
                              <a:gd name="T7" fmla="*/ 539 h 539"/>
                              <a:gd name="T8" fmla="*/ 166 w 166"/>
                              <a:gd name="T9" fmla="*/ 42 h 539"/>
                            </a:gdLst>
                            <a:ahLst/>
                            <a:cxnLst>
                              <a:cxn ang="0">
                                <a:pos x="T0" y="T1"/>
                              </a:cxn>
                              <a:cxn ang="0">
                                <a:pos x="T2" y="T3"/>
                              </a:cxn>
                              <a:cxn ang="0">
                                <a:pos x="T4" y="T5"/>
                              </a:cxn>
                              <a:cxn ang="0">
                                <a:pos x="T6" y="T7"/>
                              </a:cxn>
                              <a:cxn ang="0">
                                <a:pos x="T8" y="T9"/>
                              </a:cxn>
                            </a:cxnLst>
                            <a:rect l="0" t="0" r="r" b="b"/>
                            <a:pathLst>
                              <a:path w="166" h="539">
                                <a:moveTo>
                                  <a:pt x="166" y="42"/>
                                </a:moveTo>
                                <a:lnTo>
                                  <a:pt x="0" y="0"/>
                                </a:lnTo>
                                <a:lnTo>
                                  <a:pt x="0" y="498"/>
                                </a:lnTo>
                                <a:lnTo>
                                  <a:pt x="166" y="539"/>
                                </a:lnTo>
                                <a:lnTo>
                                  <a:pt x="166" y="42"/>
                                </a:lnTo>
                                <a:close/>
                              </a:path>
                            </a:pathLst>
                          </a:custGeom>
                          <a:solidFill>
                            <a:srgbClr val="2AA741"/>
                          </a:solidFill>
                          <a:ln w="18" cap="rnd">
                            <a:solidFill>
                              <a:srgbClr val="2AA741"/>
                            </a:solidFill>
                            <a:prstDash val="solid"/>
                            <a:round/>
                            <a:headEnd/>
                            <a:tailEnd/>
                          </a:ln>
                        </wps:spPr>
                        <wps:bodyPr rot="0" vert="horz" wrap="square" lIns="91440" tIns="45720" rIns="91440" bIns="45720" anchor="t" anchorCtr="0" upright="1">
                          <a:noAutofit/>
                        </wps:bodyPr>
                      </wps:wsp>
                      <wps:wsp>
                        <wps:cNvPr id="103" name="Freeform 130"/>
                        <wps:cNvSpPr>
                          <a:spLocks/>
                        </wps:cNvSpPr>
                        <wps:spPr bwMode="auto">
                          <a:xfrm>
                            <a:off x="2560334" y="2042064"/>
                            <a:ext cx="95250" cy="247650"/>
                          </a:xfrm>
                          <a:custGeom>
                            <a:avLst/>
                            <a:gdLst>
                              <a:gd name="T0" fmla="*/ 168 w 168"/>
                              <a:gd name="T1" fmla="*/ 0 h 537"/>
                              <a:gd name="T2" fmla="*/ 0 w 168"/>
                              <a:gd name="T3" fmla="*/ 40 h 537"/>
                              <a:gd name="T4" fmla="*/ 0 w 168"/>
                              <a:gd name="T5" fmla="*/ 537 h 537"/>
                              <a:gd name="T6" fmla="*/ 168 w 168"/>
                              <a:gd name="T7" fmla="*/ 498 h 537"/>
                              <a:gd name="T8" fmla="*/ 168 w 168"/>
                              <a:gd name="T9" fmla="*/ 0 h 537"/>
                            </a:gdLst>
                            <a:ahLst/>
                            <a:cxnLst>
                              <a:cxn ang="0">
                                <a:pos x="T0" y="T1"/>
                              </a:cxn>
                              <a:cxn ang="0">
                                <a:pos x="T2" y="T3"/>
                              </a:cxn>
                              <a:cxn ang="0">
                                <a:pos x="T4" y="T5"/>
                              </a:cxn>
                              <a:cxn ang="0">
                                <a:pos x="T6" y="T7"/>
                              </a:cxn>
                              <a:cxn ang="0">
                                <a:pos x="T8" y="T9"/>
                              </a:cxn>
                            </a:cxnLst>
                            <a:rect l="0" t="0" r="r" b="b"/>
                            <a:pathLst>
                              <a:path w="168" h="537">
                                <a:moveTo>
                                  <a:pt x="168" y="0"/>
                                </a:moveTo>
                                <a:lnTo>
                                  <a:pt x="0" y="40"/>
                                </a:lnTo>
                                <a:lnTo>
                                  <a:pt x="0" y="537"/>
                                </a:lnTo>
                                <a:lnTo>
                                  <a:pt x="168" y="498"/>
                                </a:lnTo>
                                <a:lnTo>
                                  <a:pt x="168" y="0"/>
                                </a:lnTo>
                                <a:close/>
                              </a:path>
                            </a:pathLst>
                          </a:custGeom>
                          <a:solidFill>
                            <a:srgbClr val="5558E8"/>
                          </a:solidFill>
                          <a:ln w="18" cap="rnd">
                            <a:solidFill>
                              <a:srgbClr val="5558E8"/>
                            </a:solidFill>
                            <a:prstDash val="solid"/>
                            <a:round/>
                            <a:headEnd/>
                            <a:tailEnd/>
                          </a:ln>
                        </wps:spPr>
                        <wps:bodyPr rot="0" vert="horz" wrap="square" lIns="91440" tIns="45720" rIns="91440" bIns="45720" anchor="t" anchorCtr="0" upright="1">
                          <a:noAutofit/>
                        </wps:bodyPr>
                      </wps:wsp>
                      <wps:wsp>
                        <wps:cNvPr id="104" name="Freeform 131"/>
                        <wps:cNvSpPr>
                          <a:spLocks/>
                        </wps:cNvSpPr>
                        <wps:spPr bwMode="auto">
                          <a:xfrm>
                            <a:off x="1233184" y="2056034"/>
                            <a:ext cx="97155" cy="246380"/>
                          </a:xfrm>
                          <a:custGeom>
                            <a:avLst/>
                            <a:gdLst>
                              <a:gd name="T0" fmla="*/ 172 w 172"/>
                              <a:gd name="T1" fmla="*/ 35 h 533"/>
                              <a:gd name="T2" fmla="*/ 0 w 172"/>
                              <a:gd name="T3" fmla="*/ 0 h 533"/>
                              <a:gd name="T4" fmla="*/ 0 w 172"/>
                              <a:gd name="T5" fmla="*/ 497 h 533"/>
                              <a:gd name="T6" fmla="*/ 172 w 172"/>
                              <a:gd name="T7" fmla="*/ 533 h 533"/>
                              <a:gd name="T8" fmla="*/ 172 w 172"/>
                              <a:gd name="T9" fmla="*/ 35 h 533"/>
                            </a:gdLst>
                            <a:ahLst/>
                            <a:cxnLst>
                              <a:cxn ang="0">
                                <a:pos x="T0" y="T1"/>
                              </a:cxn>
                              <a:cxn ang="0">
                                <a:pos x="T2" y="T3"/>
                              </a:cxn>
                              <a:cxn ang="0">
                                <a:pos x="T4" y="T5"/>
                              </a:cxn>
                              <a:cxn ang="0">
                                <a:pos x="T6" y="T7"/>
                              </a:cxn>
                              <a:cxn ang="0">
                                <a:pos x="T8" y="T9"/>
                              </a:cxn>
                            </a:cxnLst>
                            <a:rect l="0" t="0" r="r" b="b"/>
                            <a:pathLst>
                              <a:path w="172" h="533">
                                <a:moveTo>
                                  <a:pt x="172" y="35"/>
                                </a:moveTo>
                                <a:lnTo>
                                  <a:pt x="0" y="0"/>
                                </a:lnTo>
                                <a:lnTo>
                                  <a:pt x="0" y="497"/>
                                </a:lnTo>
                                <a:lnTo>
                                  <a:pt x="172" y="533"/>
                                </a:lnTo>
                                <a:lnTo>
                                  <a:pt x="172" y="35"/>
                                </a:lnTo>
                                <a:close/>
                              </a:path>
                            </a:pathLst>
                          </a:custGeom>
                          <a:solidFill>
                            <a:srgbClr val="2AA942"/>
                          </a:solidFill>
                          <a:ln w="18" cap="rnd">
                            <a:solidFill>
                              <a:srgbClr val="2AA942"/>
                            </a:solidFill>
                            <a:prstDash val="solid"/>
                            <a:round/>
                            <a:headEnd/>
                            <a:tailEnd/>
                          </a:ln>
                        </wps:spPr>
                        <wps:bodyPr rot="0" vert="horz" wrap="square" lIns="91440" tIns="45720" rIns="91440" bIns="45720" anchor="t" anchorCtr="0" upright="1">
                          <a:noAutofit/>
                        </wps:bodyPr>
                      </wps:wsp>
                      <wps:wsp>
                        <wps:cNvPr id="105" name="Freeform 132"/>
                        <wps:cNvSpPr>
                          <a:spLocks/>
                        </wps:cNvSpPr>
                        <wps:spPr bwMode="auto">
                          <a:xfrm>
                            <a:off x="2463179" y="2060479"/>
                            <a:ext cx="97155" cy="245745"/>
                          </a:xfrm>
                          <a:custGeom>
                            <a:avLst/>
                            <a:gdLst>
                              <a:gd name="T0" fmla="*/ 172 w 172"/>
                              <a:gd name="T1" fmla="*/ 0 h 532"/>
                              <a:gd name="T2" fmla="*/ 0 w 172"/>
                              <a:gd name="T3" fmla="*/ 34 h 532"/>
                              <a:gd name="T4" fmla="*/ 0 w 172"/>
                              <a:gd name="T5" fmla="*/ 532 h 532"/>
                              <a:gd name="T6" fmla="*/ 172 w 172"/>
                              <a:gd name="T7" fmla="*/ 497 h 532"/>
                              <a:gd name="T8" fmla="*/ 172 w 172"/>
                              <a:gd name="T9" fmla="*/ 0 h 532"/>
                            </a:gdLst>
                            <a:ahLst/>
                            <a:cxnLst>
                              <a:cxn ang="0">
                                <a:pos x="T0" y="T1"/>
                              </a:cxn>
                              <a:cxn ang="0">
                                <a:pos x="T2" y="T3"/>
                              </a:cxn>
                              <a:cxn ang="0">
                                <a:pos x="T4" y="T5"/>
                              </a:cxn>
                              <a:cxn ang="0">
                                <a:pos x="T6" y="T7"/>
                              </a:cxn>
                              <a:cxn ang="0">
                                <a:pos x="T8" y="T9"/>
                              </a:cxn>
                            </a:cxnLst>
                            <a:rect l="0" t="0" r="r" b="b"/>
                            <a:pathLst>
                              <a:path w="172" h="532">
                                <a:moveTo>
                                  <a:pt x="172" y="0"/>
                                </a:moveTo>
                                <a:lnTo>
                                  <a:pt x="0" y="34"/>
                                </a:lnTo>
                                <a:lnTo>
                                  <a:pt x="0" y="532"/>
                                </a:lnTo>
                                <a:lnTo>
                                  <a:pt x="172" y="497"/>
                                </a:lnTo>
                                <a:lnTo>
                                  <a:pt x="172" y="0"/>
                                </a:lnTo>
                                <a:close/>
                              </a:path>
                            </a:pathLst>
                          </a:custGeom>
                          <a:solidFill>
                            <a:srgbClr val="5559EA"/>
                          </a:solidFill>
                          <a:ln w="18" cap="rnd">
                            <a:solidFill>
                              <a:srgbClr val="5559EA"/>
                            </a:solidFill>
                            <a:prstDash val="solid"/>
                            <a:round/>
                            <a:headEnd/>
                            <a:tailEnd/>
                          </a:ln>
                        </wps:spPr>
                        <wps:bodyPr rot="0" vert="horz" wrap="square" lIns="91440" tIns="45720" rIns="91440" bIns="45720" anchor="t" anchorCtr="0" upright="1">
                          <a:noAutofit/>
                        </wps:bodyPr>
                      </wps:wsp>
                      <wps:wsp>
                        <wps:cNvPr id="106" name="Freeform 133"/>
                        <wps:cNvSpPr>
                          <a:spLocks/>
                        </wps:cNvSpPr>
                        <wps:spPr bwMode="auto">
                          <a:xfrm>
                            <a:off x="1330339" y="2072544"/>
                            <a:ext cx="99695" cy="243840"/>
                          </a:xfrm>
                          <a:custGeom>
                            <a:avLst/>
                            <a:gdLst>
                              <a:gd name="T0" fmla="*/ 176 w 176"/>
                              <a:gd name="T1" fmla="*/ 31 h 528"/>
                              <a:gd name="T2" fmla="*/ 0 w 176"/>
                              <a:gd name="T3" fmla="*/ 0 h 528"/>
                              <a:gd name="T4" fmla="*/ 0 w 176"/>
                              <a:gd name="T5" fmla="*/ 498 h 528"/>
                              <a:gd name="T6" fmla="*/ 176 w 176"/>
                              <a:gd name="T7" fmla="*/ 528 h 528"/>
                              <a:gd name="T8" fmla="*/ 176 w 176"/>
                              <a:gd name="T9" fmla="*/ 31 h 528"/>
                            </a:gdLst>
                            <a:ahLst/>
                            <a:cxnLst>
                              <a:cxn ang="0">
                                <a:pos x="T0" y="T1"/>
                              </a:cxn>
                              <a:cxn ang="0">
                                <a:pos x="T2" y="T3"/>
                              </a:cxn>
                              <a:cxn ang="0">
                                <a:pos x="T4" y="T5"/>
                              </a:cxn>
                              <a:cxn ang="0">
                                <a:pos x="T6" y="T7"/>
                              </a:cxn>
                              <a:cxn ang="0">
                                <a:pos x="T8" y="T9"/>
                              </a:cxn>
                            </a:cxnLst>
                            <a:rect l="0" t="0" r="r" b="b"/>
                            <a:pathLst>
                              <a:path w="176" h="528">
                                <a:moveTo>
                                  <a:pt x="176" y="31"/>
                                </a:moveTo>
                                <a:lnTo>
                                  <a:pt x="0" y="0"/>
                                </a:lnTo>
                                <a:lnTo>
                                  <a:pt x="0" y="498"/>
                                </a:lnTo>
                                <a:lnTo>
                                  <a:pt x="176" y="528"/>
                                </a:lnTo>
                                <a:lnTo>
                                  <a:pt x="176" y="31"/>
                                </a:lnTo>
                                <a:close/>
                              </a:path>
                            </a:pathLst>
                          </a:custGeom>
                          <a:solidFill>
                            <a:srgbClr val="2BAA43"/>
                          </a:solidFill>
                          <a:ln w="18" cap="rnd">
                            <a:solidFill>
                              <a:srgbClr val="2BAA43"/>
                            </a:solidFill>
                            <a:prstDash val="solid"/>
                            <a:round/>
                            <a:headEnd/>
                            <a:tailEnd/>
                          </a:ln>
                        </wps:spPr>
                        <wps:bodyPr rot="0" vert="horz" wrap="square" lIns="91440" tIns="45720" rIns="91440" bIns="45720" anchor="t" anchorCtr="0" upright="1">
                          <a:noAutofit/>
                        </wps:bodyPr>
                      </wps:wsp>
                      <wps:wsp>
                        <wps:cNvPr id="107" name="Freeform 134"/>
                        <wps:cNvSpPr>
                          <a:spLocks/>
                        </wps:cNvSpPr>
                        <wps:spPr bwMode="auto">
                          <a:xfrm>
                            <a:off x="2363484" y="2076354"/>
                            <a:ext cx="99695" cy="243205"/>
                          </a:xfrm>
                          <a:custGeom>
                            <a:avLst/>
                            <a:gdLst>
                              <a:gd name="T0" fmla="*/ 176 w 176"/>
                              <a:gd name="T1" fmla="*/ 0 h 527"/>
                              <a:gd name="T2" fmla="*/ 0 w 176"/>
                              <a:gd name="T3" fmla="*/ 29 h 527"/>
                              <a:gd name="T4" fmla="*/ 0 w 176"/>
                              <a:gd name="T5" fmla="*/ 527 h 527"/>
                              <a:gd name="T6" fmla="*/ 176 w 176"/>
                              <a:gd name="T7" fmla="*/ 498 h 527"/>
                              <a:gd name="T8" fmla="*/ 176 w 176"/>
                              <a:gd name="T9" fmla="*/ 0 h 527"/>
                            </a:gdLst>
                            <a:ahLst/>
                            <a:cxnLst>
                              <a:cxn ang="0">
                                <a:pos x="T0" y="T1"/>
                              </a:cxn>
                              <a:cxn ang="0">
                                <a:pos x="T2" y="T3"/>
                              </a:cxn>
                              <a:cxn ang="0">
                                <a:pos x="T4" y="T5"/>
                              </a:cxn>
                              <a:cxn ang="0">
                                <a:pos x="T6" y="T7"/>
                              </a:cxn>
                              <a:cxn ang="0">
                                <a:pos x="T8" y="T9"/>
                              </a:cxn>
                            </a:cxnLst>
                            <a:rect l="0" t="0" r="r" b="b"/>
                            <a:pathLst>
                              <a:path w="176" h="527">
                                <a:moveTo>
                                  <a:pt x="176" y="0"/>
                                </a:moveTo>
                                <a:lnTo>
                                  <a:pt x="0" y="29"/>
                                </a:lnTo>
                                <a:lnTo>
                                  <a:pt x="0" y="527"/>
                                </a:lnTo>
                                <a:lnTo>
                                  <a:pt x="176" y="498"/>
                                </a:lnTo>
                                <a:lnTo>
                                  <a:pt x="176" y="0"/>
                                </a:lnTo>
                                <a:close/>
                              </a:path>
                            </a:pathLst>
                          </a:custGeom>
                          <a:solidFill>
                            <a:srgbClr val="565AEC"/>
                          </a:solidFill>
                          <a:ln w="18" cap="rnd">
                            <a:solidFill>
                              <a:srgbClr val="565AEC"/>
                            </a:solidFill>
                            <a:prstDash val="solid"/>
                            <a:round/>
                            <a:headEnd/>
                            <a:tailEnd/>
                          </a:ln>
                        </wps:spPr>
                        <wps:bodyPr rot="0" vert="horz" wrap="square" lIns="91440" tIns="45720" rIns="91440" bIns="45720" anchor="t" anchorCtr="0" upright="1">
                          <a:noAutofit/>
                        </wps:bodyPr>
                      </wps:wsp>
                      <wps:wsp>
                        <wps:cNvPr id="108" name="Freeform 135"/>
                        <wps:cNvSpPr>
                          <a:spLocks/>
                        </wps:cNvSpPr>
                        <wps:spPr bwMode="auto">
                          <a:xfrm>
                            <a:off x="1430034" y="2086514"/>
                            <a:ext cx="101600" cy="241300"/>
                          </a:xfrm>
                          <a:custGeom>
                            <a:avLst/>
                            <a:gdLst>
                              <a:gd name="T0" fmla="*/ 179 w 179"/>
                              <a:gd name="T1" fmla="*/ 24 h 522"/>
                              <a:gd name="T2" fmla="*/ 0 w 179"/>
                              <a:gd name="T3" fmla="*/ 0 h 522"/>
                              <a:gd name="T4" fmla="*/ 0 w 179"/>
                              <a:gd name="T5" fmla="*/ 497 h 522"/>
                              <a:gd name="T6" fmla="*/ 179 w 179"/>
                              <a:gd name="T7" fmla="*/ 522 h 522"/>
                              <a:gd name="T8" fmla="*/ 179 w 179"/>
                              <a:gd name="T9" fmla="*/ 24 h 522"/>
                            </a:gdLst>
                            <a:ahLst/>
                            <a:cxnLst>
                              <a:cxn ang="0">
                                <a:pos x="T0" y="T1"/>
                              </a:cxn>
                              <a:cxn ang="0">
                                <a:pos x="T2" y="T3"/>
                              </a:cxn>
                              <a:cxn ang="0">
                                <a:pos x="T4" y="T5"/>
                              </a:cxn>
                              <a:cxn ang="0">
                                <a:pos x="T6" y="T7"/>
                              </a:cxn>
                              <a:cxn ang="0">
                                <a:pos x="T8" y="T9"/>
                              </a:cxn>
                            </a:cxnLst>
                            <a:rect l="0" t="0" r="r" b="b"/>
                            <a:pathLst>
                              <a:path w="179" h="522">
                                <a:moveTo>
                                  <a:pt x="179" y="24"/>
                                </a:moveTo>
                                <a:lnTo>
                                  <a:pt x="0" y="0"/>
                                </a:lnTo>
                                <a:lnTo>
                                  <a:pt x="0" y="497"/>
                                </a:lnTo>
                                <a:lnTo>
                                  <a:pt x="179" y="522"/>
                                </a:lnTo>
                                <a:lnTo>
                                  <a:pt x="179" y="24"/>
                                </a:lnTo>
                                <a:close/>
                              </a:path>
                            </a:pathLst>
                          </a:custGeom>
                          <a:solidFill>
                            <a:srgbClr val="2BAC43"/>
                          </a:solidFill>
                          <a:ln w="18" cap="rnd">
                            <a:solidFill>
                              <a:srgbClr val="2BAC43"/>
                            </a:solidFill>
                            <a:prstDash val="solid"/>
                            <a:round/>
                            <a:headEnd/>
                            <a:tailEnd/>
                          </a:ln>
                        </wps:spPr>
                        <wps:bodyPr rot="0" vert="horz" wrap="square" lIns="91440" tIns="45720" rIns="91440" bIns="45720" anchor="t" anchorCtr="0" upright="1">
                          <a:noAutofit/>
                        </wps:bodyPr>
                      </wps:wsp>
                      <wps:wsp>
                        <wps:cNvPr id="109" name="Freeform 136"/>
                        <wps:cNvSpPr>
                          <a:spLocks/>
                        </wps:cNvSpPr>
                        <wps:spPr bwMode="auto">
                          <a:xfrm>
                            <a:off x="2261249" y="2089689"/>
                            <a:ext cx="102235" cy="240030"/>
                          </a:xfrm>
                          <a:custGeom>
                            <a:avLst/>
                            <a:gdLst>
                              <a:gd name="T0" fmla="*/ 180 w 180"/>
                              <a:gd name="T1" fmla="*/ 0 h 521"/>
                              <a:gd name="T2" fmla="*/ 0 w 180"/>
                              <a:gd name="T3" fmla="*/ 23 h 521"/>
                              <a:gd name="T4" fmla="*/ 0 w 180"/>
                              <a:gd name="T5" fmla="*/ 521 h 521"/>
                              <a:gd name="T6" fmla="*/ 180 w 180"/>
                              <a:gd name="T7" fmla="*/ 498 h 521"/>
                              <a:gd name="T8" fmla="*/ 180 w 180"/>
                              <a:gd name="T9" fmla="*/ 0 h 521"/>
                            </a:gdLst>
                            <a:ahLst/>
                            <a:cxnLst>
                              <a:cxn ang="0">
                                <a:pos x="T0" y="T1"/>
                              </a:cxn>
                              <a:cxn ang="0">
                                <a:pos x="T2" y="T3"/>
                              </a:cxn>
                              <a:cxn ang="0">
                                <a:pos x="T4" y="T5"/>
                              </a:cxn>
                              <a:cxn ang="0">
                                <a:pos x="T6" y="T7"/>
                              </a:cxn>
                              <a:cxn ang="0">
                                <a:pos x="T8" y="T9"/>
                              </a:cxn>
                            </a:cxnLst>
                            <a:rect l="0" t="0" r="r" b="b"/>
                            <a:pathLst>
                              <a:path w="180" h="521">
                                <a:moveTo>
                                  <a:pt x="180" y="0"/>
                                </a:moveTo>
                                <a:lnTo>
                                  <a:pt x="0" y="23"/>
                                </a:lnTo>
                                <a:lnTo>
                                  <a:pt x="0" y="521"/>
                                </a:lnTo>
                                <a:lnTo>
                                  <a:pt x="180" y="498"/>
                                </a:lnTo>
                                <a:lnTo>
                                  <a:pt x="180" y="0"/>
                                </a:lnTo>
                                <a:close/>
                              </a:path>
                            </a:pathLst>
                          </a:custGeom>
                          <a:solidFill>
                            <a:srgbClr val="575BEE"/>
                          </a:solidFill>
                          <a:ln w="18" cap="rnd">
                            <a:solidFill>
                              <a:srgbClr val="575BEE"/>
                            </a:solidFill>
                            <a:prstDash val="solid"/>
                            <a:round/>
                            <a:headEnd/>
                            <a:tailEnd/>
                          </a:ln>
                        </wps:spPr>
                        <wps:bodyPr rot="0" vert="horz" wrap="square" lIns="91440" tIns="45720" rIns="91440" bIns="45720" anchor="t" anchorCtr="0" upright="1">
                          <a:noAutofit/>
                        </wps:bodyPr>
                      </wps:wsp>
                      <wps:wsp>
                        <wps:cNvPr id="110" name="Freeform 137"/>
                        <wps:cNvSpPr>
                          <a:spLocks/>
                        </wps:cNvSpPr>
                        <wps:spPr bwMode="auto">
                          <a:xfrm>
                            <a:off x="1531634" y="2097944"/>
                            <a:ext cx="102870" cy="238125"/>
                          </a:xfrm>
                          <a:custGeom>
                            <a:avLst/>
                            <a:gdLst>
                              <a:gd name="T0" fmla="*/ 182 w 182"/>
                              <a:gd name="T1" fmla="*/ 19 h 516"/>
                              <a:gd name="T2" fmla="*/ 0 w 182"/>
                              <a:gd name="T3" fmla="*/ 0 h 516"/>
                              <a:gd name="T4" fmla="*/ 0 w 182"/>
                              <a:gd name="T5" fmla="*/ 498 h 516"/>
                              <a:gd name="T6" fmla="*/ 182 w 182"/>
                              <a:gd name="T7" fmla="*/ 516 h 516"/>
                              <a:gd name="T8" fmla="*/ 182 w 182"/>
                              <a:gd name="T9" fmla="*/ 19 h 516"/>
                            </a:gdLst>
                            <a:ahLst/>
                            <a:cxnLst>
                              <a:cxn ang="0">
                                <a:pos x="T0" y="T1"/>
                              </a:cxn>
                              <a:cxn ang="0">
                                <a:pos x="T2" y="T3"/>
                              </a:cxn>
                              <a:cxn ang="0">
                                <a:pos x="T4" y="T5"/>
                              </a:cxn>
                              <a:cxn ang="0">
                                <a:pos x="T6" y="T7"/>
                              </a:cxn>
                              <a:cxn ang="0">
                                <a:pos x="T8" y="T9"/>
                              </a:cxn>
                            </a:cxnLst>
                            <a:rect l="0" t="0" r="r" b="b"/>
                            <a:pathLst>
                              <a:path w="182" h="516">
                                <a:moveTo>
                                  <a:pt x="182" y="19"/>
                                </a:moveTo>
                                <a:lnTo>
                                  <a:pt x="0" y="0"/>
                                </a:lnTo>
                                <a:lnTo>
                                  <a:pt x="0" y="498"/>
                                </a:lnTo>
                                <a:lnTo>
                                  <a:pt x="182" y="516"/>
                                </a:lnTo>
                                <a:lnTo>
                                  <a:pt x="182" y="19"/>
                                </a:lnTo>
                                <a:close/>
                              </a:path>
                            </a:pathLst>
                          </a:custGeom>
                          <a:solidFill>
                            <a:srgbClr val="2BAD44"/>
                          </a:solidFill>
                          <a:ln w="18" cap="rnd">
                            <a:solidFill>
                              <a:srgbClr val="2BAD44"/>
                            </a:solidFill>
                            <a:prstDash val="solid"/>
                            <a:round/>
                            <a:headEnd/>
                            <a:tailEnd/>
                          </a:ln>
                        </wps:spPr>
                        <wps:bodyPr rot="0" vert="horz" wrap="square" lIns="91440" tIns="45720" rIns="91440" bIns="45720" anchor="t" anchorCtr="0" upright="1">
                          <a:noAutofit/>
                        </wps:bodyPr>
                      </wps:wsp>
                      <wps:wsp>
                        <wps:cNvPr id="111" name="Freeform 138"/>
                        <wps:cNvSpPr>
                          <a:spLocks/>
                        </wps:cNvSpPr>
                        <wps:spPr bwMode="auto">
                          <a:xfrm>
                            <a:off x="2157744" y="2100484"/>
                            <a:ext cx="103505" cy="237490"/>
                          </a:xfrm>
                          <a:custGeom>
                            <a:avLst/>
                            <a:gdLst>
                              <a:gd name="T0" fmla="*/ 183 w 183"/>
                              <a:gd name="T1" fmla="*/ 0 h 515"/>
                              <a:gd name="T2" fmla="*/ 0 w 183"/>
                              <a:gd name="T3" fmla="*/ 17 h 515"/>
                              <a:gd name="T4" fmla="*/ 0 w 183"/>
                              <a:gd name="T5" fmla="*/ 515 h 515"/>
                              <a:gd name="T6" fmla="*/ 183 w 183"/>
                              <a:gd name="T7" fmla="*/ 498 h 515"/>
                              <a:gd name="T8" fmla="*/ 183 w 183"/>
                              <a:gd name="T9" fmla="*/ 0 h 515"/>
                            </a:gdLst>
                            <a:ahLst/>
                            <a:cxnLst>
                              <a:cxn ang="0">
                                <a:pos x="T0" y="T1"/>
                              </a:cxn>
                              <a:cxn ang="0">
                                <a:pos x="T2" y="T3"/>
                              </a:cxn>
                              <a:cxn ang="0">
                                <a:pos x="T4" y="T5"/>
                              </a:cxn>
                              <a:cxn ang="0">
                                <a:pos x="T6" y="T7"/>
                              </a:cxn>
                              <a:cxn ang="0">
                                <a:pos x="T8" y="T9"/>
                              </a:cxn>
                            </a:cxnLst>
                            <a:rect l="0" t="0" r="r" b="b"/>
                            <a:pathLst>
                              <a:path w="183" h="515">
                                <a:moveTo>
                                  <a:pt x="183" y="0"/>
                                </a:moveTo>
                                <a:lnTo>
                                  <a:pt x="0" y="17"/>
                                </a:lnTo>
                                <a:lnTo>
                                  <a:pt x="0" y="515"/>
                                </a:lnTo>
                                <a:lnTo>
                                  <a:pt x="183" y="498"/>
                                </a:lnTo>
                                <a:lnTo>
                                  <a:pt x="183" y="0"/>
                                </a:lnTo>
                                <a:close/>
                              </a:path>
                            </a:pathLst>
                          </a:custGeom>
                          <a:solidFill>
                            <a:srgbClr val="575BF0"/>
                          </a:solidFill>
                          <a:ln w="18" cap="rnd">
                            <a:solidFill>
                              <a:srgbClr val="575BF0"/>
                            </a:solidFill>
                            <a:prstDash val="solid"/>
                            <a:round/>
                            <a:headEnd/>
                            <a:tailEnd/>
                          </a:ln>
                        </wps:spPr>
                        <wps:bodyPr rot="0" vert="horz" wrap="square" lIns="91440" tIns="45720" rIns="91440" bIns="45720" anchor="t" anchorCtr="0" upright="1">
                          <a:noAutofit/>
                        </wps:bodyPr>
                      </wps:wsp>
                      <wps:wsp>
                        <wps:cNvPr id="112" name="Freeform 139"/>
                        <wps:cNvSpPr>
                          <a:spLocks/>
                        </wps:cNvSpPr>
                        <wps:spPr bwMode="auto">
                          <a:xfrm>
                            <a:off x="1634504" y="2106834"/>
                            <a:ext cx="104140" cy="234950"/>
                          </a:xfrm>
                          <a:custGeom>
                            <a:avLst/>
                            <a:gdLst>
                              <a:gd name="T0" fmla="*/ 184 w 184"/>
                              <a:gd name="T1" fmla="*/ 12 h 510"/>
                              <a:gd name="T2" fmla="*/ 0 w 184"/>
                              <a:gd name="T3" fmla="*/ 0 h 510"/>
                              <a:gd name="T4" fmla="*/ 0 w 184"/>
                              <a:gd name="T5" fmla="*/ 497 h 510"/>
                              <a:gd name="T6" fmla="*/ 184 w 184"/>
                              <a:gd name="T7" fmla="*/ 510 h 510"/>
                              <a:gd name="T8" fmla="*/ 184 w 184"/>
                              <a:gd name="T9" fmla="*/ 12 h 510"/>
                            </a:gdLst>
                            <a:ahLst/>
                            <a:cxnLst>
                              <a:cxn ang="0">
                                <a:pos x="T0" y="T1"/>
                              </a:cxn>
                              <a:cxn ang="0">
                                <a:pos x="T2" y="T3"/>
                              </a:cxn>
                              <a:cxn ang="0">
                                <a:pos x="T4" y="T5"/>
                              </a:cxn>
                              <a:cxn ang="0">
                                <a:pos x="T6" y="T7"/>
                              </a:cxn>
                              <a:cxn ang="0">
                                <a:pos x="T8" y="T9"/>
                              </a:cxn>
                            </a:cxnLst>
                            <a:rect l="0" t="0" r="r" b="b"/>
                            <a:pathLst>
                              <a:path w="184" h="510">
                                <a:moveTo>
                                  <a:pt x="184" y="12"/>
                                </a:moveTo>
                                <a:lnTo>
                                  <a:pt x="0" y="0"/>
                                </a:lnTo>
                                <a:lnTo>
                                  <a:pt x="0" y="497"/>
                                </a:lnTo>
                                <a:lnTo>
                                  <a:pt x="184" y="510"/>
                                </a:lnTo>
                                <a:lnTo>
                                  <a:pt x="184" y="12"/>
                                </a:lnTo>
                                <a:close/>
                              </a:path>
                            </a:pathLst>
                          </a:custGeom>
                          <a:solidFill>
                            <a:srgbClr val="2BAD44"/>
                          </a:solidFill>
                          <a:ln w="18" cap="rnd">
                            <a:solidFill>
                              <a:srgbClr val="2BAD44"/>
                            </a:solidFill>
                            <a:prstDash val="solid"/>
                            <a:round/>
                            <a:headEnd/>
                            <a:tailEnd/>
                          </a:ln>
                        </wps:spPr>
                        <wps:bodyPr rot="0" vert="horz" wrap="square" lIns="91440" tIns="45720" rIns="91440" bIns="45720" anchor="t" anchorCtr="0" upright="1">
                          <a:noAutofit/>
                        </wps:bodyPr>
                      </wps:wsp>
                      <wps:wsp>
                        <wps:cNvPr id="113" name="Line 140"/>
                        <wps:cNvCnPr/>
                        <wps:spPr bwMode="auto">
                          <a:xfrm flipV="1">
                            <a:off x="1738644" y="2111914"/>
                            <a:ext cx="0" cy="229870"/>
                          </a:xfrm>
                          <a:prstGeom prst="line">
                            <a:avLst/>
                          </a:prstGeom>
                          <a:noFill/>
                          <a:ln w="18" cap="rnd">
                            <a:solidFill>
                              <a:srgbClr val="0030F0"/>
                            </a:solidFill>
                            <a:prstDash val="solid"/>
                            <a:round/>
                            <a:headEnd/>
                            <a:tailEnd/>
                          </a:ln>
                          <a:extLst>
                            <a:ext uri="{909E8E84-426E-40DD-AFC4-6F175D3DCCD1}">
                              <a14:hiddenFill xmlns:a14="http://schemas.microsoft.com/office/drawing/2010/main">
                                <a:noFill/>
                              </a14:hiddenFill>
                            </a:ext>
                          </a:extLst>
                        </wps:spPr>
                        <wps:bodyPr/>
                      </wps:wsp>
                      <wps:wsp>
                        <wps:cNvPr id="114" name="Freeform 141"/>
                        <wps:cNvSpPr>
                          <a:spLocks/>
                        </wps:cNvSpPr>
                        <wps:spPr bwMode="auto">
                          <a:xfrm>
                            <a:off x="2053604" y="2108104"/>
                            <a:ext cx="104140" cy="234950"/>
                          </a:xfrm>
                          <a:custGeom>
                            <a:avLst/>
                            <a:gdLst>
                              <a:gd name="T0" fmla="*/ 184 w 184"/>
                              <a:gd name="T1" fmla="*/ 0 h 509"/>
                              <a:gd name="T2" fmla="*/ 0 w 184"/>
                              <a:gd name="T3" fmla="*/ 11 h 509"/>
                              <a:gd name="T4" fmla="*/ 0 w 184"/>
                              <a:gd name="T5" fmla="*/ 509 h 509"/>
                              <a:gd name="T6" fmla="*/ 184 w 184"/>
                              <a:gd name="T7" fmla="*/ 498 h 509"/>
                              <a:gd name="T8" fmla="*/ 184 w 184"/>
                              <a:gd name="T9" fmla="*/ 0 h 509"/>
                            </a:gdLst>
                            <a:ahLst/>
                            <a:cxnLst>
                              <a:cxn ang="0">
                                <a:pos x="T0" y="T1"/>
                              </a:cxn>
                              <a:cxn ang="0">
                                <a:pos x="T2" y="T3"/>
                              </a:cxn>
                              <a:cxn ang="0">
                                <a:pos x="T4" y="T5"/>
                              </a:cxn>
                              <a:cxn ang="0">
                                <a:pos x="T6" y="T7"/>
                              </a:cxn>
                              <a:cxn ang="0">
                                <a:pos x="T8" y="T9"/>
                              </a:cxn>
                            </a:cxnLst>
                            <a:rect l="0" t="0" r="r" b="b"/>
                            <a:pathLst>
                              <a:path w="184" h="509">
                                <a:moveTo>
                                  <a:pt x="184" y="0"/>
                                </a:moveTo>
                                <a:lnTo>
                                  <a:pt x="0" y="11"/>
                                </a:lnTo>
                                <a:lnTo>
                                  <a:pt x="0" y="509"/>
                                </a:lnTo>
                                <a:lnTo>
                                  <a:pt x="184" y="498"/>
                                </a:lnTo>
                                <a:lnTo>
                                  <a:pt x="184" y="0"/>
                                </a:lnTo>
                                <a:close/>
                              </a:path>
                            </a:pathLst>
                          </a:custGeom>
                          <a:solidFill>
                            <a:srgbClr val="585CF1"/>
                          </a:solidFill>
                          <a:ln w="18" cap="rnd">
                            <a:solidFill>
                              <a:srgbClr val="585CF1"/>
                            </a:solidFill>
                            <a:prstDash val="solid"/>
                            <a:round/>
                            <a:headEnd/>
                            <a:tailEnd/>
                          </a:ln>
                        </wps:spPr>
                        <wps:bodyPr rot="0" vert="horz" wrap="square" lIns="91440" tIns="45720" rIns="91440" bIns="45720" anchor="t" anchorCtr="0" upright="1">
                          <a:noAutofit/>
                        </wps:bodyPr>
                      </wps:wsp>
                      <wps:wsp>
                        <wps:cNvPr id="115" name="Freeform 142"/>
                        <wps:cNvSpPr>
                          <a:spLocks/>
                        </wps:cNvSpPr>
                        <wps:spPr bwMode="auto">
                          <a:xfrm>
                            <a:off x="1738644" y="2111914"/>
                            <a:ext cx="104775" cy="233045"/>
                          </a:xfrm>
                          <a:custGeom>
                            <a:avLst/>
                            <a:gdLst>
                              <a:gd name="T0" fmla="*/ 185 w 185"/>
                              <a:gd name="T1" fmla="*/ 7 h 505"/>
                              <a:gd name="T2" fmla="*/ 0 w 185"/>
                              <a:gd name="T3" fmla="*/ 0 h 505"/>
                              <a:gd name="T4" fmla="*/ 0 w 185"/>
                              <a:gd name="T5" fmla="*/ 498 h 505"/>
                              <a:gd name="T6" fmla="*/ 185 w 185"/>
                              <a:gd name="T7" fmla="*/ 505 h 505"/>
                              <a:gd name="T8" fmla="*/ 185 w 185"/>
                              <a:gd name="T9" fmla="*/ 7 h 505"/>
                            </a:gdLst>
                            <a:ahLst/>
                            <a:cxnLst>
                              <a:cxn ang="0">
                                <a:pos x="T0" y="T1"/>
                              </a:cxn>
                              <a:cxn ang="0">
                                <a:pos x="T2" y="T3"/>
                              </a:cxn>
                              <a:cxn ang="0">
                                <a:pos x="T4" y="T5"/>
                              </a:cxn>
                              <a:cxn ang="0">
                                <a:pos x="T6" y="T7"/>
                              </a:cxn>
                              <a:cxn ang="0">
                                <a:pos x="T8" y="T9"/>
                              </a:cxn>
                            </a:cxnLst>
                            <a:rect l="0" t="0" r="r" b="b"/>
                            <a:pathLst>
                              <a:path w="185" h="505">
                                <a:moveTo>
                                  <a:pt x="185" y="7"/>
                                </a:moveTo>
                                <a:lnTo>
                                  <a:pt x="0" y="0"/>
                                </a:lnTo>
                                <a:lnTo>
                                  <a:pt x="0" y="498"/>
                                </a:lnTo>
                                <a:lnTo>
                                  <a:pt x="185" y="505"/>
                                </a:lnTo>
                                <a:lnTo>
                                  <a:pt x="185" y="7"/>
                                </a:lnTo>
                                <a:close/>
                              </a:path>
                            </a:pathLst>
                          </a:custGeom>
                          <a:solidFill>
                            <a:srgbClr val="585CF1"/>
                          </a:solidFill>
                          <a:ln w="18" cap="rnd">
                            <a:solidFill>
                              <a:srgbClr val="585CF1"/>
                            </a:solidFill>
                            <a:prstDash val="solid"/>
                            <a:round/>
                            <a:headEnd/>
                            <a:tailEnd/>
                          </a:ln>
                        </wps:spPr>
                        <wps:bodyPr rot="0" vert="horz" wrap="square" lIns="91440" tIns="45720" rIns="91440" bIns="45720" anchor="t" anchorCtr="0" upright="1">
                          <a:noAutofit/>
                        </wps:bodyPr>
                      </wps:wsp>
                      <wps:wsp>
                        <wps:cNvPr id="116" name="Line 143"/>
                        <wps:cNvCnPr/>
                        <wps:spPr bwMode="auto">
                          <a:xfrm>
                            <a:off x="1738644" y="2111914"/>
                            <a:ext cx="0" cy="229870"/>
                          </a:xfrm>
                          <a:prstGeom prst="line">
                            <a:avLst/>
                          </a:prstGeom>
                          <a:noFill/>
                          <a:ln w="18" cap="rnd">
                            <a:solidFill>
                              <a:srgbClr val="0030F1"/>
                            </a:solidFill>
                            <a:prstDash val="solid"/>
                            <a:round/>
                            <a:headEnd/>
                            <a:tailEnd/>
                          </a:ln>
                          <a:extLst>
                            <a:ext uri="{909E8E84-426E-40DD-AFC4-6F175D3DCCD1}">
                              <a14:hiddenFill xmlns:a14="http://schemas.microsoft.com/office/drawing/2010/main">
                                <a:noFill/>
                              </a14:hiddenFill>
                            </a:ext>
                          </a:extLst>
                        </wps:spPr>
                        <wps:bodyPr/>
                      </wps:wsp>
                      <wps:wsp>
                        <wps:cNvPr id="117" name="Freeform 144"/>
                        <wps:cNvSpPr>
                          <a:spLocks/>
                        </wps:cNvSpPr>
                        <wps:spPr bwMode="auto">
                          <a:xfrm>
                            <a:off x="1948829" y="2113184"/>
                            <a:ext cx="104775" cy="231775"/>
                          </a:xfrm>
                          <a:custGeom>
                            <a:avLst/>
                            <a:gdLst>
                              <a:gd name="T0" fmla="*/ 185 w 185"/>
                              <a:gd name="T1" fmla="*/ 0 h 503"/>
                              <a:gd name="T2" fmla="*/ 0 w 185"/>
                              <a:gd name="T3" fmla="*/ 6 h 503"/>
                              <a:gd name="T4" fmla="*/ 0 w 185"/>
                              <a:gd name="T5" fmla="*/ 503 h 503"/>
                              <a:gd name="T6" fmla="*/ 185 w 185"/>
                              <a:gd name="T7" fmla="*/ 498 h 503"/>
                              <a:gd name="T8" fmla="*/ 185 w 185"/>
                              <a:gd name="T9" fmla="*/ 0 h 503"/>
                            </a:gdLst>
                            <a:ahLst/>
                            <a:cxnLst>
                              <a:cxn ang="0">
                                <a:pos x="T0" y="T1"/>
                              </a:cxn>
                              <a:cxn ang="0">
                                <a:pos x="T2" y="T3"/>
                              </a:cxn>
                              <a:cxn ang="0">
                                <a:pos x="T4" y="T5"/>
                              </a:cxn>
                              <a:cxn ang="0">
                                <a:pos x="T6" y="T7"/>
                              </a:cxn>
                              <a:cxn ang="0">
                                <a:pos x="T8" y="T9"/>
                              </a:cxn>
                            </a:cxnLst>
                            <a:rect l="0" t="0" r="r" b="b"/>
                            <a:pathLst>
                              <a:path w="185" h="503">
                                <a:moveTo>
                                  <a:pt x="185" y="0"/>
                                </a:moveTo>
                                <a:lnTo>
                                  <a:pt x="0" y="6"/>
                                </a:lnTo>
                                <a:lnTo>
                                  <a:pt x="0" y="503"/>
                                </a:lnTo>
                                <a:lnTo>
                                  <a:pt x="185" y="498"/>
                                </a:lnTo>
                                <a:lnTo>
                                  <a:pt x="185" y="0"/>
                                </a:lnTo>
                                <a:close/>
                              </a:path>
                            </a:pathLst>
                          </a:custGeom>
                          <a:solidFill>
                            <a:srgbClr val="585CF1"/>
                          </a:solidFill>
                          <a:ln w="18" cap="rnd">
                            <a:solidFill>
                              <a:srgbClr val="585CF1"/>
                            </a:solidFill>
                            <a:prstDash val="solid"/>
                            <a:round/>
                            <a:headEnd/>
                            <a:tailEnd/>
                          </a:ln>
                        </wps:spPr>
                        <wps:bodyPr rot="0" vert="horz" wrap="square" lIns="91440" tIns="45720" rIns="91440" bIns="45720" anchor="t" anchorCtr="0" upright="1">
                          <a:noAutofit/>
                        </wps:bodyPr>
                      </wps:wsp>
                      <wps:wsp>
                        <wps:cNvPr id="118" name="Freeform 145"/>
                        <wps:cNvSpPr>
                          <a:spLocks/>
                        </wps:cNvSpPr>
                        <wps:spPr bwMode="auto">
                          <a:xfrm>
                            <a:off x="1843419" y="2115089"/>
                            <a:ext cx="105410" cy="229870"/>
                          </a:xfrm>
                          <a:custGeom>
                            <a:avLst/>
                            <a:gdLst>
                              <a:gd name="T0" fmla="*/ 186 w 186"/>
                              <a:gd name="T1" fmla="*/ 1 h 498"/>
                              <a:gd name="T2" fmla="*/ 0 w 186"/>
                              <a:gd name="T3" fmla="*/ 0 h 498"/>
                              <a:gd name="T4" fmla="*/ 0 w 186"/>
                              <a:gd name="T5" fmla="*/ 498 h 498"/>
                              <a:gd name="T6" fmla="*/ 186 w 186"/>
                              <a:gd name="T7" fmla="*/ 498 h 498"/>
                              <a:gd name="T8" fmla="*/ 186 w 186"/>
                              <a:gd name="T9" fmla="*/ 1 h 498"/>
                            </a:gdLst>
                            <a:ahLst/>
                            <a:cxnLst>
                              <a:cxn ang="0">
                                <a:pos x="T0" y="T1"/>
                              </a:cxn>
                              <a:cxn ang="0">
                                <a:pos x="T2" y="T3"/>
                              </a:cxn>
                              <a:cxn ang="0">
                                <a:pos x="T4" y="T5"/>
                              </a:cxn>
                              <a:cxn ang="0">
                                <a:pos x="T6" y="T7"/>
                              </a:cxn>
                              <a:cxn ang="0">
                                <a:pos x="T8" y="T9"/>
                              </a:cxn>
                            </a:cxnLst>
                            <a:rect l="0" t="0" r="r" b="b"/>
                            <a:pathLst>
                              <a:path w="186" h="498">
                                <a:moveTo>
                                  <a:pt x="186" y="1"/>
                                </a:moveTo>
                                <a:lnTo>
                                  <a:pt x="0" y="0"/>
                                </a:lnTo>
                                <a:lnTo>
                                  <a:pt x="0" y="498"/>
                                </a:lnTo>
                                <a:lnTo>
                                  <a:pt x="186" y="498"/>
                                </a:lnTo>
                                <a:lnTo>
                                  <a:pt x="186" y="1"/>
                                </a:lnTo>
                                <a:close/>
                              </a:path>
                            </a:pathLst>
                          </a:custGeom>
                          <a:solidFill>
                            <a:srgbClr val="585CF1"/>
                          </a:solidFill>
                          <a:ln w="18" cap="rnd">
                            <a:solidFill>
                              <a:srgbClr val="585CF1"/>
                            </a:solidFill>
                            <a:prstDash val="solid"/>
                            <a:round/>
                            <a:headEnd/>
                            <a:tailEnd/>
                          </a:ln>
                        </wps:spPr>
                        <wps:bodyPr rot="0" vert="horz" wrap="square" lIns="91440" tIns="45720" rIns="91440" bIns="45720" anchor="t" anchorCtr="0" upright="1">
                          <a:noAutofit/>
                        </wps:bodyPr>
                      </wps:wsp>
                      <wps:wsp>
                        <wps:cNvPr id="119" name="Rectangle 146"/>
                        <wps:cNvSpPr>
                          <a:spLocks noChangeArrowheads="1"/>
                        </wps:cNvSpPr>
                        <wps:spPr bwMode="auto">
                          <a:xfrm>
                            <a:off x="3607449" y="796194"/>
                            <a:ext cx="187325" cy="153035"/>
                          </a:xfrm>
                          <a:prstGeom prst="rect">
                            <a:avLst/>
                          </a:prstGeom>
                          <a:solidFill>
                            <a:srgbClr val="2EB848"/>
                          </a:solidFill>
                          <a:ln w="18" cap="rnd">
                            <a:solidFill>
                              <a:srgbClr val="0033FF"/>
                            </a:solidFill>
                            <a:prstDash val="solid"/>
                            <a:round/>
                            <a:headEnd/>
                            <a:tailEnd/>
                          </a:ln>
                        </wps:spPr>
                        <wps:bodyPr rot="0" vert="horz" wrap="square" lIns="91440" tIns="45720" rIns="91440" bIns="45720" anchor="t" anchorCtr="0" upright="1">
                          <a:noAutofit/>
                        </wps:bodyPr>
                      </wps:wsp>
                      <wps:wsp>
                        <wps:cNvPr id="120" name="Rectangle 147"/>
                        <wps:cNvSpPr>
                          <a:spLocks noChangeArrowheads="1"/>
                        </wps:cNvSpPr>
                        <wps:spPr bwMode="auto">
                          <a:xfrm>
                            <a:off x="3607449" y="1132109"/>
                            <a:ext cx="187325" cy="153035"/>
                          </a:xfrm>
                          <a:prstGeom prst="rect">
                            <a:avLst/>
                          </a:prstGeom>
                          <a:solidFill>
                            <a:srgbClr val="5D61FF"/>
                          </a:solidFill>
                          <a:ln w="18" cap="rnd">
                            <a:solidFill>
                              <a:srgbClr val="0033FF"/>
                            </a:solidFill>
                            <a:prstDash val="solid"/>
                            <a:round/>
                            <a:headEnd/>
                            <a:tailEnd/>
                          </a:ln>
                        </wps:spPr>
                        <wps:bodyPr rot="0" vert="horz" wrap="square" lIns="91440" tIns="45720" rIns="91440" bIns="45720" anchor="t" anchorCtr="0" upright="1">
                          <a:noAutofit/>
                        </wps:bodyPr>
                      </wps:wsp>
                      <wps:wsp>
                        <wps:cNvPr id="121" name="Rectangle 148"/>
                        <wps:cNvSpPr>
                          <a:spLocks noChangeArrowheads="1"/>
                        </wps:cNvSpPr>
                        <wps:spPr bwMode="auto">
                          <a:xfrm>
                            <a:off x="3607449" y="1394364"/>
                            <a:ext cx="187325" cy="152400"/>
                          </a:xfrm>
                          <a:prstGeom prst="rect">
                            <a:avLst/>
                          </a:prstGeom>
                          <a:solidFill>
                            <a:srgbClr val="EF3338"/>
                          </a:solidFill>
                          <a:ln w="18" cap="rnd">
                            <a:solidFill>
                              <a:srgbClr val="0033FF"/>
                            </a:solidFill>
                            <a:prstDash val="solid"/>
                            <a:round/>
                            <a:headEnd/>
                            <a:tailEnd/>
                          </a:ln>
                        </wps:spPr>
                        <wps:bodyPr rot="0" vert="horz" wrap="square" lIns="91440" tIns="45720" rIns="91440" bIns="45720" anchor="t" anchorCtr="0" upright="1">
                          <a:noAutofit/>
                        </wps:bodyPr>
                      </wps:wsp>
                      <wps:wsp>
                        <wps:cNvPr id="122" name="Rectangle 149"/>
                        <wps:cNvSpPr>
                          <a:spLocks noChangeArrowheads="1"/>
                        </wps:cNvSpPr>
                        <wps:spPr bwMode="auto">
                          <a:xfrm>
                            <a:off x="3839859" y="1394364"/>
                            <a:ext cx="821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4"/>
                                  <w:szCs w:val="24"/>
                                  <w:lang w:val="en-US"/>
                                </w:rPr>
                                <w:t>Malnutrisyon</w:t>
                              </w:r>
                            </w:p>
                          </w:txbxContent>
                        </wps:txbx>
                        <wps:bodyPr rot="0" vert="horz" wrap="none" lIns="0" tIns="0" rIns="0" bIns="0" anchor="t" anchorCtr="0">
                          <a:spAutoFit/>
                        </wps:bodyPr>
                      </wps:wsp>
                      <wps:wsp>
                        <wps:cNvPr id="123" name="Rectangle 150"/>
                        <wps:cNvSpPr>
                          <a:spLocks noChangeArrowheads="1"/>
                        </wps:cNvSpPr>
                        <wps:spPr bwMode="auto">
                          <a:xfrm>
                            <a:off x="3839859" y="1058449"/>
                            <a:ext cx="821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4"/>
                                  <w:szCs w:val="24"/>
                                  <w:lang w:val="en-US"/>
                                </w:rPr>
                                <w:t xml:space="preserve">Malnutrisyon </w:t>
                              </w:r>
                            </w:p>
                          </w:txbxContent>
                        </wps:txbx>
                        <wps:bodyPr rot="0" vert="horz" wrap="none" lIns="0" tIns="0" rIns="0" bIns="0" anchor="t" anchorCtr="0">
                          <a:spAutoFit/>
                        </wps:bodyPr>
                      </wps:wsp>
                      <wps:wsp>
                        <wps:cNvPr id="124" name="Rectangle 151"/>
                        <wps:cNvSpPr>
                          <a:spLocks noChangeArrowheads="1"/>
                        </wps:cNvSpPr>
                        <wps:spPr bwMode="auto">
                          <a:xfrm>
                            <a:off x="3839859" y="1206404"/>
                            <a:ext cx="321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4"/>
                                  <w:szCs w:val="24"/>
                                  <w:lang w:val="en-US"/>
                                </w:rPr>
                                <w:t>Riski</w:t>
                              </w:r>
                            </w:p>
                          </w:txbxContent>
                        </wps:txbx>
                        <wps:bodyPr rot="0" vert="horz" wrap="none" lIns="0" tIns="0" rIns="0" bIns="0" anchor="t" anchorCtr="0">
                          <a:spAutoFit/>
                        </wps:bodyPr>
                      </wps:wsp>
                      <wps:wsp>
                        <wps:cNvPr id="125" name="Rectangle 152"/>
                        <wps:cNvSpPr>
                          <a:spLocks noChangeArrowheads="1"/>
                        </wps:cNvSpPr>
                        <wps:spPr bwMode="auto">
                          <a:xfrm>
                            <a:off x="3839859" y="722534"/>
                            <a:ext cx="601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4"/>
                                  <w:szCs w:val="24"/>
                                  <w:lang w:val="en-US"/>
                                </w:rPr>
                                <w:t xml:space="preserve">Beslenme </w:t>
                              </w:r>
                            </w:p>
                          </w:txbxContent>
                        </wps:txbx>
                        <wps:bodyPr rot="0" vert="horz" wrap="none" lIns="0" tIns="0" rIns="0" bIns="0" anchor="t" anchorCtr="0">
                          <a:spAutoFit/>
                        </wps:bodyPr>
                      </wps:wsp>
                      <wps:wsp>
                        <wps:cNvPr id="126" name="Rectangle 153"/>
                        <wps:cNvSpPr>
                          <a:spLocks noChangeArrowheads="1"/>
                        </wps:cNvSpPr>
                        <wps:spPr bwMode="auto">
                          <a:xfrm>
                            <a:off x="3839859" y="870489"/>
                            <a:ext cx="7156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4"/>
                                  <w:szCs w:val="24"/>
                                  <w:lang w:val="en-US"/>
                                </w:rPr>
                                <w:t>Durumu İyi</w:t>
                              </w:r>
                            </w:p>
                          </w:txbxContent>
                        </wps:txbx>
                        <wps:bodyPr rot="0" vert="horz" wrap="none" lIns="0" tIns="0" rIns="0" bIns="0" anchor="t" anchorCtr="0">
                          <a:spAutoFit/>
                        </wps:bodyPr>
                      </wps:wsp>
                      <wps:wsp>
                        <wps:cNvPr id="127" name="Rectangle 154"/>
                        <wps:cNvSpPr>
                          <a:spLocks noChangeArrowheads="1"/>
                        </wps:cNvSpPr>
                        <wps:spPr bwMode="auto">
                          <a:xfrm>
                            <a:off x="4028454" y="158019"/>
                            <a:ext cx="3486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6"/>
                                  <w:szCs w:val="26"/>
                                  <w:lang w:val="en-US"/>
                                </w:rPr>
                                <w:t xml:space="preserve">Yatış </w:t>
                              </w:r>
                            </w:p>
                          </w:txbxContent>
                        </wps:txbx>
                        <wps:bodyPr rot="0" vert="horz" wrap="none" lIns="0" tIns="0" rIns="0" bIns="0" anchor="t" anchorCtr="0">
                          <a:spAutoFit/>
                        </wps:bodyPr>
                      </wps:wsp>
                      <wps:wsp>
                        <wps:cNvPr id="128" name="Rectangle 155"/>
                        <wps:cNvSpPr>
                          <a:spLocks noChangeArrowheads="1"/>
                        </wps:cNvSpPr>
                        <wps:spPr bwMode="auto">
                          <a:xfrm>
                            <a:off x="3841764" y="318039"/>
                            <a:ext cx="6515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6"/>
                                  <w:szCs w:val="26"/>
                                  <w:lang w:val="en-US"/>
                                </w:rPr>
                                <w:t xml:space="preserve">Beslenme </w:t>
                              </w:r>
                            </w:p>
                          </w:txbxContent>
                        </wps:txbx>
                        <wps:bodyPr rot="0" vert="horz" wrap="none" lIns="0" tIns="0" rIns="0" bIns="0" anchor="t" anchorCtr="0">
                          <a:spAutoFit/>
                        </wps:bodyPr>
                      </wps:wsp>
                      <wps:wsp>
                        <wps:cNvPr id="129" name="Rectangle 156"/>
                        <wps:cNvSpPr>
                          <a:spLocks noChangeArrowheads="1"/>
                        </wps:cNvSpPr>
                        <wps:spPr bwMode="auto">
                          <a:xfrm>
                            <a:off x="3915424" y="478059"/>
                            <a:ext cx="5505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sidP="00B723C7">
                              <w:r>
                                <w:rPr>
                                  <w:rFonts w:ascii="Times New Roman" w:hAnsi="Times New Roman" w:cs="Times New Roman"/>
                                  <w:color w:val="000000"/>
                                  <w:sz w:val="26"/>
                                  <w:szCs w:val="26"/>
                                  <w:lang w:val="en-US"/>
                                </w:rPr>
                                <w:t>Durumu</w:t>
                              </w:r>
                            </w:p>
                          </w:txbxContent>
                        </wps:txbx>
                        <wps:bodyPr rot="0" vert="horz" wrap="none" lIns="0" tIns="0" rIns="0" bIns="0" anchor="t" anchorCtr="0">
                          <a:spAutoFit/>
                        </wps:bodyPr>
                      </wps:wsp>
                      <wps:wsp>
                        <wps:cNvPr id="131" name="Rectangle 158"/>
                        <wps:cNvSpPr>
                          <a:spLocks noChangeArrowheads="1"/>
                        </wps:cNvSpPr>
                        <wps:spPr bwMode="auto">
                          <a:xfrm>
                            <a:off x="600089" y="1270402"/>
                            <a:ext cx="10985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Pr="00754909" w:rsidRDefault="002A7EB9" w:rsidP="00B723C7">
                              <w:pPr>
                                <w:rPr>
                                  <w:sz w:val="40"/>
                                  <w:szCs w:val="40"/>
                                </w:rPr>
                              </w:pPr>
                              <w:r>
                                <w:rPr>
                                  <w:rFonts w:ascii="Times New Roman" w:hAnsi="Times New Roman" w:cs="Times New Roman"/>
                                  <w:b/>
                                  <w:bCs/>
                                  <w:color w:val="000000"/>
                                  <w:sz w:val="40"/>
                                  <w:szCs w:val="40"/>
                                  <w:lang w:val="en-US"/>
                                </w:rPr>
                                <w:t>% 48.4</w:t>
                              </w:r>
                              <w:r w:rsidRPr="00754909">
                                <w:rPr>
                                  <w:rFonts w:ascii="Times New Roman" w:hAnsi="Times New Roman" w:cs="Times New Roman"/>
                                  <w:b/>
                                  <w:bCs/>
                                  <w:color w:val="000000"/>
                                  <w:sz w:val="40"/>
                                  <w:szCs w:val="40"/>
                                  <w:lang w:val="en-US"/>
                                </w:rPr>
                                <w:t>0</w:t>
                              </w:r>
                            </w:p>
                          </w:txbxContent>
                        </wps:txbx>
                        <wps:bodyPr rot="0" vert="horz" wrap="square" lIns="0" tIns="0" rIns="0" bIns="0" anchor="t" anchorCtr="0">
                          <a:spAutoFit/>
                        </wps:bodyPr>
                      </wps:wsp>
                      <wps:wsp>
                        <wps:cNvPr id="132" name="Rectangle 159"/>
                        <wps:cNvSpPr>
                          <a:spLocks noChangeArrowheads="1"/>
                        </wps:cNvSpPr>
                        <wps:spPr bwMode="auto">
                          <a:xfrm>
                            <a:off x="2242834" y="1391675"/>
                            <a:ext cx="10255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Pr="00754909" w:rsidRDefault="002A7EB9" w:rsidP="00B723C7">
                              <w:pPr>
                                <w:rPr>
                                  <w:sz w:val="40"/>
                                  <w:szCs w:val="40"/>
                                </w:rPr>
                              </w:pPr>
                              <w:r w:rsidRPr="00754909">
                                <w:rPr>
                                  <w:rFonts w:ascii="Times New Roman" w:hAnsi="Times New Roman" w:cs="Times New Roman"/>
                                  <w:b/>
                                  <w:bCs/>
                                  <w:color w:val="000000"/>
                                  <w:sz w:val="40"/>
                                  <w:szCs w:val="40"/>
                                  <w:lang w:val="en-US"/>
                                </w:rPr>
                                <w:t>% 43.10</w:t>
                              </w:r>
                            </w:p>
                          </w:txbxContent>
                        </wps:txbx>
                        <wps:bodyPr rot="0" vert="horz" wrap="square" lIns="0" tIns="0" rIns="0" bIns="0" anchor="t" anchorCtr="0">
                          <a:spAutoFit/>
                        </wps:bodyPr>
                      </wps:wsp>
                      <wps:wsp>
                        <wps:cNvPr id="133" name="Rectangle 160"/>
                        <wps:cNvSpPr>
                          <a:spLocks noChangeArrowheads="1"/>
                        </wps:cNvSpPr>
                        <wps:spPr bwMode="auto">
                          <a:xfrm>
                            <a:off x="1915498" y="842549"/>
                            <a:ext cx="7080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Pr="00754909" w:rsidRDefault="002A7EB9" w:rsidP="00B723C7">
                              <w:pPr>
                                <w:rPr>
                                  <w:sz w:val="32"/>
                                  <w:szCs w:val="32"/>
                                </w:rPr>
                              </w:pPr>
                              <w:r w:rsidRPr="00754909">
                                <w:rPr>
                                  <w:rFonts w:ascii="Times New Roman" w:hAnsi="Times New Roman" w:cs="Times New Roman"/>
                                  <w:b/>
                                  <w:bCs/>
                                  <w:color w:val="000000"/>
                                  <w:sz w:val="32"/>
                                  <w:szCs w:val="32"/>
                                  <w:lang w:val="en-US"/>
                                </w:rPr>
                                <w:t>% 8.50</w:t>
                              </w:r>
                            </w:p>
                          </w:txbxContent>
                        </wps:txbx>
                        <wps:bodyPr rot="0" vert="horz" wrap="square" lIns="0" tIns="0" rIns="0" bIns="0" anchor="t" anchorCtr="0">
                          <a:spAutoFit/>
                        </wps:bodyPr>
                      </wps:wsp>
                    </wpc:wpc>
                  </a:graphicData>
                </a:graphic>
              </wp:inline>
            </w:drawing>
          </mc:Choice>
          <mc:Fallback>
            <w:pict>
              <v:group id="Tuval 135" o:spid="_x0000_s1026" editas="canvas" style="width:388.95pt;height:198.2pt;mso-position-horizontal-relative:char;mso-position-vertical-relative:line" coordsize="49396,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">
                <v:shape id="_x0000_s1027" type="#_x0000_t75" style="position:absolute;width:49396;height:25165;visibility:visible;mso-wrap-style:square">
                  <v:fill o:detectmouseclick="t"/>
                  <v:path o:connecttype="none"/>
                </v:shape>
                <v:rect id="Rectangle 33" o:spid="_x0000_s1028" style="position:absolute;top:354;width:48590;height:2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0fL0A&#10;AADaAAAADwAAAGRycy9kb3ducmV2LnhtbERPy6rCMBDdC/5DGMGdpoqo9BpFxBeutMpdz23Gttxm&#10;Upqo9e+NILgaDuc5s0VjSnGn2hWWFQz6EQji1OqCMwWX86Y3BeE8ssbSMil4koPFvN2aYaztg090&#10;T3wmQgi7GBXk3lexlC7NyaDr24o4cFdbG/QB1pnUNT5CuCnlMIrG0mDBoSHHilY5pf/JzSjY/uJk&#10;dNSTvwNd12azvOxMdWKlup1m+QPCU+O/4o97r8N8eL/yvnL+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L0fL0AAADaAAAADwAAAAAAAAAAAAAAAACYAgAAZHJzL2Rvd25yZXYu&#10;eG1sUEsFBgAAAAAEAAQA9QAAAIIDAAAAAA==&#10;" strokecolor="white" strokeweight=".0005mm">
                  <v:stroke endcap="square"/>
                </v:rect>
                <v:shape id="Freeform 34" o:spid="_x0000_s1029" style="position:absolute;left:19088;top:7885;width:1086;height:2312;visibility:visible;mso-wrap-style:square;v-text-anchor:top" coordsize="19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tAsQA&#10;AADaAAAADwAAAGRycy9kb3ducmV2LnhtbESPQWvCQBSE74X+h+UVvBTdKK2VNBsRUemhF2N/wCP7&#10;mkSzb+PuapJ/3y0Uehxm5hsmWw+mFXdyvrGsYD5LQBCXVjdcKfg67acrED4ga2wtk4KRPKzzx4cM&#10;U217PtK9CJWIEPYpKqhD6FIpfVmTQT+zHXH0vq0zGKJ0ldQO+wg3rVwkyVIabDgu1NjRtqbyUtyM&#10;gn6/e+1aGhen7fP58zYe3q6ud0pNnobNO4hAQ/gP/7U/tIIX+L0Sb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m7QLEAAAA2gAAAA8AAAAAAAAAAAAAAAAAmAIAAGRycy9k&#10;b3ducmV2LnhtbFBLBQYAAAAABAAEAPUAAACJAwAAAAA=&#10;" path="m,l192,3r,498l,498,,xe" fillcolor="#e23035" strokecolor="#e23035" strokeweight=".0005mm">
                  <v:stroke joinstyle="miter" endcap="square"/>
                  <v:path arrowok="t" o:connecttype="custom" o:connectlocs="0,0;108585,1384;108585,231140;0,229756;0,0" o:connectangles="0,0,0,0,0"/>
                </v:shape>
                <v:line id="Line 35" o:spid="_x0000_s1030" style="position:absolute;flip:y;visibility:visible;mso-wrap-style:square" from="19088,7885" to="19088,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f8MAAADaAAAADwAAAGRycy9kb3ducmV2LnhtbESPW2vCQBCF3wX/wzJC38xGobVEN1IE&#10;6YWCmKrPY3ZyodnZNLvG9N93C4KPh3P5OKv1YBrRU+dqywpmUQyCOLe65lLB4Ws7fQbhPLLGxjIp&#10;+CUH63Q8WmGi7ZX31Ge+FGGEXYIKKu/bREqXV2TQRbYlDl5hO4M+yK6UusNrGDeNnMfxkzRYcyBU&#10;2NKmovw7u5gA2Z1P+9nlw/fHn/fhtWiP2eJzq9TDZHhZgvA0+Hv41n7TCh7h/0q4A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bgn/DAAAA2gAAAA8AAAAAAAAAAAAA&#10;AAAAoQIAAGRycy9kb3ducmV2LnhtbFBLBQYAAAAABAAEAPkAAACRAwAAAAA=&#10;" strokecolor="#0030f1" strokeweight=".0005mm">
                  <v:stroke endcap="round"/>
                </v:line>
                <v:shape id="Freeform 36" o:spid="_x0000_s1031" style="position:absolute;left:19088;top:7885;width:0;height:8928;visibility:visible;mso-wrap-style:square;v-text-anchor:top" coordsize="0,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CAsIA&#10;AADaAAAADwAAAGRycy9kb3ducmV2LnhtbESPQWsCMRSE7wX/Q3iCt5q1QruuRhFBEKEHrfT82Dx3&#10;VzcvS5K62X9vCoUeh5n5hlltomnFg5xvLCuYTTMQxKXVDVcKLl/71xyED8gaW8ukYCAPm/XoZYWF&#10;tj2f6HEOlUgQ9gUqqEPoCil9WZNBP7UdcfKu1hkMSbpKaod9gptWvmXZuzTYcFqosaNdTeX9/GMU&#10;HD7xdDsuepfv595d8iwO30NUajKO2yWIQDH8h//aB63gA36vp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MICwgAAANoAAAAPAAAAAAAAAAAAAAAAAJgCAABkcnMvZG93&#10;bnJldi54bWxQSwUGAAAAAAQABAD1AAAAhwMAAAAA&#10;" path="m,1438r,498l,498,,,,1438xe" fillcolor="#1c6e2b" strokecolor="#001f99" strokeweight=".0005mm">
                  <v:stroke endcap="round"/>
                  <v:path arrowok="t" o:connecttype="custom" o:connectlocs="0,663151;0,892810;0,229659;0,0;0,663151" o:connectangles="0,0,0,0,0"/>
                </v:shape>
                <v:shape id="Freeform 37" o:spid="_x0000_s1032" style="position:absolute;left:18034;top:7885;width:1054;height:2312;visibility:visible;mso-wrap-style:square;v-text-anchor:top" coordsize="18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TRroA&#10;AADaAAAADwAAAGRycy9kb3ducmV2LnhtbERPvQrCMBDeBd8hnOCmaQVFq1FEFFytLm5Hc7bV5lKa&#10;aKtPbwbB8eP7X206U4kXNa60rCAeRyCIM6tLzhVczofRHITzyBory6TgTQ42635vhYm2LZ/olfpc&#10;hBB2CSoovK8TKV1WkEE3tjVx4G62MegDbHKpG2xDuKnkJIpm0mDJoaHAmnYFZY/0aRRU5KYnKtPd&#10;nu3iyp95fG99rNRw0G2XIDx1/i/+uY9aQdgaroQbIN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29vTRroAAADaAAAADwAAAAAAAAAAAAAAAACYAgAAZHJzL2Rvd25yZXYueG1s&#10;UEsFBgAAAAAEAAQA9QAAAH8DAAAAAA==&#10;" path="m,3l186,r,498l,501,,3xe" fillcolor="#2cae44" strokecolor="#2cae44" strokeweight=".0005mm">
                  <v:stroke endcap="round"/>
                  <v:path arrowok="t" o:connecttype="custom" o:connectlocs="0,1384;105410,0;105410,229756;0,231140;0,1384" o:connectangles="0,0,0,0,0"/>
                </v:shape>
                <v:line id="Line 38" o:spid="_x0000_s1033" style="position:absolute;visibility:visible;mso-wrap-style:square" from="19088,7885" to="19088,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GesIAAADaAAAADwAAAGRycy9kb3ducmV2LnhtbESPT2sCMRTE70K/Q3iF3jTbHkS3RhFB&#10;7KHgX+z1sXluVjcvS5Ku67c3guBxmJnfMJNZZ2vRkg+VYwWfgwwEceF0xaWCw37ZH4EIEVlj7ZgU&#10;3CjAbPrWm2Cu3ZW31O5iKRKEQ44KTIxNLmUoDFkMA9cQJ+/kvMWYpC+l9nhNcFvLrywbSosVpwWD&#10;DS0MFZfdv1Vw1s36t7j5jRm2l3O9XPwdx6uVUh/v3fwbRKQuvsLP9o9WMIbHlXQD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kGesIAAADaAAAADwAAAAAAAAAAAAAA&#10;AAChAgAAZHJzL2Rvd25yZXYueG1sUEsFBgAAAAAEAAQA+QAAAJADAAAAAA==&#10;" strokecolor="#0030f1" strokeweight=".0005mm">
                  <v:stroke endcap="round"/>
                </v:line>
                <v:shape id="Freeform 39" o:spid="_x0000_s1034" style="position:absolute;left:19088;top:7885;width:0;height:8928;visibility:visible;mso-wrap-style:square;v-text-anchor:top" coordsize="0,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YqMUA&#10;AADbAAAADwAAAGRycy9kb3ducmV2LnhtbESPQW/CMAyF75P2HyJP2m2kQxNCHQFNEyAOQwzGAW6m&#10;MW1H41RJBuXf48Mkbrbe83ufR5PONepMIdaeDbz2MlDEhbc1lwa2P7OXIaiYkC02nsnAlSJMxo8P&#10;I8ytv/CazptUKgnhmKOBKqU21zoWFTmMPd8Si3b0wWGSNZTaBrxIuGt0P8sG2mHN0lBhS58VFafN&#10;nzOQ1V/f09+hRjzsVmFvV8vt/C0Z8/zUfbyDStSlu/n/emEFX+jlFxlAj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lioxQAAANsAAAAPAAAAAAAAAAAAAAAAAJgCAABkcnMv&#10;ZG93bnJldi54bWxQSwUGAAAAAAQABAD1AAAAigMAAAAA&#10;" path="m,l,498,,1936,,1438,,xe" fillcolor="#8f1f22" strokecolor="#001f99" strokeweight=".0005mm">
                  <v:stroke endcap="round"/>
                  <v:path arrowok="t" o:connecttype="custom" o:connectlocs="0,0;0,229659;0,892810;0,663151;0,0" o:connectangles="0,0,0,0,0"/>
                </v:shape>
                <v:shape id="Freeform 40" o:spid="_x0000_s1035" style="position:absolute;left:16986;top:7898;width:1048;height:2337;visibility:visible;mso-wrap-style:square;v-text-anchor:top" coordsize="18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E8AA&#10;AADbAAAADwAAAGRycy9kb3ducmV2LnhtbERPS4vCMBC+L/gfwgje1rQeRKppUVHwcbIKXodmbIvN&#10;pDZR67/fLCzsbT6+5yyy3jTiRZ2rLSuIxxEI4sLqmksFl/P2ewbCeWSNjWVS8CEHWTr4WmCi7ZtP&#10;9Mp9KUIIuwQVVN63iZSuqMigG9uWOHA32xn0AXal1B2+Q7hp5CSKptJgzaGhwpbWFRX3/GkUXFen&#10;xz7fHI2cxaY+Fn4a3VYHpUbDfjkH4an3/+I/906H+TH8/hIOkOk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LE8AAAADbAAAADwAAAAAAAAAAAAAAAACYAgAAZHJzL2Rvd25y&#10;ZXYueG1sUEsFBgAAAAAEAAQA9QAAAIUDAAAAAA==&#10;" path="m,9l185,r,498l,507,,9xe" fillcolor="#2bae44" strokecolor="#2bae44" strokeweight=".0005mm">
                  <v:stroke endcap="round"/>
                  <v:path arrowok="t" o:connecttype="custom" o:connectlocs="0,4148;104775,0;104775,229532;0,233680;0,4148" o:connectangles="0,0,0,0,0"/>
                </v:shape>
                <v:shape id="Freeform 41" o:spid="_x0000_s1036" style="position:absolute;left:20174;top:7898;width:1085;height:2343;visibility:visible;mso-wrap-style:square;v-text-anchor:top" coordsize="19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LW8EA&#10;AADbAAAADwAAAGRycy9kb3ducmV2LnhtbERPzU4CMRC+m/AOzZB4ky4blXWhEEKi4WQEfIBxO24X&#10;ttOmLbC8vTUx8TZfvt9ZrAbbiwuF2DlWMJ0UIIgbpztuFXweXh8qEDEha+wdk4IbRVgtR3cLrLW7&#10;8o4u+9SKHMKxRgUmJV9LGRtDFuPEeeLMfbtgMWUYWqkDXnO47WVZFM/SYse5waCnjaHmtD9bBV/F&#10;cXg070+hOn+4Wffiy8rTm1L342E9B5FoSP/iP/dW5/kl/P6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dy1vBAAAA2wAAAA8AAAAAAAAAAAAAAAAAmAIAAGRycy9kb3du&#10;cmV2LnhtbFBLBQYAAAAABAAEAPUAAACGAwAAAAA=&#10;" path="m,l192,10r,498l,498,,xe" fillcolor="#e23035" strokecolor="#e23035" strokeweight=".0005mm">
                  <v:stroke endcap="round"/>
                  <v:path arrowok="t" o:connecttype="custom" o:connectlocs="0,0;108585,4613;108585,234315;0,229703;0,0" o:connectangles="0,0,0,0,0"/>
                </v:shape>
                <v:shape id="Freeform 42" o:spid="_x0000_s1037" style="position:absolute;left:15944;top:7942;width:1042;height:2363;visibility:visible;mso-wrap-style:square;v-text-anchor:top" coordsize="18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0MQA&#10;AADbAAAADwAAAGRycy9kb3ducmV2LnhtbESPW2sCMRCF3wX/Qxihb5qoIGU1ihcKUihtvbyPm3F3&#10;dTNJN6mu/74pFPo2wznfmTOzRWtrcaMmVI41DAcKBHHuTMWFhsP+pf8MIkRkg7Vj0vCgAIt5tzPD&#10;zLg7f9JtFwuRQjhkqKGM0WdShrwki2HgPHHSzq6xGNPaFNI0eE/htpYjpSbSYsXpQome1iXl1923&#10;TTXU17mu8tPSW/Xx+va+WfnLsdX6qdcupyAitfHf/EdvTeLG8PtLG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pNDEAAAA2wAAAA8AAAAAAAAAAAAAAAAAmAIAAGRycy9k&#10;b3ducmV2LnhtbFBLBQYAAAAABAAEAPUAAACJAwAAAAA=&#10;" path="m,15l184,r,498l,513,,15xe" fillcolor="#2bad44" strokecolor="#2bad44" strokeweight=".0005mm">
                  <v:stroke endcap="round"/>
                  <v:path arrowok="t" o:connecttype="custom" o:connectlocs="0,6907;104140,0;104140,229313;0,236220;0,6907" o:connectangles="0,0,0,0,0"/>
                </v:shape>
                <v:shape id="Freeform 43" o:spid="_x0000_s1038" style="position:absolute;left:21259;top:7942;width:1080;height:2375;visibility:visible;mso-wrap-style:square;v-text-anchor:top" coordsize="1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GLsMA&#10;AADbAAAADwAAAGRycy9kb3ducmV2LnhtbERPTWvCQBC9C/0Pywi9NRtDsTZ1laIoHlohGjwP2Wk2&#10;NDsbsqvG/vpuoeBtHu9z5svBtuJCvW8cK5gkKQjiyumGawXlcfM0A+EDssbWMSm4kYfl4mE0x1y7&#10;Kxd0OYRaxBD2OSowIXS5lL4yZNEnriOO3JfrLYYI+1rqHq8x3LYyS9OptNhwbDDY0cpQ9X04WwXr&#10;YrUrP7bm8zU7/rzs10O2bU8npR7Hw/sbiEBDuIv/3Tsd5z/D3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OGLsMAAADbAAAADwAAAAAAAAAAAAAAAACYAgAAZHJzL2Rv&#10;d25yZXYueG1sUEsFBgAAAAAEAAQA9QAAAIgDAAAAAA==&#10;" path="m,l190,16r,498l,498,,xe" fillcolor="#e13035" strokecolor="#e13035" strokeweight=".0005mm">
                  <v:stroke endcap="round"/>
                  <v:path arrowok="t" o:connecttype="custom" o:connectlocs="0,0;107950,7393;107950,237490;0,230097;0,0" o:connectangles="0,0,0,0,0"/>
                </v:shape>
                <v:shape id="Freeform 44" o:spid="_x0000_s1039" style="position:absolute;left:14916;top:8006;width:1028;height:2400;visibility:visible;mso-wrap-style:square;v-text-anchor:top" coordsize="18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W58IA&#10;AADbAAAADwAAAGRycy9kb3ducmV2LnhtbERP22rCQBB9L/QflhH6UnRTwVSiq5TS1r5U6uUDhuyY&#10;BLOzYXdq0r/vCkLf5nCus1wPrlUXCrHxbOBpkoEiLr1tuDJwPLyP56CiIFtsPZOBX4qwXt3fLbGw&#10;vucdXfZSqRTCsUADtUhXaB3LmhzGie+IE3fywaEkGCptA/Yp3LV6mmW5dthwaqixo9eayvP+xxmQ&#10;4/fzqXeh3eZv4fGr3Eznkn8Y8zAaXhaghAb5F9/cnzbNn8H1l3S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NbnwgAAANsAAAAPAAAAAAAAAAAAAAAAAJgCAABkcnMvZG93&#10;bnJldi54bWxQSwUGAAAAAAQABAD1AAAAhwMAAAAA&#10;" path="m,21l181,r,498l,519,,21xe" fillcolor="#2bac43" strokecolor="#2bac43" strokeweight=".0005mm">
                  <v:stroke endcap="round"/>
                  <v:path arrowok="t" o:connecttype="custom" o:connectlocs="0,9712;102870,0;102870,230318;0,240030;0,9712" o:connectangles="0,0,0,0,0"/>
                </v:shape>
                <v:shape id="Freeform 45" o:spid="_x0000_s1040" style="position:absolute;left:22339;top:8019;width:1054;height:2400;visibility:visible;mso-wrap-style:square;v-text-anchor:top" coordsize="18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ETsMA&#10;AADbAAAADwAAAGRycy9kb3ducmV2LnhtbERPTWvCQBC9C/6HZYTedGMLUlJXiRZFsR7U1l6H7JhE&#10;s7Mhu2rsr3cLgrd5vM8ZjhtTigvVrrCsoN+LQBCnVhecKfjezbrvIJxH1lhaJgU3cjAetVtDjLW9&#10;8oYuW5+JEMIuRgW591UspUtzMuh6tiIO3MHWBn2AdSZ1jdcQbkr5GkUDabDg0JBjRdOc0tP2bBS8&#10;/STrr0/cZ38nudxNVpP98TeZK/XSaZIPEJ4a/xQ/3Asd5g/g/5dwgB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ETsMAAADbAAAADwAAAAAAAAAAAAAAAACYAgAAZHJzL2Rv&#10;d25yZXYueG1sUEsFBgAAAAAEAAQA9QAAAIgDAAAAAA==&#10;" path="m,l187,22r,498l,498,,xe" fillcolor="#e03034" strokecolor="#e03034" strokeweight=".0005mm">
                  <v:stroke endcap="round"/>
                  <v:path arrowok="t" o:connecttype="custom" o:connectlocs="0,0;105410,10155;105410,240030;0,229875;0,0" o:connectangles="0,0,0,0,0"/>
                </v:shape>
                <v:shape id="Freeform 46" o:spid="_x0000_s1041" style="position:absolute;left:13912;top:8107;width:1004;height:2413;visibility:visible;mso-wrap-style:square;v-text-anchor:top" coordsize="17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SUcQA&#10;AADbAAAADwAAAGRycy9kb3ducmV2LnhtbERPTWvCQBC9C/0Pywi9lGZjClaiq1Sr4K02ttTjkB2T&#10;YHY2ZNeY+uu7QsHbPN7nzBa9qUVHrassKxhFMQji3OqKCwVf+83zBITzyBpry6Tglxws5g+DGaba&#10;XviTuswXIoSwS1FB6X2TSunykgy6yDbEgTva1qAPsC2kbvESwk0tkzgeS4MVh4YSG1qVlJ+ys1Hw&#10;vT497eqXZZKsu4/8sMveV+Ofq1KPw/5tCsJT7+/if/dWh/mvcPslH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lHEAAAA2wAAAA8AAAAAAAAAAAAAAAAAmAIAAGRycy9k&#10;b3ducmV2LnhtbFBLBQYAAAAABAAEAPUAAACJAwAAAAA=&#10;" path="m,27l178,r,498l,524,,27xe" fillcolor="#2bab43" strokecolor="#2bab43" strokeweight=".0005mm">
                  <v:stroke endcap="round"/>
                  <v:path arrowok="t" o:connecttype="custom" o:connectlocs="0,12433;100330,0;100330,229327;0,241300;0,12433" o:connectangles="0,0,0,0,0"/>
                </v:shape>
                <v:shape id="Freeform 47" o:spid="_x0000_s1042" style="position:absolute;left:23393;top:8120;width:1048;height:2432;visibility:visible;mso-wrap-style:square;v-text-anchor:top" coordsize="1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2JMMA&#10;AADbAAAADwAAAGRycy9kb3ducmV2LnhtbESPQWvDMAyF74P9B6PCbqvTUErI6pZ2Y2WHwVi3HyBi&#10;LQ6N5WA7afrvp8NgN4n39N6n7X72vZoopi6wgdWyAEXcBNtxa+D76/WxApUyssU+MBm4UYL97v5u&#10;i7UNV/6k6ZxbJSGcajTgch5qrVPjyGNahoFYtJ8QPWZZY6ttxKuE+16XRbHRHjuWBocDPTtqLufR&#10;G6iOxQfdmnGq3Puax83hFMuX0piHxXx4ApVpzv/mv+s3K/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t2JMMAAADbAAAADwAAAAAAAAAAAAAAAACYAgAAZHJzL2Rv&#10;d25yZXYueG1sUEsFBgAAAAAEAAQA9QAAAIgDAAAAAA==&#10;" path="m,l184,29r,498l,498,,xe" fillcolor="#de2f34" strokecolor="#de2f34" strokeweight=".0005mm">
                  <v:stroke endcap="round"/>
                  <v:path arrowok="t" o:connecttype="custom" o:connectlocs="0,0;104775,13383;104775,243205;0,229822;0,0" o:connectangles="0,0,0,0,0"/>
                </v:shape>
                <v:shape id="Freeform 48" o:spid="_x0000_s1043" style="position:absolute;left:12922;top:8228;width:990;height:2445;visibility:visible;mso-wrap-style:square;v-text-anchor:top" coordsize="17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J6sEA&#10;AADbAAAADwAAAGRycy9kb3ducmV2LnhtbERPTWvCQBC9F/wPywje6sYWShNdRQJCbm2soschOybB&#10;7GzY3Sbx33cLhd7m8T5ns5tMJwZyvrWsYLVMQBBXVrdcKzh9HZ7fQfiArLGzTAoe5GG3nT1tMNN2&#10;5JKGY6hFDGGfoYImhD6T0lcNGfRL2xNH7madwRChq6V2OMZw08mXJHmTBluODQ32lDdU3Y/fRkGR&#10;5rdXf6k+y3pfUnq9f/TuLJVazKf9GkSgKfyL/9yFjvNT+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sierBAAAA2wAAAA8AAAAAAAAAAAAAAAAAmAIAAGRycy9kb3du&#10;cmV2LnhtbFBLBQYAAAAABAAEAPUAAACGAwAAAAA=&#10;" path="m,32l174,r,497l,530,,32xe" fillcolor="#2aaa42" strokecolor="#2aaa42" strokeweight=".0005mm">
                  <v:stroke endcap="round"/>
                  <v:path arrowok="t" o:connecttype="custom" o:connectlocs="0,14761;99060,0;99060,229253;0,244475;0,14761" o:connectangles="0,0,0,0,0"/>
                </v:shape>
                <v:shape id="Freeform 49" o:spid="_x0000_s1044" style="position:absolute;left:24441;top:8254;width:1016;height:2457;visibility:visible;mso-wrap-style:square;v-text-anchor:top" coordsize="18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UKb0A&#10;AADbAAAADwAAAGRycy9kb3ducmV2LnhtbERPzQ7BQBC+S7zDZiRuuiUhUpYIIRKn4uI26Y62dGer&#10;u6i3tweJ45fvf75sTSVe1LjSsoJhFIMgzqwuOVdwPm0HUxDOI2usLJOCDzlYLrqdOSbavjml19Hn&#10;IoSwS1BB4X2dSOmyggy6yNbEgbvaxqAPsMmlbvAdwk0lR3E8kQZLDg0F1rQuKLsfn0aBSQ+30+5p&#10;4uvjch8/ZLvxt3SjVL/XrmYgPLX+L/6591rBK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pKUKb0AAADbAAAADwAAAAAAAAAAAAAAAACYAgAAZHJzL2Rvd25yZXYu&#10;eG1sUEsFBgAAAAAEAAQA9QAAAIIDAAAAAA==&#10;" path="m,l180,35r,498l,498,,xe" fillcolor="#dc2f34" strokecolor="#dc2f34" strokeweight=".0005mm">
                  <v:stroke endcap="round"/>
                  <v:path arrowok="t" o:connecttype="custom" o:connectlocs="0,0;101600,16137;101600,245745;0,229608;0,0" o:connectangles="0,0,0,0,0"/>
                </v:shape>
                <v:shape id="Freeform 50" o:spid="_x0000_s1045" style="position:absolute;left:11963;top:8381;width:959;height:2470;visibility:visible;mso-wrap-style:square;v-text-anchor:top" coordsize="170,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GRcYA&#10;AADbAAAADwAAAGRycy9kb3ducmV2LnhtbESPQWvCQBSE7wX/w/KEXkQ3plAkuglFsXgq1ip6fM2+&#10;JqHZtyG71a2/3hUKPQ4z8w2zKIJpxZl611hWMJ0kIIhLqxuuFOw/1uMZCOeRNbaWScEvOSjywcMC&#10;M20v/E7nna9EhLDLUEHtfZdJ6cqaDLqJ7Yij92V7gz7KvpK6x0uEm1amSfIsDTYcF2rsaFlT+b37&#10;MQquo+319e1pe/hMV83yFEan5Bg2Sj0Ow8schKfg/8N/7Y1WkE7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RGRcYAAADbAAAADwAAAAAAAAAAAAAAAACYAgAAZHJz&#10;L2Rvd25yZXYueG1sUEsFBgAAAAAEAAQA9QAAAIsDAAAAAA==&#10;" path="m,38l170,r,498l,536,,38xe" fillcolor="#2aa842" strokecolor="#2aa842" strokeweight=".0005mm">
                  <v:stroke endcap="round"/>
                  <v:path arrowok="t" o:connecttype="custom" o:connectlocs="0,17512;95885,0;95885,229503;0,247015;0,17512" o:connectangles="0,0,0,0,0"/>
                </v:shape>
                <v:shape id="Freeform 51" o:spid="_x0000_s1046" style="position:absolute;left:25457;top:8412;width:990;height:2483;visibility:visible;mso-wrap-style:square;v-text-anchor:top" coordsize="17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9T8UA&#10;AADbAAAADwAAAGRycy9kb3ducmV2LnhtbESP3WrCQBSE7wXfYTmCN0U3xiISXUVbrCII/oG3x+wx&#10;CWbPhuxW07fvFgpeDjPzDTOdN6YUD6pdYVnBoB+BIE6tLjhTcD6temMQziNrLC2Tgh9yMJ+1W1NM&#10;tH3ygR5Hn4kAYZeggtz7KpHSpTkZdH1bEQfvZmuDPsg6k7rGZ4CbUsZRNJIGCw4LOVb0kVN6P34b&#10;BRtaju9fb8Pd5+W92V726+tSn65KdTvNYgLCU+Nf4f/2RiuI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r1PxQAAANsAAAAPAAAAAAAAAAAAAAAAAJgCAABkcnMv&#10;ZG93bnJldi54bWxQSwUGAAAAAAQABAD1AAAAigMAAAAA&#10;" path="m,l175,40r,498l,498,,xe" fillcolor="#da2e33" strokecolor="#da2e33" strokeweight=".0005mm">
                  <v:stroke endcap="round"/>
                  <v:path arrowok="t" o:connecttype="custom" o:connectlocs="0,0;99060,18460;99060,248285;0,229825;0,0" o:connectangles="0,0,0,0,0"/>
                </v:shape>
                <v:shape id="Freeform 52" o:spid="_x0000_s1047" style="position:absolute;left:11030;top:8552;width:933;height:2496;visibility:visible;mso-wrap-style:square;v-text-anchor:top" coordsize="16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oTMYA&#10;AADbAAAADwAAAGRycy9kb3ducmV2LnhtbESPQWvCQBSE70L/w/KEXkqzaZBSopsgEaEtSGnqxdsz&#10;+0zSZt+G7Krx37tCweMwM98wi3w0nTjR4FrLCl6iGARxZXXLtYLtz/r5DYTzyBo7y6TgQg7y7GGy&#10;wFTbM3/TqfS1CBB2KSpovO9TKV3VkEEX2Z44eAc7GPRBDrXUA54D3HQyieNXabDlsNBgT0VD1V95&#10;NArKT7/Zrr7G46VLPnZcPP3u1+VKqcfpuJyD8DT6e/i//a4VJDO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oTMYAAADbAAAADwAAAAAAAAAAAAAAAACYAgAAZHJz&#10;L2Rvd25yZXYueG1sUEsFBgAAAAAEAAQA9QAAAIsDAAAAAA==&#10;" path="m,43l164,r,498l,541,,43xe" fillcolor="#29a641" strokecolor="#29a641" strokeweight=".0005mm">
                  <v:stroke endcap="round"/>
                  <v:path arrowok="t" o:connecttype="custom" o:connectlocs="0,19835;93345,0;93345,229720;0,249555;0,19835" o:connectangles="0,0,0,0,0"/>
                </v:shape>
                <v:shape id="Freeform 53" o:spid="_x0000_s1048" style="position:absolute;left:26447;top:8596;width:959;height:2515;visibility:visible;mso-wrap-style:square;v-text-anchor:top" coordsize="16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Id8QA&#10;AADbAAAADwAAAGRycy9kb3ducmV2LnhtbESPQYvCMBSE74L/ITzB25paUNZqFBEUPexBdw96ezTP&#10;ttq8lCbVur/eCILHYWa+YWaL1pTiRrUrLCsYDiIQxKnVBWcK/n7XX98gnEfWWFomBQ9ysJh3OzNM&#10;tL3znm4Hn4kAYZeggtz7KpHSpTkZdANbEQfvbGuDPsg6k7rGe4CbUsZRNJYGCw4LOVa0yim9Hhqj&#10;oFqfmuv/sjwdL5NmE/8MR8V5u1Oq32uXUxCeWv8Jv9tbrSAe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yHfEAAAA2wAAAA8AAAAAAAAAAAAAAAAAmAIAAGRycy9k&#10;b3ducmV2LnhtbFBLBQYAAAAABAAEAPUAAACJAwAAAAA=&#10;" path="m,l169,47r,498l,498,,xe" fillcolor="#d72e32" strokecolor="#d72e32" strokeweight=".0005mm">
                  <v:stroke endcap="round"/>
                  <v:path arrowok="t" o:connecttype="custom" o:connectlocs="0,0;95885,21686;95885,251460;0,229774;0,0" o:connectangles="0,0,0,0,0"/>
                </v:shape>
                <v:line id="Line 54" o:spid="_x0000_s1049" style="position:absolute;visibility:visible;mso-wrap-style:square" from="27406,8819" to="27406,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09ccAAADbAAAADwAAAGRycy9kb3ducmV2LnhtbESPQWsCMRSE70L/Q3gFb5qtWCurUYoi&#10;7aXSqlW8PTbPzbabl2UT3bW/vhEKPQ4z8w0znbe2FBeqfeFYwUM/AUGcOV1wrmC3XfXGIHxA1lg6&#10;JgVX8jCf3XWmmGrX8AddNiEXEcI+RQUmhCqV0meGLPq+q4ijd3K1xRBlnUtdYxPhtpSDJBlJiwXH&#10;BYMVLQxl35uzVXBejt/WL81w+3PcHb6S9/3n3jyulOret88TEIHa8B/+a79qBYMnuH2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rT1xwAAANsAAAAPAAAAAAAA&#10;AAAAAAAAAKECAABkcnMvZG93bnJldi54bWxQSwUGAAAAAAQABAD5AAAAlQMAAAAA&#10;" strokecolor="#002ee5" strokeweight=".0005mm">
                  <v:stroke endcap="round"/>
                </v:line>
                <v:shape id="Freeform 55" o:spid="_x0000_s1050" style="position:absolute;left:10134;top:8749;width:896;height:2521;visibility:visible;mso-wrap-style:square;v-text-anchor:top" coordsize="15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dNcAA&#10;AADbAAAADwAAAGRycy9kb3ducmV2LnhtbERPzYrCMBC+C75DGGEvoqmurFKNoosLnsS1PsDQTJti&#10;MylN1ta33xwEjx/f/2bX21o8qPWVYwWzaQKCOHe64lLBLfuZrED4gKyxdkwKnuRhtx0ONphq1/Ev&#10;Pa6hFDGEfYoKTAhNKqXPDVn0U9cQR65wrcUQYVtK3WIXw20t50nyJS1WHBsMNvRtKL9f/6wCucwO&#10;xhfn5+cx65bFsVyML8VCqY9Rv1+DCNSHt/jlPmkF8zg2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0dNcAAAADbAAAADwAAAAAAAAAAAAAAAACYAgAAZHJzL2Rvd25y&#10;ZXYueG1sUEsFBgAAAAAEAAQA9QAAAIUDAAAAAA==&#10;" path="m,49l159,r,498l,546,,49xe" fillcolor="#29a440" strokecolor="#29a440" strokeweight=".0005mm">
                  <v:stroke endcap="round"/>
                  <v:path arrowok="t" o:connecttype="custom" o:connectlocs="0,22624;89535,0;89535,229933;0,252095;0,22624" o:connectangles="0,0,0,0,0"/>
                </v:shape>
                <v:shape id="Freeform 56" o:spid="_x0000_s1051" style="position:absolute;left:9271;top:8977;width:863;height:2540;visibility:visible;mso-wrap-style:square;v-text-anchor:top" coordsize="15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PSsEA&#10;AADbAAAADwAAAGRycy9kb3ducmV2LnhtbESPQWvCQBSE7wX/w/KE3upuPUQTXUMJWHrVFvH4yL4m&#10;odm3IW+r6b/vCoLHYWa+Ybbl5Ht1oVG6wBZeFwYUcR1cx42Fr8/9yxqURGSHfWCy8EcC5W72tMXC&#10;hSsf6HKMjUoQlgIttDEOhdZSt+RRFmEgTt53GD3GJMdGuxGvCe57vTQm0x47TgstDlS1VP8cf72F&#10;d6myHlciZp2bU4bncNjnwdrn+fS2ARVpio/wvf3hLCxzuH1JP0D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T0rBAAAA2wAAAA8AAAAAAAAAAAAAAAAAmAIAAGRycy9kb3du&#10;cmV2LnhtbFBLBQYAAAAABAAEAPUAAACGAwAAAAA=&#10;" path="m,53l152,r,497l,551,,53xe" fillcolor="#28a13f" strokecolor="#28a13f" strokeweight=".0005mm">
                  <v:stroke endcap="round"/>
                  <v:path arrowok="t" o:connecttype="custom" o:connectlocs="0,24432;86360,0;86360,229107;0,254000;0,24432" o:connectangles="0,0,0,0,0"/>
                </v:shape>
                <v:shape id="Freeform 57" o:spid="_x0000_s1052" style="position:absolute;left:8451;top:9225;width:820;height:2565;visibility:visible;mso-wrap-style:square;v-text-anchor:top" coordsize="14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UGsAA&#10;AADbAAAADwAAAGRycy9kb3ducmV2LnhtbERPzYrCMBC+C75DGGFvmqrgStcoKrsgeHGrDzAks02x&#10;mdQmq9WnNwfB48f3v1h1rhZXakPlWcF4lIEg1t5UXCo4HX+GcxAhIhusPZOCOwVYLfu9BebG3/iX&#10;rkUsRQrhkKMCG2OTSxm0JYdh5BvixP351mFMsC2lafGWwl0tJ1k2kw4rTg0WG9pa0ufi3ymYHJrj&#10;SdvHeVoU8ltvPtcXuz8o9THo1l8gInXxLX65d0bBN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bUGsAAAADbAAAADwAAAAAAAAAAAAAAAACYAgAAZHJzL2Rvd25y&#10;ZXYueG1sUEsFBgAAAAAEAAQA9QAAAIUDAAAAAA==&#10;" path="m,59l145,r,498l,556,,59xe" fillcolor="#289f3e" strokecolor="#289f3e" strokeweight=".0005mm">
                  <v:stroke endcap="round"/>
                  <v:path arrowok="t" o:connecttype="custom" o:connectlocs="0,27223;81915,0;81915,229779;0,256540;0,27223" o:connectangles="0,0,0,0,0"/>
                </v:shape>
                <v:shape id="Freeform 58" o:spid="_x0000_s1053" style="position:absolute;left:7677;top:9492;width:774;height:2584;visibility:visible;mso-wrap-style:square;v-text-anchor:top" coordsize="13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GfMEA&#10;AADbAAAADwAAAGRycy9kb3ducmV2LnhtbESP0YrCMBRE3wX/IVzBN01dWZWuUVxB6ONq/YBrc23K&#10;Nje1ibb+/WZB8HGYmTPMetvbWjyo9ZVjBbNpAoK4cLriUsE5P0xWIHxA1lg7JgVP8rDdDAdrTLXr&#10;+EiPUyhFhLBPUYEJoUml9IUhi37qGuLoXV1rMUTZllK32EW4reVHkiykxYrjgsGG9oaK39PdKnBZ&#10;jp/ft7w7mPxCi+sxW/7sM6XGo373BSJQH97hVzvTCuYz+P8Sf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FRnzBAAAA2wAAAA8AAAAAAAAAAAAAAAAAmAIAAGRycy9kb3du&#10;cmV2LnhtbFBLBQYAAAAABAAEAPUAAACGAwAAAAA=&#10;" path="m,62l137,r,497l,560,,62xe" fillcolor="#279c3d" strokecolor="#279c3d" strokeweight=".0005mm">
                  <v:stroke endcap="round"/>
                  <v:path arrowok="t" o:connecttype="custom" o:connectlocs="0,28614;77470,0;77470,229370;0,258445;0,28614" o:connectangles="0,0,0,0,0"/>
                </v:shape>
                <v:shape id="Freeform 59" o:spid="_x0000_s1054" style="position:absolute;left:6947;top:9778;width:730;height:2609;visibility:visible;mso-wrap-style:square;v-text-anchor:top" coordsize="12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KEcIA&#10;AADbAAAADwAAAGRycy9kb3ducmV2LnhtbESPQWvCQBSE7wX/w/IEb3VjlFaiqwTBIj2p1fsj+8wG&#10;s29Ddhujv74rCD0OM/MNs1z3thYdtb5yrGAyTkAQF05XXCo4/Wzf5yB8QNZYOyYFd/KwXg3elphp&#10;d+MDdcdQighhn6ECE0KTSekLQxb92DXE0bu41mKIsi2lbvEW4baWaZJ8SIsVxwWDDW0MFdfjr1XQ&#10;39OrOXxuu+9Lnu8f5qub4VkqNRr2+QJEoD78h1/tnVYwTeH5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soRwgAAANsAAAAPAAAAAAAAAAAAAAAAAJgCAABkcnMvZG93&#10;bnJldi54bWxQSwUGAAAAAAQABAD1AAAAhwMAAAAA&#10;" path="m,68l128,r,498l,565,,68xe" fillcolor="#26993c" strokecolor="#26993c" strokeweight=".0005mm">
                  <v:stroke endcap="round"/>
                  <v:path arrowok="t" o:connecttype="custom" o:connectlocs="0,31411;73025,0;73025,230036;0,260985;0,31411" o:connectangles="0,0,0,0,0"/>
                </v:shape>
                <v:shape id="Freeform 60" o:spid="_x0000_s1055" style="position:absolute;left:6273;top:10095;width:674;height:2623;visibility:visible;mso-wrap-style:square;v-text-anchor:top" coordsize="1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G8cQA&#10;AADbAAAADwAAAGRycy9kb3ducmV2LnhtbESPzYvCMBTE78L+D+EteBFN/cCPapRlQfAkqHtYb4/m&#10;2XS3eSlNtPW/N4LgcZiZ3zCrTWtLcaPaF44VDAcJCOLM6YJzBT+nbX8OwgdkjaVjUnAnD5v1R2eF&#10;qXYNH+h2DLmIEPYpKjAhVKmUPjNk0Q9cRRy9i6sthijrXOoamwi3pRwlyVRaLDguGKzo21D2f7xa&#10;BUVzndjyVy7+zmcz87399nTYDZXqfrZfSxCB2vAOv9o7rWA8hue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hvHEAAAA2wAAAA8AAAAAAAAAAAAAAAAAmAIAAGRycy9k&#10;b3ducmV2LnhtbFBLBQYAAAAABAAEAPUAAACJAwAAAAA=&#10;" path="m,71l119,r,497l,569,,71xe" fillcolor="#25963b" strokecolor="#25963b" strokeweight=".0005mm">
                  <v:stroke endcap="round"/>
                  <v:path arrowok="t" o:connecttype="custom" o:connectlocs="0,32724;67310,0;67310,229070;0,262255;0,32724" o:connectangles="0,0,0,0,0"/>
                </v:shape>
                <v:shape id="Freeform 61" o:spid="_x0000_s1056" style="position:absolute;left:5645;top:10419;width:628;height:2641;visibility:visible;mso-wrap-style:square;v-text-anchor:top" coordsize="1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uwMUA&#10;AADbAAAADwAAAGRycy9kb3ducmV2LnhtbESPQWvCQBSE70L/w/IKvZlNVURSN8EKhZaC2LQHj4/s&#10;M4nNvg3ZbZL6611B8DjMzDfMOhtNI3rqXG1ZwXMUgyAurK65VPDz/TZdgXAeWWNjmRT8k4MsfZis&#10;MdF24C/qc1+KAGGXoILK+zaR0hUVGXSRbYmDd7SdQR9kV0rd4RDgppGzOF5KgzWHhQpb2lZU/OZ/&#10;RsHrvDzTgVenz12+6Q8fzb7fzgalnh7HzQsIT6O/h2/td61gvoD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7AxQAAANsAAAAPAAAAAAAAAAAAAAAAAJgCAABkcnMv&#10;ZG93bnJldi54bWxQSwUGAAAAAAQABAD1AAAAigMAAAAA&#10;" path="m,75l111,r,498l,572,,75xe" fillcolor="#259339" strokecolor="#259339" strokeweight=".0005mm">
                  <v:stroke endcap="round"/>
                  <v:path arrowok="t" o:connecttype="custom" o:connectlocs="0,34636;62865,0;62865,229985;0,264160;0,34636" o:connectangles="0,0,0,0,0"/>
                </v:shape>
                <v:shape id="Freeform 62" o:spid="_x0000_s1057" style="position:absolute;left:5080;top:10768;width:565;height:2654;visibility:visible;mso-wrap-style:square;v-text-anchor:top" coordsize="10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zf8MA&#10;AADbAAAADwAAAGRycy9kb3ducmV2LnhtbESPQYvCMBSE74L/IbyFvWm6ilKqUVZBcA8iVkG8PZtn&#10;W7Z5KU2s9d+bhQWPw8x8w8yXnalES40rLSv4GkYgiDOrS84VnI6bQQzCeWSNlWVS8CQHy0W/N8dE&#10;2wcfqE19LgKEXYIKCu/rREqXFWTQDW1NHLybbQz6IJtc6gYfAW4qOYqiqTRYclgosKZ1QdlvejcK&#10;8pXj3T6+ji+n9MntNLXnn8NWqc+P7nsGwlPn3+H/9lYrGE/g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1zf8MAAADbAAAADwAAAAAAAAAAAAAAAACYAgAAZHJzL2Rv&#10;d25yZXYueG1sUEsFBgAAAAAEAAQA9QAAAIgDAAAAAA==&#10;" path="m,78l100,r,497l,576,,78xe" fillcolor="#248f38" strokecolor="#248f38" strokeweight=".0005mm">
                  <v:stroke endcap="round"/>
                  <v:path arrowok="t" o:connecttype="custom" o:connectlocs="0,35944;56515,0;56515,229026;0,265430;0,35944" o:connectangles="0,0,0,0,0"/>
                </v:shape>
                <v:shape id="Freeform 63" o:spid="_x0000_s1058" style="position:absolute;left:4572;top:11130;width:508;height:2667;visibility:visible;mso-wrap-style:square;v-text-anchor:top" coordsize="9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U58MA&#10;AADbAAAADwAAAGRycy9kb3ducmV2LnhtbESP0WrCQBRE34X+w3ILfTMbLUhJXUUEaZ8iRj/gkr0m&#10;qdm7aXaTTf/eFYQ+DjNzhllvJ9OKkXrXWFawSFIQxKXVDVcKLufD/AOE88gaW8uk4I8cbDcvszVm&#10;2gY+0Vj4SkQIuwwV1N53mZSurMmgS2xHHL2r7Q36KPtK6h5DhJtWLtN0JQ02HBdq7GhfU3krBqNg&#10;ub8ebvkpD78hL4fhWJy/wvij1NvrtPsE4Wny/+Fn+1sreF/B4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U58MAAADbAAAADwAAAAAAAAAAAAAAAACYAgAAZHJzL2Rv&#10;d25yZXYueG1sUEsFBgAAAAAEAAQA9QAAAIgDAAAAAA==&#10;" path="m,81l90,r,498l,579,,81xe" fillcolor="#238c37" strokecolor="#238c37" strokeweight=".0005mm">
                  <v:stroke endcap="round"/>
                  <v:path arrowok="t" o:connecttype="custom" o:connectlocs="0,37310;50800,0;50800,229390;0,266700;0,37310" o:connectangles="0,0,0,0,0"/>
                </v:shape>
                <v:shape id="Freeform 64" o:spid="_x0000_s1059" style="position:absolute;left:4121;top:11498;width:451;height:2686;visibility:visible;mso-wrap-style:square;v-text-anchor:top" coordsize="7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I+sIA&#10;AADbAAAADwAAAGRycy9kb3ducmV2LnhtbESPQYvCMBSE74L/IbwFb5qugko1igqCIivbrt4fzbPt&#10;bvNSmqj135sFweMwM98w82VrKnGjxpWWFXwOIhDEmdUl5wpOP9v+FITzyBory6TgQQ6Wi25njrG2&#10;d07olvpcBAi7GBUU3texlC4ryKAb2Jo4eBfbGPRBNrnUDd4D3FRyGEVjabDksFBgTZuCsr/0ahRs&#10;vg/7s6w4Pa6mX/k6TRL8nayV6n20qxkIT61/h1/tnVYwmsD/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Yj6wgAAANsAAAAPAAAAAAAAAAAAAAAAAJgCAABkcnMvZG93&#10;bnJldi54bWxQSwUGAAAAAAQABAD1AAAAhwMAAAAA&#10;" path="m,84l79,r,498l,582,,84xe" fillcolor="#228835" strokecolor="#228835" strokeweight=".0005mm">
                  <v:stroke endcap="round"/>
                  <v:path arrowok="t" o:connecttype="custom" o:connectlocs="0,38768;45085,0;45085,229837;0,268605;0,38768" o:connectangles="0,0,0,0,0"/>
                </v:shape>
                <v:shape id="Freeform 65" o:spid="_x0000_s1060" style="position:absolute;left:3740;top:11886;width:381;height:2705;visibility:visible;mso-wrap-style:square;v-text-anchor:top" coordsize="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izMIA&#10;AADbAAAADwAAAGRycy9kb3ducmV2LnhtbERPW2vCMBR+H+w/hCPsbaY6GFKNIk53edMq4uOhOTal&#10;zUlJMtvt1y8PAx8/vvtiNdhW3MiH2rGCyTgDQVw6XXOl4HTcPc9AhIissXVMCn4owGr5+LDAXLue&#10;D3QrYiVSCIccFZgYu1zKUBqyGMauI07c1XmLMUFfSe2xT+G2ldMse5UWa04NBjvaGCqb4tsqaA5F&#10;v22ml/Krfv/ozm/7o/GnX6WeRsN6DiLSEO/if/enVvCSxqY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uLMwgAAANsAAAAPAAAAAAAAAAAAAAAAAJgCAABkcnMvZG93&#10;bnJldi54bWxQSwUGAAAAAAQABAD1AAAAhwMAAAAA&#10;" path="m,87l68,r,498l,585,,87xe" fillcolor="#218434" strokecolor="#218434" strokeweight=".0005mm">
                  <v:stroke endcap="round"/>
                  <v:path arrowok="t" o:connecttype="custom" o:connectlocs="0,40230;38100,0;38100,230280;0,270510;0,40230" o:connectangles="0,0,0,0,0"/>
                </v:shape>
                <v:shape id="Freeform 66" o:spid="_x0000_s1061" style="position:absolute;left:3416;top:12292;width:324;height:2699;visibility:visible;mso-wrap-style:square;v-text-anchor:top" coordsize="5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U9cUA&#10;AADbAAAADwAAAGRycy9kb3ducmV2LnhtbESPQWvCQBSE7wX/w/KEXoLZWIvY1FW0UPBYrSjeHtln&#10;Nph9m2a3mvjru4VCj8PMfMPMl52txZVaXzlWME4zEMSF0xWXCvaf76MZCB+QNdaOSUFPHpaLwcMc&#10;c+1uvKXrLpQiQtjnqMCE0ORS+sKQRZ+6hjh6Z9daDFG2pdQt3iLc1vIpy6bSYsVxwWBDb4aKy+7b&#10;KvhYP/vNsbz3SfJ1OqxPWb81SaXU47BbvYII1IX/8F97oxVMXuD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xT1xQAAANsAAAAPAAAAAAAAAAAAAAAAAJgCAABkcnMv&#10;ZG93bnJldi54bWxQSwUGAAAAAAQABAD1AAAAigMAAAAA&#10;" path="m,88l57,r,498l,586,,88xe" fillcolor="#208132" strokecolor="#208132" strokeweight=".0005mm">
                  <v:stroke endcap="round"/>
                  <v:path arrowok="t" o:connecttype="custom" o:connectlocs="0,40527;32385,0;32385,229348;0,269875;0,40527" o:connectangles="0,0,0,0,0"/>
                </v:shape>
                <v:shape id="Freeform 67" o:spid="_x0000_s1062" style="position:absolute;left:3162;top:12699;width:254;height:2711;visibility:visible;mso-wrap-style:square;v-text-anchor:top" coordsize="4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M7MAA&#10;AADbAAAADwAAAGRycy9kb3ducmV2LnhtbERPz2uDMBS+D/o/hFfYbY2WsQ1nLEU62C4FdbAeH+bV&#10;SM2LmLS6/745DHb8+H7nu8UO4kaT7x0rSDcJCOLW6Z47Bd/Nx9MbCB+QNQ6OScEvedgVq4ccM+1m&#10;ruhWh07EEPYZKjAhjJmUvjVk0W/cSBy5s5sshginTuoJ5xhuB7lNkhdpsefYYHCk0lB7qa9WwXJq&#10;furD5Yvo9FoGvqbmWDmj1ON62b+DCLSEf/Gf+1MreI7r45f4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MM7MAAAADbAAAADwAAAAAAAAAAAAAAAACYAgAAZHJzL2Rvd25y&#10;ZXYueG1sUEsFBgAAAAAEAAQA9QAAAIUDAAAAAA==&#10;" path="m,91l45,r,498l,588,,91xe" fillcolor="#1f7d31" strokecolor="#1f7d31" strokeweight=".0005mm">
                  <v:stroke endcap="round"/>
                  <v:path arrowok="t" o:connecttype="custom" o:connectlocs="0,41963;25400,0;25400,229643;0,271145;0,41963" o:connectangles="0,0,0,0,0"/>
                </v:shape>
                <v:shape id="Freeform 68" o:spid="_x0000_s1063" style="position:absolute;left:2971;top:13118;width:191;height:2717;visibility:visible;mso-wrap-style:square;v-text-anchor:top" coordsize="3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0EcQA&#10;AADbAAAADwAAAGRycy9kb3ducmV2LnhtbESPQWvCQBSE7wX/w/KEXkQ3FpGSuootFCz1kKYFe3xk&#10;n0kw+zZkXzT9964g9DjMzDfMajO4Rp2pC7VnA/NZAoq48Lbm0sDP9/v0GVQQZIuNZzLwRwE269HD&#10;ClPrL/xF51xKFSEcUjRQibSp1qGoyGGY+ZY4ekffOZQou1LbDi8R7hr9lCRL7bDmuFBhS28VFae8&#10;dwZeJ9s+s273seSk38vnb3YQyYx5HA/bF1BCg/yH7+2dNbCYw+1L/AF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9BHEAAAA2wAAAA8AAAAAAAAAAAAAAAAAmAIAAGRycy9k&#10;b3ducmV2LnhtbFBLBQYAAAAABAAEAPUAAACJAwAAAAA=&#10;" path="m,91l33,r,497l,589,,91xe" fillcolor="#1e792f" strokecolor="#1e792f" strokeweight=".0005mm">
                  <v:stroke endcap="round"/>
                  <v:path arrowok="t" o:connecttype="custom" o:connectlocs="0,41990;19050,0;19050,229329;0,271780;0,41990" o:connectangles="0,0,0,0,0"/>
                </v:shape>
                <v:shape id="Freeform 69" o:spid="_x0000_s1064" style="position:absolute;left:2851;top:13537;width:120;height:2724;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HQ8IA&#10;AADbAAAADwAAAGRycy9kb3ducmV2LnhtbESP0WoCMRRE3wv+Q7iCL0WzFRFZjaKitD6Vrv2Ay+a6&#10;WdzchCTV7d83gtDHYWbOMKtNbztxoxBbxwreJgUI4trplhsF3+fjeAEiJmSNnWNS8EsRNuvBywpL&#10;7e78RbcqNSJDOJaowKTkSyljbchinDhPnL2LCxZTlqGROuA9w20np0UxlxZbzgsGPe0N1dfqxyrw&#10;2+qwOLyf7Pzs68+daajT4VWp0bDfLkEk6tN/+Nn+0ApmU3h8y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MdDwgAAANsAAAAPAAAAAAAAAAAAAAAAAJgCAABkcnMvZG93&#10;bnJldi54bWxQSwUGAAAAAAQABAD1AAAAhwMAAAAA&#10;" path="m,92l22,r,498l,590,,92xe" fillcolor="#1d752e" strokecolor="#1d752e" strokeweight=".0005mm">
                  <v:stroke endcap="round"/>
                  <v:path arrowok="t" o:connecttype="custom" o:connectlocs="0,42478;12065,0;12065,229937;0,272415;0,42478" o:connectangles="0,0,0,0,0"/>
                </v:shape>
                <v:shape id="Freeform 70" o:spid="_x0000_s1065" style="position:absolute;left:2794;top:13962;width:57;height:2724;visibility:visible;mso-wrap-style:square;v-text-anchor:top"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X5cUA&#10;AADbAAAADwAAAGRycy9kb3ducmV2LnhtbESP0WrCQBRE3wv+w3IF33SjlqaNriFKCy19KFU/4DZ7&#10;zQazd0N2NfHvuwWhj8PMnGHW+WAbcaXO144VzGcJCOLS6ZorBcfD2/QZhA/IGhvHpOBGHvLN6GGN&#10;mXY9f9N1HyoRIewzVGBCaDMpfWnIop+5ljh6J9dZDFF2ldQd9hFuG7lIkidpsea4YLClnaHyvL9Y&#10;BZeF+fwpvvo0fU3lbVt+6KRNX5SajIdiBSLQEP7D9/a7VvC4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NflxQAAANsAAAAPAAAAAAAAAAAAAAAAAJgCAABkcnMv&#10;ZG93bnJldi54bWxQSwUGAAAAAAQABAD1AAAAigMAAAAA&#10;" path="m,93l10,r,498l,591,,93xe" fillcolor="#1c722c" strokecolor="#1c722c" strokeweight=".0005mm">
                  <v:stroke endcap="round"/>
                  <v:path arrowok="t" o:connecttype="custom" o:connectlocs="0,42867;5715,0;5715,229548;0,272415;0,42867" o:connectangles="0,0,0,0,0"/>
                </v:shape>
                <v:shape id="Freeform 71" o:spid="_x0000_s1066" style="position:absolute;left:2794;top:7885;width:16294;height:13234;visibility:visible;mso-wrap-style:square;v-text-anchor:top" coordsize="2877,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Vz8QA&#10;AADbAAAADwAAAGRycy9kb3ducmV2LnhtbESP3WoCMRSE74W+QzgFb6RmtSJla1aKrCAUEW0pvTxs&#10;zv7QzUlIom7fvhGEXg4z8w2zWg+mFxfyobOsYDbNQBBXVnfcKPj82D69gAgRWWNvmRT8UoB18TBa&#10;Ya7tlY90OcVGJAiHHBW0MbpcylC1ZDBMrSNOXm29wZikb6T2eE1w08t5li2lwY7TQouONi1VP6ez&#10;UfDuSD4fuHbfk3259HJefvGxVGr8OLy9gog0xP/wvb3TChYLuH1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1c/EAAAA2wAAAA8AAAAAAAAAAAAAAAAAmAIAAGRycy9k&#10;b3ducmV2LnhtbFBLBQYAAAAABAAEAPUAAACJAwAAAAA=&#10;" path="m2577,2869r-184,-13l2211,2838r-179,-25l1856,2783r-172,-36l1518,2706r-161,-46l1202,2608r-147,-56l915,2490,783,2425,660,2355,546,2282,442,2205r-94,-81l265,2041r-73,-85l131,1868,81,1778,43,1687,17,1595,3,1503,,1410r10,-93l32,1225r33,-92l110,1043r57,-88l235,868r79,-84l404,703,504,624,615,550,734,478,862,411,999,348r145,-58l1296,236r159,-48l1619,145r170,-38l1963,74,2141,48,2322,27,2506,12,2691,3,2877,r-1,1438l2577,2869xe" fillcolor="#25933a" strokecolor="#76923c [2406]" strokeweight=".0005mm">
                  <v:stroke endcap="round"/>
                  <v:path arrowok="t" o:connecttype="custom" o:connectlocs="1459503,1323340;1355293,1317344;1252216,1309041;1150838,1297510;1051159,1283672;953746,1267067;859730,1248155;768547,1226938;680761,1202952;597507,1177122;518217,1148524;443458,1118543;373796,1086255;309231,1052583;250330,1017067;197092,979705;150085,941421;108741,902214;74193,861624;45875,820111;24353,778137;9628,735701;1699,693266;0,650369;5664,607473;18123,565037;36813,522602;62299,481089;94582,440498;133094,400369;177836,361624;228808,324262;285444,287823;348310,253690;415706,220480;488200,189576;565791,160517;647913,133764;733999,108856;824050,86716;916932,66882;1013213,49354;1111759,34133;1212571,22140;1315082,12454;1419291,5535;1524068,1384;1629410,0;1628844,663284;1459503,1323340" o:connectangles="0,0,0,0,0,0,0,0,0,0,0,0,0,0,0,0,0,0,0,0,0,0,0,0,0,0,0,0,0,0,0,0,0,0,0,0,0,0,0,0,0,0,0,0,0,0,0,0,0,0"/>
                </v:shape>
                <v:shape id="Freeform 72" o:spid="_x0000_s1067" style="position:absolute;left:19088;top:7779;width:8318;height:6636;visibility:visible;mso-wrap-style:square;v-text-anchor:top" coordsize="1469,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Zh8EA&#10;AADbAAAADwAAAGRycy9kb3ducmV2LnhtbESPwYrCQBBE7wv+w9CCt7XjqssSHcUVBA97MfoBTaZN&#10;opmekBlj/HtnQfBYVNUrarnuba06bn3lRMNknIBiyZ2ppNBwOu4+f0D5QGKodsIaHuxhvRp8LCk1&#10;7i4H7rJQqAgRn5KGMoQmRfR5yZb82DUs0Tu71lKIsi3QtHSPcFvjV5J8o6VK4kJJDW9Lzq/ZzWow&#10;2V+Cj9/jPJ9yV1zwxJngTevRsN8sQAXuwzv8au+Nhtkc/r/EH4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qmYfBAAAA2wAAAA8AAAAAAAAAAAAAAAAAmAIAAGRycy9kb3du&#10;cmV2LnhtbFBLBQYAAAAABAAEAPUAAACGAwAAAAA=&#10;" path="m,l192,3,384,13,574,29,761,51,945,80r180,35l1300,155r169,47l,1438,,xe" fillcolor="#bf292d" strokecolor="#c00000" strokeweight=".0005mm">
                  <v:stroke endcap="round"/>
                  <v:path arrowok="t" o:connecttype="custom" o:connectlocs="0,0;108724,1384;217448,5999;325039,13382;430931,23534;535125,36917;637053,53068;736150,71526;831850,93214;0,663575;0,0" o:connectangles="0,0,0,0,0,0,0,0,0,0,0"/>
                </v:shape>
                <v:shape id="Freeform 73" o:spid="_x0000_s1068" style="position:absolute;left:27406;top:8819;width:883;height:2527;visibility:visible;mso-wrap-style:square;v-text-anchor:top" coordsize="15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jUMIA&#10;AADbAAAADwAAAGRycy9kb3ducmV2LnhtbESPQWsCMRSE74L/ITzBm5u1WFu2G8UKFqEntb0/Nq+b&#10;4OZlSaJu++ubQsHjMDPfMPV6cJ24UojWs4J5UYIgbry23Cr4OO1mzyBiQtbYeSYF3xRhvRqPaqy0&#10;v/GBrsfUigzhWKECk1JfSRkbQw5j4Xvi7H354DBlGVqpA94y3HXyoSyX0qHlvGCwp62h5ny8OAWf&#10;ZON5Z+TTe3wMr9zwj33bn5SaTobNC4hEQ7qH/9t7rWCxhL8v+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yNQwgAAANsAAAAPAAAAAAAAAAAAAAAAAJgCAABkcnMvZG93&#10;bnJldi54bWxQSwUGAAAAAAQABAD1AAAAhwMAAAAA&#10;" path="m,l156,50r,498l,498,,xe" fillcolor="#5256e2" strokecolor="#5256e2" strokeweight=".0005mm">
                  <v:stroke endcap="round"/>
                  <v:path arrowok="t" o:connecttype="custom" o:connectlocs="0,0;88265,23059;88265,252730;0,229671;0,0" o:connectangles="0,0,0,0,0"/>
                </v:shape>
                <v:line id="Line 74" o:spid="_x0000_s1069" style="position:absolute;flip:y;visibility:visible;mso-wrap-style:square" from="27406,8819" to="27406,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FT8MAAADbAAAADwAAAGRycy9kb3ducmV2LnhtbESPQWsCMRSE7wX/Q3iCt5q1SLtsjVJW&#10;FKEHqYrnZ/K6Wbp5WTapu/57IxR6HGbmG2axGlwjrtSF2rOC2TQDQay9qblScDpunnMQISIbbDyT&#10;ghsFWC1HTwssjO/5i66HWIkE4VCgAhtjW0gZtCWHYepb4uR9+85hTLKrpOmwT3DXyJcse5UOa04L&#10;FlsqLemfw69TUJ6P5fw2YK73l826z+1Wf/ZOqcl4+HgHEWmI/+G/9s4omL/B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QRU/DAAAA2wAAAA8AAAAAAAAAAAAA&#10;AAAAoQIAAGRycy9kb3ducmV2LnhtbFBLBQYAAAAABAAEAPkAAACRAwAAAAA=&#10;" strokecolor="#002de2" strokeweight=".0005mm">
                  <v:stroke endcap="round"/>
                </v:line>
                <v:shape id="Freeform 75" o:spid="_x0000_s1070" style="position:absolute;left:19088;top:8819;width:8318;height:7994;visibility:visible;mso-wrap-style:square;v-text-anchor:top" coordsize="1469,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bksAA&#10;AADbAAAADwAAAGRycy9kb3ducmV2LnhtbERPy4rCMBTdC/MP4Q64EU0VkaEaZUYQhMGFD5ztpbk2&#10;1eamJLHWv58sBJeH816sOluLlnyoHCsYjzIQxIXTFZcKTsfN8AtEiMgaa8ek4EkBVsuP3gJz7R68&#10;p/YQS5FCOOSowMTY5FKGwpDFMHINceIuzluMCfpSao+PFG5rOcmymbRYcWow2NDaUHE73K2C4qY3&#10;P9u/03kQztnutzXV3V+fSvU/u+85iEhdfItf7q1WME1j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4bksAAAADbAAAADwAAAAAAAAAAAAAAAACYAgAAZHJzL2Rvd25y&#10;ZXYueG1sUEsFBgAAAAAEAAQA9QAAAIUDAAAAAA==&#10;" path="m1469,r,498l,1734,,1237,1469,xe" fillcolor="#474bc4" strokecolor="#0027c4" strokeweight=".0005mm">
                  <v:stroke endcap="round"/>
                  <v:path arrowok="t" o:connecttype="custom" o:connectlocs="831850,0;831850,229604;0,799465;0,570322;831850,0" o:connectangles="0,0,0,0,0"/>
                </v:shape>
                <v:shape id="Freeform 76" o:spid="_x0000_s1071" style="position:absolute;left:19088;top:8819;width:8318;height:7994;visibility:visible;mso-wrap-style:square;v-text-anchor:top" coordsize="1469,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le8EA&#10;AADbAAAADwAAAGRycy9kb3ducmV2LnhtbESPQYvCMBSE78L+h/AEb5q6iGg1ioiKohe7Xvb2aJ5t&#10;sXkpTbT13xtB8DjMzDfMfNmaUjyodoVlBcNBBII4tbrgTMHlb9ufgHAeWWNpmRQ8ycFy8dOZY6xt&#10;w2d6JD4TAcIuRgW591UspUtzMugGtiIO3tXWBn2QdSZ1jU2Am1L+RtFYGiw4LORY0Tqn9JbcjYJs&#10;s95sn/8nTJIzu2Z3jA5eXpTqddvVDISn1n/Dn/ZeKxh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45XvBAAAA2wAAAA8AAAAAAAAAAAAAAAAAmAIAAGRycy9kb3du&#10;cmV2LnhtbFBLBQYAAAAABAAEAPUAAACGAwAAAAA=&#10;" path="m,1237r,497l1469,498,1469,,,1237xe" fillcolor="#b8272b" strokecolor="#0027c4" strokeweight=".0005mm">
                  <v:stroke endcap="round"/>
                  <v:path arrowok="t" o:connecttype="custom" o:connectlocs="0,570322;0,799465;831850,229604;831850,0;0,570322" o:connectangles="0,0,0,0,0"/>
                </v:shape>
                <v:shape id="Freeform 77" o:spid="_x0000_s1072" style="position:absolute;left:28289;top:9047;width:851;height:2547;visibility:visible;mso-wrap-style:square;v-text-anchor:top" coordsize="15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5G8AA&#10;AADbAAAADwAAAGRycy9kb3ducmV2LnhtbERPyWrDMBC9F/IPYgK5lFh2oKU4UUIIcemxdUzPgzWx&#10;TKyRsVQvf18dCj0+3n44zbYTIw2+dawgS1IQxLXTLTcKqluxfQPhA7LGzjEpWMjD6bh6OmCu3cRf&#10;NJahETGEfY4KTAh9LqWvDVn0ieuJI3d3g8UQ4dBIPeAUw20nd2n6Ki22HBsM9nQxVD/KH6tAl9l3&#10;ZbPntF7e9e3zejdFsRilNuv5vAcRaA7/4j/3h1bwEtfHL/EH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c5G8AAAADbAAAADwAAAAAAAAAAAAAAAACYAgAAZHJzL2Rvd25y&#10;ZXYueG1sUEsFBgAAAAAEAAQA9QAAAIUDAAAAAA==&#10;" path="m,l150,55r,497l,498,,xe" fillcolor="#5155df" strokecolor="#5155df" strokeweight=".0005mm">
                  <v:stroke endcap="round"/>
                  <v:path arrowok="t" o:connecttype="custom" o:connectlocs="0,0;85090,25371;85090,254635;0,229725;0,0" o:connectangles="0,0,0,0,0"/>
                </v:shape>
                <v:shape id="Freeform 78" o:spid="_x0000_s1073" style="position:absolute;left:29140;top:9301;width:806;height:2572;visibility:visible;mso-wrap-style:square;v-text-anchor:top" coordsize="14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Ry8QA&#10;AADbAAAADwAAAGRycy9kb3ducmV2LnhtbESPQWsCMRSE7wX/Q3iCN80qtZbtRlHR4qWIWuj1sXnd&#10;LN28LEm6rv31TUHocZiZb5hi1dtGdORD7VjBdJKBIC6drrlS8H7Zj59BhIissXFMCm4UYLUcPBSY&#10;a3flE3XnWIkE4ZCjAhNjm0sZSkMWw8S1xMn7dN5iTNJXUnu8Jrht5CzLnqTFmtOCwZa2hsqv87dV&#10;4Hf24zC//VwWr+Ho/OOuP72ZjVKjYb9+ARGpj//he/ugFcy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kcvEAAAA2wAAAA8AAAAAAAAAAAAAAAAAmAIAAGRycy9k&#10;b3ducmV2LnhtbFBLBQYAAAAABAAEAPUAAACJAwAAAAA=&#10;" path="m,l142,59r,498l,497,,xe" fillcolor="#5053db" strokecolor="#5053db" strokeweight=".0005mm">
                  <v:stroke endcap="round"/>
                  <v:path arrowok="t" o:connecttype="custom" o:connectlocs="0,0;80645,27241;80645,257175;0,229472;0,0" o:connectangles="0,0,0,0,0"/>
                </v:shape>
                <v:shape id="Freeform 79" o:spid="_x0000_s1074" style="position:absolute;left:29946;top:9574;width:756;height:2591;visibility:visible;mso-wrap-style:square;v-text-anchor:top" coordsize="1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WfMMA&#10;AADbAAAADwAAAGRycy9kb3ducmV2LnhtbESPT2vCQBTE70K/w/IKvUjdGLBo6ioiCJ4KWg8eH9nX&#10;JDT7Nmaf+fPtuwXB4zAzv2HW28HVqqM2VJ4NzGcJKOLc24oLA5fvw/sSVBBki7VnMjBSgO3mZbLG&#10;zPqeT9SdpVARwiFDA6VIk2kd8pIchplviKP341uHEmVbaNtiH+Gu1mmSfGiHFceFEhval5T/nu/O&#10;QDf304OMchrvi6v7SldjeusrY95eh90nKKFBnuFH+2gNLFL4/x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WfMMAAADbAAAADwAAAAAAAAAAAAAAAACYAgAAZHJzL2Rv&#10;d25yZXYueG1sUEsFBgAAAAAEAAQA9QAAAIgDAAAAAA==&#10;" path="m,l134,64r,498l,498,,xe" fillcolor="#4e52d7" strokecolor="#4e52d7" strokeweight=".0005mm">
                  <v:stroke endcap="round"/>
                  <v:path arrowok="t" o:connecttype="custom" o:connectlocs="0,0;75565,29504;75565,259080;0,229576;0,0" o:connectangles="0,0,0,0,0"/>
                </v:shape>
                <v:shape id="Freeform 80" o:spid="_x0000_s1075" style="position:absolute;left:30702;top:9866;width:711;height:2610;visibility:visible;mso-wrap-style:square;v-text-anchor:top" coordsize="12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J1sUA&#10;AADbAAAADwAAAGRycy9kb3ducmV2LnhtbESP3WrCQBSE74W+w3IK3ukm2oikbkJbKEiliD9ILw/Z&#10;02xo9mzIrpq+fVcoeDnMzDfMqhxsKy7U+8axgnSagCCunG64VnA8vE+WIHxA1tg6JgW/5KEsHkYr&#10;zLW78o4u+1CLCGGfowITQpdL6StDFv3UdcTR+3a9xRBlX0vd4zXCbStnSbKQFhuOCwY7ejNU/ezP&#10;VkG9XWfmNOOndPORfQ7pefv6ZaRS48fh5RlEoCHcw//ttVaQze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cnWxQAAANsAAAAPAAAAAAAAAAAAAAAAAJgCAABkcnMv&#10;ZG93bnJldi54bWxQSwUGAAAAAAQABAD1AAAAigMAAAAA&#10;" path="m,l126,69r,497l,498,,xe" fillcolor="#4d50d3" strokecolor="#4d50d3" strokeweight=".0005mm">
                  <v:stroke endcap="round"/>
                  <v:path arrowok="t" o:connecttype="custom" o:connectlocs="0,0;71120,31816;71120,260985;0,229630;0,0" o:connectangles="0,0,0,0,0"/>
                </v:shape>
                <v:shape id="Freeform 81" o:spid="_x0000_s1076" style="position:absolute;left:31413;top:10184;width:667;height:2635;visibility:visible;mso-wrap-style:square;v-text-anchor:top" coordsize="11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9ycYA&#10;AADbAAAADwAAAGRycy9kb3ducmV2LnhtbESPQWsCMRSE70L/Q3iF3jTbVkW3Riktih4WWtuDx8fm&#10;dbN087JNUt3ur28EweMwM98wi1VnG3EkH2rHCu5HGQji0umaKwWfH+vhDESIyBobx6TgjwKsljeD&#10;BebanfidjvtYiQThkKMCE2ObSxlKQxbDyLXEyfty3mJM0ldSezwluG3kQ5ZNpcWa04LBll4Mld/7&#10;X6ug/5nOHvuimL+O33ah6Ddbb3YHpe5uu+cnEJG6eA1f2lutYDKG85f0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o9ycYAAADbAAAADwAAAAAAAAAAAAAAAACYAgAAZHJz&#10;L2Rvd25yZXYueG1sUEsFBgAAAAAEAAQA9QAAAIsDAAAAAA==&#10;" path="m,l117,72r,498l,497,,xe" fillcolor="#4b4fce" strokecolor="#4b4fce" strokeweight=".0005mm">
                  <v:stroke endcap="round"/>
                  <v:path arrowok="t" o:connecttype="custom" o:connectlocs="0,0;66675,33287;66675,263525;0,229775;0,0" o:connectangles="0,0,0,0,0"/>
                </v:shape>
                <v:shape id="Freeform 82" o:spid="_x0000_s1077" style="position:absolute;left:32080;top:10520;width:603;height:2642;visibility:visible;mso-wrap-style:square;v-text-anchor:top" coordsize="107,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yc8UA&#10;AADbAAAADwAAAGRycy9kb3ducmV2LnhtbESPS4vCQBCE78L+h6GFvenEFR9kHUUEMYuC+Dh4bDO9&#10;STDTEzITzf77HUHwWFTVV9Rs0ZpS3Kl2hWUFg34Egji1uuBMwfm07k1BOI+ssbRMCv7IwWL+0Zlh&#10;rO2DD3Q/+kwECLsYFeTeV7GULs3JoOvbijh4v7Y26IOsM6lrfAS4KeVXFI2lwYLDQo4VrXJKb8fG&#10;KEisHA6XzWXV7JPr5KfZTgd+s1Pqs9suv0F4av07/GonWsFo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rJzxQAAANsAAAAPAAAAAAAAAAAAAAAAAJgCAABkcnMv&#10;ZG93bnJldi54bWxQSwUGAAAAAAQABAD1AAAAigMAAAAA&#10;" path="m,l107,75r,498l,498,,xe" fillcolor="#4a4dca" strokecolor="#4a4dca" strokeweight=".0005mm">
                  <v:stroke endcap="round"/>
                  <v:path arrowok="t" o:connecttype="custom" o:connectlocs="0,0;60325,34576;60325,264160;0,229584;0,0" o:connectangles="0,0,0,0,0"/>
                </v:shape>
                <v:shape id="Freeform 83" o:spid="_x0000_s1078" style="position:absolute;left:32683;top:10863;width:553;height:2661;visibility:visible;mso-wrap-style:square;v-text-anchor:top" coordsize="9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7t8UA&#10;AADbAAAADwAAAGRycy9kb3ducmV2LnhtbESPzWrDMBCE74G+g9hCb4mcgENxrISkUOghPthNS46L&#10;tf4h1spYimO/fVUo9DjMzDdMephMJ0YaXGtZwXoVgSAurW65VnD5fF++gnAeWWNnmRTM5OCwf1qk&#10;mGj74JzGwtciQNglqKDxvk+kdGVDBt3K9sTBq+xg0Ac51FIP+Ahw08lNFG2lwZbDQoM9vTVU3oq7&#10;UZAd42vlcp3n59NXJtdxMX6fZ6VenqfjDoSnyf+H/9ofWkG8hd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u3xQAAANsAAAAPAAAAAAAAAAAAAAAAAJgCAABkcnMv&#10;ZG93bnJldi54bWxQSwUGAAAAAAQABAD1AAAAigMAAAAA&#10;" path="m,l97,80r,497l,498,,xe" fillcolor="#484bc5" strokecolor="#484bc5" strokeweight=".0005mm">
                  <v:stroke endcap="round"/>
                  <v:path arrowok="t" o:connecttype="custom" o:connectlocs="0,0;55245,36889;55245,266065;0,229637;0,0" o:connectangles="0,0,0,0,0"/>
                </v:shape>
                <v:shape id="Freeform 84" o:spid="_x0000_s1079" style="position:absolute;left:33236;top:11232;width:488;height:2673;visibility:visible;mso-wrap-style:square;v-text-anchor:top" coordsize="8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LX8QA&#10;AADbAAAADwAAAGRycy9kb3ducmV2LnhtbESPQWsCMRSE74X+h/AK3mq2irasRilFQRQPWg8eH8nr&#10;7tLNS7qJ6+qvN4LQ4zAz3zDTeWdr0VITKscK3voZCGLtTMWFgsP38vUDRIjIBmvHpOBCAeaz56cp&#10;5sadeUftPhYiQTjkqKCM0edSBl2SxdB3njh5P66xGJNsCmkaPCe4reUgy8bSYsVpoURPXyXp3/3J&#10;KtDa+8XmsPYcjsPtX7tbXru2Vqr30n1OQETq4n/40V4ZBaN3uH9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C1/EAAAA2wAAAA8AAAAAAAAAAAAAAAAAmAIAAGRycy9k&#10;b3ducmV2LnhtbFBLBQYAAAAABAAEAPUAAACJAwAAAAA=&#10;" path="m,l87,82r,497l,497,,xe" fillcolor="#4649c0" strokecolor="#4649c0" strokeweight=".0005mm">
                  <v:stroke endcap="round"/>
                  <v:path arrowok="t" o:connecttype="custom" o:connectlocs="0,0;48895,37861;48895,267335;0,229474;0,0" o:connectangles="0,0,0,0,0"/>
                </v:shape>
                <v:shape id="Freeform 85" o:spid="_x0000_s1080" style="position:absolute;left:33724;top:11613;width:432;height:2686;visibility:visible;mso-wrap-style:square;v-text-anchor:top" coordsize="7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zroA&#10;AADbAAAADwAAAGRycy9kb3ducmV2LnhtbERPSwrCMBDdC94hjOBOU0VFq1FEEMSdnwMMzbQpNpPS&#10;pLXe3iwEl4/33x16W4mOGl86VjCbJiCIM6dLLhQ8H+fJGoQPyBorx6TgQx4O++Fgh6l2b75Rdw+F&#10;iCHsU1RgQqhTKX1myKKfupo4crlrLIYIm0LqBt8x3FZyniQrabHk2GCwppOh7HVvrYLHgvFqKO/b&#10;PHSvjeWkndNTqfGoP25BBOrDX/xzX7SCZRwbv8QfIPd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Aw/zroAAADbAAAADwAAAAAAAAAAAAAAAACYAgAAZHJzL2Rvd25yZXYueG1s&#10;UEsFBgAAAAAEAAQA9QAAAH8DAAAAAA==&#10;" path="m,l76,84r,498l,497,,xe" fillcolor="#4447bb" strokecolor="#4447bb" strokeweight=".0005mm">
                  <v:stroke endcap="round"/>
                  <v:path arrowok="t" o:connecttype="custom" o:connectlocs="0,0;43180,38768;43180,268605;0,229376;0,0" o:connectangles="0,0,0,0,0"/>
                </v:shape>
                <v:shape id="Freeform 86" o:spid="_x0000_s1081" style="position:absolute;left:34156;top:12000;width:369;height:2699;visibility:visible;mso-wrap-style:square;v-text-anchor:top" coordsize="6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sUA&#10;AADbAAAADwAAAGRycy9kb3ducmV2LnhtbESPQWvCQBSE74L/YXlCb3VjSkVTVxFpQKQXtdDrM/ua&#10;RLNv0+wmpv76bkHwOMzMN8xi1ZtKdNS40rKCyTgCQZxZXXKu4POYPs9AOI+ssbJMCn7JwWo5HCww&#10;0fbKe+oOPhcBwi5BBYX3dSKlywoy6Ma2Jg7et20M+iCbXOoGrwFuKhlH0VQaLDksFFjTpqDscmiN&#10;gvbjPZZ8SvcvZWsmX/Ftet7dfpR6GvXrNxCeev8I39tbreB1D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O66xQAAANsAAAAPAAAAAAAAAAAAAAAAAJgCAABkcnMv&#10;ZG93bnJldi54bWxQSwUGAAAAAAQABAD1AAAAigMAAAAA&#10;" path="m,l65,87r,498l,498,,xe" fillcolor="#4245b6" strokecolor="#4245b6" strokeweight=".0005mm">
                  <v:stroke endcap="round"/>
                  <v:path arrowok="t" o:connecttype="custom" o:connectlocs="0,0;36830,40135;36830,269875;0,229740;0,0" o:connectangles="0,0,0,0,0"/>
                </v:shape>
                <v:shape id="Freeform 87" o:spid="_x0000_s1082" style="position:absolute;left:34525;top:12400;width:298;height:2712;visibility:visible;mso-wrap-style:square;v-text-anchor:top" coordsize="5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8cEA&#10;AADbAAAADwAAAGRycy9kb3ducmV2LnhtbERPTWsCMRC9C/6HMEJvmtWCratRpCCIF6sVwdu4GTeL&#10;m8l2EzXtr28OBY+P9z1bRFuLO7W+cqxgOMhAEBdOV1wqOHyt+u8gfEDWWDsmBT/kYTHvdmaYa/fg&#10;Hd33oRQphH2OCkwITS6lLwxZ9APXECfu4lqLIcG2lLrFRwq3tRxl2VharDg1GGzow1Bx3d+sgkhv&#10;5239e/s8nrJJpO+NGb02O6VeenE5BREohqf4373WCsZpff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X/HBAAAA2wAAAA8AAAAAAAAAAAAAAAAAmAIAAGRycy9kb3du&#10;cmV2LnhtbFBLBQYAAAAABAAEAPUAAACGAwAAAAA=&#10;" path="m,l53,89r,498l,498,,xe" fillcolor="#4143b1" strokecolor="#4143b1" strokeweight=".0005mm">
                  <v:stroke endcap="round"/>
                  <v:path arrowok="t" o:connecttype="custom" o:connectlocs="0,0;29845,41111;29845,271145;0,230034;0,0" o:connectangles="0,0,0,0,0"/>
                </v:shape>
                <v:shape id="Freeform 88" o:spid="_x0000_s1083" style="position:absolute;left:34823;top:12813;width:241;height:2711;visibility:visible;mso-wrap-style:square;v-text-anchor:top" coordsize="4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4BsQA&#10;AADbAAAADwAAAGRycy9kb3ducmV2LnhtbESP0WrCQBRE3wv9h+UWfKubRLA2ugkiFCRP1fQDLtlr&#10;Npq9G7JbTf36bkHo4zAzZ5hNOdleXGn0nWMF6TwBQdw43XGr4Kv+eF2B8AFZY++YFPyQh7J4ftpg&#10;rt2ND3Q9hlZECPscFZgQhlxK3xiy6OduII7eyY0WQ5RjK/WItwi3vcySZCktdhwXDA60M9Rcjt9W&#10;wefpLcP9UN8vVXZfZKtQv5vqrNTsZdquQQSawn/40d5rBcs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AbEAAAA2wAAAA8AAAAAAAAAAAAAAAAAmAIAAGRycy9k&#10;b3ducmV2LnhtbFBLBQYAAAAABAAEAPUAAACJAwAAAAA=&#10;" path="m,l42,90r,498l,498,,xe" fillcolor="#3f41ac" strokecolor="#3f41ac" strokeweight=".0005mm">
                  <v:stroke endcap="round"/>
                  <v:path arrowok="t" o:connecttype="custom" o:connectlocs="0,0;24130,41502;24130,271145;0,229643;0,0" o:connectangles="0,0,0,0,0"/>
                </v:shape>
                <v:shape id="Freeform 89" o:spid="_x0000_s1084" style="position:absolute;left:35064;top:13226;width:172;height:2724;visibility:visible;mso-wrap-style:square;v-text-anchor:top" coordsize="3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NSsUA&#10;AADbAAAADwAAAGRycy9kb3ducmV2LnhtbESPQWvCQBSE7wX/w/IEb3VjICKpawiCrQeFanvo8Zl9&#10;ZtNm34bsqvHfdwsFj8PMfMMsi8G24kq9bxwrmE0TEMSV0w3XCj4/Ns8LED4ga2wdk4I7eShWo6cl&#10;5trd+EDXY6hFhLDPUYEJocul9JUhi37qOuLonV1vMUTZ11L3eItw28o0SebSYsNxwWBHa0PVz/Fi&#10;Ffiv9C2rs332Xe6azft2f3g9LYxSk/FQvoAINIRH+L+91QrmK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I1KxQAAANsAAAAPAAAAAAAAAAAAAAAAAJgCAABkcnMv&#10;ZG93bnJldi54bWxQSwUGAAAAAAQABAD1AAAAigMAAAAA&#10;" path="m,l31,92r,498l,498,,xe" fillcolor="#3d3fa7" strokecolor="#3d3fa7" strokeweight=".0005mm">
                  <v:stroke endcap="round"/>
                  <v:path arrowok="t" o:connecttype="custom" o:connectlocs="0,0;17145,42478;17145,272415;0,229937;0,0" o:connectangles="0,0,0,0,0"/>
                </v:shape>
                <v:shape id="Freeform 90" o:spid="_x0000_s1085" style="position:absolute;left:35236;top:13651;width:108;height:2724;visibility:visible;mso-wrap-style:square;v-text-anchor:top" coordsize="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RV8MA&#10;AADbAAAADwAAAGRycy9kb3ducmV2LnhtbESPQWvCQBSE74L/YXkFL6KbKliJriKi0IsUNdDrI/tM&#10;UrNv0+xT03/fLRQ8DjPzDbNcd65Wd2pD5dnA6zgBRZx7W3FhIDvvR3NQQZAt1p7JwA8FWK/6vSWm&#10;1j/4SPeTFCpCOKRooBRpUq1DXpLDMPYNcfQuvnUoUbaFti0+ItzVepIkM+2w4rhQYkPbkvLr6eYM&#10;7D6+KP/8Hkq208XxTeptdj1Uxgxeus0ClFAnz/B/+90amE3h70v8A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RV8MAAADbAAAADwAAAAAAAAAAAAAAAACYAgAAZHJzL2Rv&#10;d25yZXYueG1sUEsFBgAAAAAEAAQA9QAAAIgDAAAAAA==&#10;" path="m,l18,92r,498l,498,,xe" fillcolor="#3b3da1" strokecolor="#3b3da1" strokeweight=".0005mm">
                  <v:stroke endcap="round"/>
                  <v:path arrowok="t" o:connecttype="custom" o:connectlocs="0,0;10795,42478;10795,272415;0,229937;0,0" o:connectangles="0,0,0,0,0"/>
                </v:shape>
                <v:shape id="Freeform 91" o:spid="_x0000_s1086" style="position:absolute;left:35344;top:14076;width:31;height:2725;visibility:visible;mso-wrap-style:square;v-text-anchor:top" coordsize="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1aMUA&#10;AADbAAAADwAAAGRycy9kb3ducmV2LnhtbESPT2vCQBTE74V+h+UVvNWNoqFEVyn+KV4KrY33Z/aZ&#10;hGbfxt2tif30rlDocZiZ3zDzZW8acSHna8sKRsMEBHFhdc2lgvxr+/wCwgdkjY1lUnAlD8vF48Mc&#10;M207/qTLPpQiQthnqKAKoc2k9EVFBv3QtsTRO1lnMETpSqkddhFuGjlOklQarDkuVNjSqqLie/9j&#10;FBzdejdy9ebDHn679D2Z5uc3nSs1eOpfZyAC9eE//NfeaQXpB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bVoxQAAANsAAAAPAAAAAAAAAAAAAAAAAJgCAABkcnMv&#10;ZG93bnJldi54bWxQSwUGAAAAAAQABAD1AAAAigMAAAAA&#10;" path="m,l6,93r,498l,498,,xe" fillcolor="#393b9c" strokecolor="#393b9c" strokeweight=".0005mm">
                  <v:stroke endcap="round"/>
                  <v:path arrowok="t" o:connecttype="custom" o:connectlocs="0,0;3175,42867;3175,272415;0,229548;0,0" o:connectangles="0,0,0,0,0"/>
                </v:shape>
                <v:shape id="Freeform 92" o:spid="_x0000_s1087" style="position:absolute;left:17386;top:14521;width:1695;height:8896;visibility:visible;mso-wrap-style:square;v-text-anchor:top" coordsize="299,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RKsYA&#10;AADbAAAADwAAAGRycy9kb3ducmV2LnhtbESPT2sCMRTE7wW/Q3hCbzWrVJGtUYpiq4dC1/7B42Pz&#10;ugluXtZN1PXbN0Khx2FmfsPMFp2rxZnaYD0rGA4yEMSl15YrBZ8f64cpiBCRNdaeScGVAizmvbsZ&#10;5tpfuKDzLlYiQTjkqMDE2ORShtKQwzDwDXHyfnzrMCbZVlK3eElwV8tRlk2kQ8tpwWBDS0PlYXdy&#10;Cvbva/t4fHnbvu7tV3FcfZtmOC2Uuu93z08gInXxP/zX3mgFkzHcvq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TRKsYAAADbAAAADwAAAAAAAAAAAAAAAACYAgAAZHJz&#10;L2Rvd25yZXYueG1sUEsFBgAAAAAEAAQA9QAAAIsDAAAAAA==&#10;" path="m,1430r,498l299,497,299,,,1430xe" fillcolor="#1d752e" strokecolor="#0020a2" strokeweight=".0005mm">
                  <v:stroke endcap="round"/>
                  <v:path arrowok="t" o:connecttype="custom" o:connectlocs="0,659843;0,889635;169545,229330;169545,0;0,659843" o:connectangles="0,0,0,0,0"/>
                </v:shape>
                <v:shape id="Freeform 93" o:spid="_x0000_s1088" style="position:absolute;left:17386;top:14521;width:1695;height:8896;visibility:visible;mso-wrap-style:square;v-text-anchor:top" coordsize="299,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4dsQA&#10;AADbAAAADwAAAGRycy9kb3ducmV2LnhtbESPQWvCQBSE7wX/w/KE3szGWpYYXUUKSk9CbQWPj+wz&#10;iWbfhuyq0V/fLQg9DjPzDTNf9rYRV+p87VjDOElBEBfO1Fxq+PlejzIQPiAbbByThjt5WC4GL3PM&#10;jbvxF113oRQRwj5HDVUIbS6lLyqy6BPXEkfv6DqLIcqulKbDW4TbRr6lqZIWa44LFbb0UVFx3l2s&#10;huNhun9c3su1UqeNq7NJtu3vXuvXYb+agQjUh//ws/1pNCgF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6+HbEAAAA2wAAAA8AAAAAAAAAAAAAAAAAmAIAAGRycy9k&#10;b3ducmV2LnhtbFBLBQYAAAAABAAEAPUAAACJAwAAAAA=&#10;" path="m299,r,497l,1928,,1430,299,xe" fillcolor="#3b3da2" strokecolor="#0020a2" strokeweight=".0005mm">
                  <v:stroke endcap="round"/>
                  <v:path arrowok="t" o:connecttype="custom" o:connectlocs="169545,0;169545,229330;0,889635;0,659843;169545,0" o:connectangles="0,0,0,0,0"/>
                </v:shape>
                <v:shape id="Freeform 94" o:spid="_x0000_s1089" style="position:absolute;left:17386;top:8819;width:17989;height:12331;visibility:visible;mso-wrap-style:square;v-text-anchor:top" coordsize="3176,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POsUA&#10;AADbAAAADwAAAGRycy9kb3ducmV2LnhtbESPT2sCMRTE70K/Q3iFXkSzXaiV1SilYCk9FFylXh+b&#10;5/4xeVmSVLffvhEEj8PM/IZZrgdrxJl8aB0reJ5mIIgrp1uuFex3m8kcRIjIGo1jUvBHAdarh9ES&#10;C+0uvKVzGWuRIBwKVNDE2BdShqohi2HqeuLkHZ23GJP0tdQeLwlujcyzbCYttpwWGuzpvaHqVP5a&#10;BV95V24O3ct27PdszM/Q5d8fO6WeHoe3BYhIQ7yHb+1PrWD2Ctcv6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o86xQAAANsAAAAPAAAAAAAAAAAAAAAAAJgCAABkcnMv&#10;ZG93bnJldi54bWxQSwUGAAAAAAQABAD1AAAAigMAAAAA&#10;" path="m1769,r156,50l2075,104r142,60l2351,228r126,68l2594,368r107,76l2798,523r87,82l2961,690r65,87l3079,866r42,90l3152,1048r18,92l3176,1233r-5,92l3153,1418r-29,92l3083,1600r-53,89l2966,1776r-75,85l2805,1943r-96,79l2602,2098r-116,73l2361,2239r-133,65l2086,2364r-149,55l1781,2469r-162,46l1451,2554r-172,35l1103,2618r-180,23l740,2658r-184,11l371,2674r-186,l,2667,300,1236,1769,xe" fillcolor="#4a4ecc" strokecolor="#548dd4 [1951]" strokeweight=".0005mm">
                  <v:stroke endcap="round"/>
                  <v:path arrowok="t" o:connecttype="custom" o:connectlocs="1002000,0;1090362,23059;1175325,47962;1255757,75632;1331657,105147;1403026,136506;1469298,169711;1529905,204760;1584848,241192;1634126,279008;1677174,318208;1713992,358330;1744012,399374;1767802,440879;1785361,483307;1795556,525734;1798955,568623;1796123,611051;1785927,653940;1769501,696368;1746278,737873;1716257,778917;1680006,819039;1637525,858238;1588813,896054;1534436,932487;1473829,967536;1408124,1001201;1337321,1032561;1261987,1062537;1181555,1090207;1097159,1115572;1008797,1138630;917037,1159844;821878,1177830;724453,1193971;624763,1207344;522807,1217951;419152,1225791;314930,1230864;210142,1233170;104788,1233170;0,1229942;169926,570007;1002000,0" o:connectangles="0,0,0,0,0,0,0,0,0,0,0,0,0,0,0,0,0,0,0,0,0,0,0,0,0,0,0,0,0,0,0,0,0,0,0,0,0,0,0,0,0,0,0,0,0"/>
                </v:shape>
                <v:shape id="Freeform 95" o:spid="_x0000_s1090" style="position:absolute;left:2794;top:14388;width:12;height:2730;visibility:visible;mso-wrap-style:square;v-text-anchor:top" coordsize="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wI74A&#10;AADbAAAADwAAAGRycy9kb3ducmV2LnhtbERPy4rCMBTdD/gP4QruxtRZiFajiDLgdlTU5aW5JsXm&#10;pjTpY/7eLASXh/NebwdXiY6aUHpWMJtmIIgLr0s2Ci7n3+8FiBCRNVaeScE/BdhuRl9rzLXv+Y+6&#10;UzQihXDIUYGNsc6lDIUlh2Hqa+LEPXzjMCbYGKkb7FO4q+RPls2lw5JTg8Wa9paK56l1Coq7Nfdu&#10;2faP6/G2OGBbnS9mptRkPOxWICIN8SN+u49awTyNTV/S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s8CO+AAAA2wAAAA8AAAAAAAAAAAAAAAAAmAIAAGRycy9kb3ducmV2&#10;LnhtbFBLBQYAAAAABAAEAPUAAACDAwAAAAA=&#10;" path="m3,93l,,,498r3,93l3,93xe" fillcolor="#1c6f2b" strokecolor="#1c6f2b" strokeweight=".0005mm">
                  <v:stroke endcap="round"/>
                  <v:path arrowok="t" o:connecttype="custom" o:connectlocs="1270,42967;0,0;0,230083;1270,273050;1270,42967" o:connectangles="0,0,0,0,0"/>
                </v:shape>
                <v:shape id="Freeform 96" o:spid="_x0000_s1091" style="position:absolute;left:35344;top:14502;width:31;height:2730;visibility:visible;mso-wrap-style:square;v-text-anchor:top" coordsize="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4IMIA&#10;AADbAAAADwAAAGRycy9kb3ducmV2LnhtbESP3YrCMBSE7wXfIRzBG1lTi4rbNYo/CHsl+PMAZ5tj&#10;U2xOShO1vr0RFrwcZuYbZr5sbSXu1PjSsYLRMAFBnDtdcqHgfNp9zUD4gKyxckwKnuRhueh25php&#10;9+AD3Y+hEBHCPkMFJoQ6k9Lnhiz6oauJo3dxjcUQZVNI3eAjwm0l0ySZSoslxwWDNW0M5dfjzSpg&#10;e1un27/8Is2a08l4vx+4MSnV77WrHxCB2vAJ/7d/tYLpN7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jggwgAAANsAAAAPAAAAAAAAAAAAAAAAAJgCAABkcnMvZG93&#10;bnJldi54bWxQSwUGAAAAAAQABAD1AAAAhwMAAAAA&#10;" path="m5,l,93,,591,5,498,5,xe" fillcolor="#393b9b" strokecolor="#393b9b" strokeweight=".0005mm">
                  <v:stroke endcap="round"/>
                  <v:path arrowok="t" o:connecttype="custom" o:connectlocs="3175,0;0,42967;0,273050;3175,230083;3175,0" o:connectangles="0,0,0,0,0"/>
                </v:shape>
                <v:shape id="Freeform 97" o:spid="_x0000_s1092" style="position:absolute;left:2806;top:14819;width:83;height:2725;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SUcMA&#10;AADbAAAADwAAAGRycy9kb3ducmV2LnhtbERPTWvCQBC9C/6HZQQv0mwUakvqKkXUeujFtFVyG7LT&#10;JDU7G7Jrkv777qHg8fG+V5vB1KKj1lWWFcyjGARxbnXFhYLPj/3DMwjnkTXWlknBLznYrMejFSba&#10;9nyiLvWFCCHsElRQet8kUrq8JIMusg1x4L5ta9AH2BZSt9iHcFPLRRwvpcGKQ0OJDW1Lyq/pzSjI&#10;s3N9uMjZ8St9G8zuxz2+z66ZUtPJ8PoCwtPg7+J/91EreArrw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5SUcMAAADbAAAADwAAAAAAAAAAAAAAAACYAgAAZHJzL2Rv&#10;d25yZXYueG1sUEsFBgAAAAAEAAQA9QAAAIgDAAAAAA==&#10;" path="m14,93l,,,498r14,93l14,93xe" fillcolor="#1d732d" strokecolor="#1d732d" strokeweight=".0005mm">
                  <v:stroke endcap="round"/>
                  <v:path arrowok="t" o:connecttype="custom" o:connectlocs="8255,42867;0,0;0,229548;8255,272415;8255,42867" o:connectangles="0,0,0,0,0"/>
                </v:shape>
                <v:shape id="Freeform 98" o:spid="_x0000_s1093" style="position:absolute;left:35242;top:14934;width:102;height:2724;visibility:visible;mso-wrap-style:square;v-text-anchor:top" coordsize="1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8ZsQA&#10;AADbAAAADwAAAGRycy9kb3ducmV2LnhtbESPQWvCQBSE70L/w/IKvUjd2EOVmDWIWOiliBro9ZF9&#10;JjHZt2n2VdN/7xYKPQ4z8w2T5aPr1JWG0Hg2MJ8loIhLbxuuDBSnt+clqCDIFjvPZOCHAuTrh0mG&#10;qfU3PtD1KJWKEA4pGqhF+lTrUNbkMMx8Txy9sx8cSpRDpe2Atwh3nX5JklftsOG4UGNP25rK9vjt&#10;DOz2Fyo/v6ZS7HR1WEi3LdqPxpinx3GzAiU0yn/4r/1uDSzm8Psl/g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fGbEAAAA2wAAAA8AAAAAAAAAAAAAAAAAmAIAAGRycy9k&#10;b3ducmV2LnhtbFBLBQYAAAAABAAEAPUAAACJAwAAAAA=&#10;" path="m18,l,92,,590,18,498,18,xe" fillcolor="#3b3da1" strokecolor="#3b3da1" strokeweight=".0005mm">
                  <v:stroke endcap="round"/>
                  <v:path arrowok="t" o:connecttype="custom" o:connectlocs="10160,0;0,42478;0,272415;10160,229937;10160,0" o:connectangles="0,0,0,0,0"/>
                </v:shape>
                <v:shape id="Freeform 99" o:spid="_x0000_s1094" style="position:absolute;left:2889;top:15245;width:146;height:2724;visibility:visible;mso-wrap-style:square;v-text-anchor:top" coordsize="2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OsQA&#10;AADbAAAADwAAAGRycy9kb3ducmV2LnhtbESPQWsCMRSE74X+h/AK3jRbD7VujWILtoVCRS30+ty8&#10;7obue1mSqOu/NwWhx2FmvmFmi55bdaQQnRcD96MCFEnlrZPawNduNXwEFROKxdYLGThThMX89maG&#10;pfUn2dBxm2qVIRJLNNCk1JVax6ohxjjyHUn2fnxgTFmGWtuApwznVo+L4kEzOskLDXb00lD1uz2w&#10;AbeckFvp5+n0ld8++YPD93q/N2Zw1y+fQCXq03/42n63BiZj+PuSf4C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TrEAAAA2wAAAA8AAAAAAAAAAAAAAAAAmAIAAGRycy9k&#10;b3ducmV2LnhtbFBLBQYAAAAABAAEAPUAAACJAwAAAAA=&#10;" path="m26,92l,,,498r26,92l26,92xe" fillcolor="#1e772f" strokecolor="#1e772f" strokeweight=".0005mm">
                  <v:stroke endcap="round"/>
                  <v:path arrowok="t" o:connecttype="custom" o:connectlocs="14605,42478;0,0;0,229937;14605,272415;14605,42478" o:connectangles="0,0,0,0,0"/>
                </v:shape>
                <v:shape id="Freeform 100" o:spid="_x0000_s1095" style="position:absolute;left:35077;top:15359;width:165;height:2724;visibility:visible;mso-wrap-style:square;v-text-anchor:top" coordsize="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AsUA&#10;AADbAAAADwAAAGRycy9kb3ducmV2LnhtbESPQWsCMRSE74L/IbxCb5rVQtWtUUQoLe2lrqIeH5vX&#10;3a2bl5BE3fbXN4WCx2FmvmHmy8604kI+NJYVjIYZCOLS6oYrBbvt82AKIkRkja1lUvBNAZaLfm+O&#10;ubZX3tCliJVIEA45KqhjdLmUoazJYBhaR5y8T+sNxiR9JbXHa4KbVo6z7FEabDgt1OhoXVN5Ks5G&#10;wc+b2x/Oo+JDzlzz9ZL5iV8d35W6v+tWTyAidfEW/m+/agWTB/j7k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CICxQAAANsAAAAPAAAAAAAAAAAAAAAAAJgCAABkcnMv&#10;ZG93bnJldi54bWxQSwUGAAAAAAQABAD1AAAAigMAAAAA&#10;" path="m29,l,92,,590,29,498,29,xe" fillcolor="#3d3fa6" strokecolor="#3d3fa6" strokeweight=".0005mm">
                  <v:stroke endcap="round"/>
                  <v:path arrowok="t" o:connecttype="custom" o:connectlocs="16510,0;0,42478;0,272415;16510,229937;16510,0" o:connectangles="0,0,0,0,0"/>
                </v:shape>
                <v:shape id="Freeform 101" o:spid="_x0000_s1096" style="position:absolute;left:3035;top:15670;width:216;height:2718;visibility:visible;mso-wrap-style:square;v-text-anchor:top" coordsize="3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yNMUA&#10;AADbAAAADwAAAGRycy9kb3ducmV2LnhtbESPQWvCQBSE7wX/w/KEXopuLKWR6CrSIpReSpNA8PbI&#10;PrPB7NuYXTX9991CweMwM98w6+1oO3GlwbeOFSzmCQji2umWGwVlsZ8tQfiArLFzTAp+yMN2M3lY&#10;Y6bdjb/pmodGRAj7DBWYEPpMSl8bsujnrieO3tENFkOUQyP1gLcIt518TpJXabHluGCwpzdD9Sm/&#10;WAXVZ1gU6VNuKn9OuDyZw9e7Oyj1OB13KxCBxnAP/7c/tIL0Bf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DI0xQAAANsAAAAPAAAAAAAAAAAAAAAAAJgCAABkcnMv&#10;ZG93bnJldi54bWxQSwUGAAAAAAQABAD1AAAAigMAAAAA&#10;" path="m38,91l,,,498r38,90l38,91xe" fillcolor="#1f7b30" strokecolor="#1f7b30" strokeweight=".0005mm">
                  <v:stroke endcap="round"/>
                  <v:path arrowok="t" o:connecttype="custom" o:connectlocs="21590,42061;0,0;0,230181;21590,271780;21590,42061" o:connectangles="0,0,0,0,0"/>
                </v:shape>
                <v:shape id="Freeform 102" o:spid="_x0000_s1097" style="position:absolute;left:34848;top:15785;width:229;height:2711;visibility:visible;mso-wrap-style:square;v-text-anchor:top" coordsize="4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v/8QA&#10;AADbAAAADwAAAGRycy9kb3ducmV2LnhtbESPQWvCQBSE7wX/w/IEb7rRWluiq2hF6KEejOmht0f2&#10;mQSzb8PuqvHfuwWhx2FmvmEWq8404krO15YVjEcJCOLC6ppLBflxN/wA4QOyxsYyKbiTh9Wy97LA&#10;VNsbH+iahVJECPsUFVQhtKmUvqjIoB/Zljh6J+sMhihdKbXDW4SbRk6SZCYN1hwXKmzps6LinF2M&#10;Auo209fzeL13P222/c7z468OW6UG/W49BxGoC//hZ/tLK3h/g7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r//EAAAA2wAAAA8AAAAAAAAAAAAAAAAAmAIAAGRycy9k&#10;b3ducmV2LnhtbFBLBQYAAAAABAAEAPUAAACJAwAAAAA=&#10;" path="m41,l,90,,588,41,498,41,xe" fillcolor="#3f41ab" strokecolor="#3f41ab" strokeweight=".0005mm">
                  <v:stroke endcap="round"/>
                  <v:path arrowok="t" o:connecttype="custom" o:connectlocs="22860,0;0,41502;0,271145;22860,229643;22860,0" o:connectangles="0,0,0,0,0"/>
                </v:shape>
                <v:shape id="Freeform 103" o:spid="_x0000_s1098" style="position:absolute;left:3251;top:16089;width:286;height:2712;visibility:visible;mso-wrap-style:square;v-text-anchor:top" coordsize="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wcIA&#10;AADbAAAADwAAAGRycy9kb3ducmV2LnhtbESPT2sCMRTE70K/Q3hCb5q1B/+sRhGh0MuCVaHX180z&#10;u7h5CUnU9ds3BcHjMDO/YVab3nbiRiG2jhVMxgUI4trplo2C0/FzNAcRE7LGzjEpeFCEzfptsMJS&#10;uzt/0+2QjMgQjiUqaFLypZSxbshiHDtPnL2zCxZTlsFIHfCe4baTH0UxlRZbzgsNeto1VF8OV6vA&#10;hPlu8ePNNS0m1X5//q28fFRKvQ/77RJEoj69ws/2l1Ywm8L/l/w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DLBwgAAANsAAAAPAAAAAAAAAAAAAAAAAJgCAABkcnMvZG93&#10;bnJldi54bWxQSwUGAAAAAAQABAD1AAAAhwMAAAAA&#10;" path="m50,89l,,,497r50,90l50,89xe" fillcolor="#207e31" strokecolor="#207e31" strokeweight=".0005mm">
                  <v:stroke endcap="round"/>
                  <v:path arrowok="t" o:connecttype="custom" o:connectlocs="28575,41111;0,0;0,229573;28575,271145;28575,41111" o:connectangles="0,0,0,0,0"/>
                </v:shape>
                <v:shape id="Freeform 104" o:spid="_x0000_s1099" style="position:absolute;left:34550;top:16197;width:298;height:2712;visibility:visible;mso-wrap-style:square;v-text-anchor:top" coordsize="5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Wv8MA&#10;AADbAAAADwAAAGRycy9kb3ducmV2LnhtbESP3WrCQBSE74W+w3IKvasbI5ga3UgrtFgKQqMPcMge&#10;82P2bNhdNX37bqHg5TAz3zDrzWh6cSXnW8sKZtMEBHFldcu1guPh/fkFhA/IGnvLpOCHPGyKh8ka&#10;c21v/E3XMtQiQtjnqKAJYcil9FVDBv3UDsTRO1lnMETpaqkd3iLc9DJNkoU02HJcaHCgbUPVubwY&#10;BV/dxzn73FPquzc3H+p0OdcclHp6HF9XIAKN4R7+b++0giyD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Wv8MAAADbAAAADwAAAAAAAAAAAAAAAACYAgAAZHJzL2Rv&#10;d25yZXYueG1sUEsFBgAAAAAEAAQA9QAAAIgDAAAAAA==&#10;" path="m53,l,89,,587,53,498,53,xe" fillcolor="#4043b1" strokecolor="#4043b1" strokeweight=".0005mm">
                  <v:stroke endcap="round"/>
                  <v:path arrowok="t" o:connecttype="custom" o:connectlocs="29845,0;0,41111;0,271145;29845,230034;29845,0" o:connectangles="0,0,0,0,0"/>
                </v:shape>
                <v:shape id="Freeform 105" o:spid="_x0000_s1100" style="position:absolute;left:3537;top:16502;width:342;height:2705;visibility:visible;mso-wrap-style:square;v-text-anchor:top" coordsize="6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nVbsA&#10;AADbAAAADwAAAGRycy9kb3ducmV2LnhtbERPuwrCMBTdBf8hXMFNUwVf1Sgiii4OVt0vzbUtNjel&#10;ibX+vRkEx8N5rzatKUVDtSssKxgNIxDEqdUFZwpu18NgDsJ5ZI2lZVLwIQebdbezwljbN1+oSXwm&#10;Qgi7GBXk3lexlC7NyaAb2oo4cA9bG/QB1pnUNb5DuCnlOIqm0mDBoSHHinY5pc/kZRRMmuiz2Jvz&#10;3dG2wWNSLdps5pXq99rtEoSn1v/FP/dJK5iFs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X+p1W7AAAA2wAAAA8AAAAAAAAAAAAAAAAAmAIAAGRycy9kb3ducmV2Lnht&#10;bFBLBQYAAAAABAAEAPUAAACAAwAAAAA=&#10;" path="m61,88l,,,498r61,88l61,88xe" fillcolor="#218233" strokecolor="#218233" strokeweight=".0005mm">
                  <v:stroke endcap="round"/>
                  <v:path arrowok="t" o:connecttype="custom" o:connectlocs="34290,40623;0,0;0,229887;34290,270510;34290,40623" o:connectangles="0,0,0,0,0"/>
                </v:shape>
                <v:shape id="Freeform 106" o:spid="_x0000_s1101" style="position:absolute;left:34188;top:16610;width:362;height:2699;visibility:visible;mso-wrap-style:square;v-text-anchor:top" coordsize="6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O5sAA&#10;AADbAAAADwAAAGRycy9kb3ducmV2LnhtbESPzW7CMBCE70h9B2srcSNOOQBNMQghIbjy8wCLvYkD&#10;8TqNDYS3ryshcRzNzDea+bJ3jbhTF2rPCr6yHASx9qbmSsHpuBnNQISIbLDxTAqeFGC5+BjMsTD+&#10;wXu6H2IlEoRDgQpsjG0hZdCWHIbMt8TJK33nMCbZVdJ0+Ehw18hxnk+kw5rTgsWW1pb09XBzCs5u&#10;X25/b+1kc639RTvsqdRWqeFnv/oBEamP7/CrvTMKpt/w/y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tO5sAAAADbAAAADwAAAAAAAAAAAAAAAACYAgAAZHJzL2Rvd25y&#10;ZXYueG1sUEsFBgAAAAAEAAQA9QAAAIUDAAAAAA==&#10;" path="m64,l,87,,585,64,498,64,xe" fillcolor="#4245b6" strokecolor="#4245b6" strokeweight=".0005mm">
                  <v:stroke endcap="round"/>
                  <v:path arrowok="t" o:connecttype="custom" o:connectlocs="36195,0;0,40135;0,269875;36195,229740;36195,0" o:connectangles="0,0,0,0,0"/>
                </v:shape>
                <v:shape id="Freeform 107" o:spid="_x0000_s1102" style="position:absolute;left:3879;top:16909;width:413;height:2692;visibility:visible;mso-wrap-style:square;v-text-anchor:top" coordsize="7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5vr8A&#10;AADbAAAADwAAAGRycy9kb3ducmV2LnhtbERPTYvCMBC9L/gfwgje1lRBLdVURHdh92gVvQ7N2JY2&#10;k9LEtvvvNwfB4+N97/ajaURPnassK1jMIxDEudUVFwqul+/PGITzyBoby6Tgjxzs08nHDhNtBz5T&#10;n/lChBB2CSoovW8TKV1ekkE3ty1x4B62M+gD7AqpOxxCuGnkMorW0mDFoaHElo4l5XX2NAruK65P&#10;S+7tZoh/z9kTvy7V7arUbDoetiA8jf4tfrl/tII4rA9fwg+Q6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m+vwAAANsAAAAPAAAAAAAAAAAAAAAAAJgCAABkcnMvZG93bnJl&#10;di54bWxQSwUGAAAAAAQABAD1AAAAhAMAAAAA&#10;" path="m73,86l,,,498r73,85l73,86xe" fillcolor="#218634" strokecolor="#218634" strokeweight=".0005mm">
                  <v:stroke endcap="round"/>
                  <v:path arrowok="t" o:connecttype="custom" o:connectlocs="41275,39716;0,0;0,229985;41275,269240;41275,39716" o:connectangles="0,0,0,0,0"/>
                </v:shape>
                <v:shape id="Freeform 108" o:spid="_x0000_s1103" style="position:absolute;left:33763;top:17010;width:425;height:2693;visibility:visible;mso-wrap-style:square;v-text-anchor:top" coordsize="7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Ku8QA&#10;AADbAAAADwAAAGRycy9kb3ducmV2LnhtbESPQWvCQBSE7wX/w/KE3pqNHtoQXUUFqS300Kjg8bH7&#10;zAazb0N2a9J/3y0Uehxm5htmuR5dK+7Uh8azglmWgyDW3jRcKzgd908FiBCRDbaeScE3BVivJg9L&#10;LI0f+JPuVaxFgnAoUYGNsSulDNqSw5D5jjh5V987jEn2tTQ9DgnuWjnP82fpsOG0YLGjnSV9q76c&#10;go99Y4pua192t9d4ftPmMrz7g1KP03GzABFpjP/hv/bBKCh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CrvEAAAA2wAAAA8AAAAAAAAAAAAAAAAAmAIAAGRycy9k&#10;b3ducmV2LnhtbFBLBQYAAAAABAAEAPUAAACJAwAAAAA=&#10;" path="m75,l,85,,583,75,498,75,xe" fillcolor="#4447bb" strokecolor="#4447bb" strokeweight=".0005mm">
                  <v:stroke endcap="round"/>
                  <v:path arrowok="t" o:connecttype="custom" o:connectlocs="42545,0;0,39255;0,269240;42545,229985;42545,0" o:connectangles="0,0,0,0,0"/>
                </v:shape>
                <v:shape id="Freeform 109" o:spid="_x0000_s1104" style="position:absolute;left:4292;top:17309;width:470;height:2673;visibility:visible;mso-wrap-style:square;v-text-anchor:top" coordsize="8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08QA&#10;AADbAAAADwAAAGRycy9kb3ducmV2LnhtbESPT4vCMBTE7wt+h/CEva2pXVmkGkWEpXtYBP+Aens0&#10;z7bYvJQka+u3N4Kwx2FmfsPMl71pxI2cry0rGI8SEMSF1TWXCg77748pCB+QNTaWScGdPCwXg7c5&#10;Ztp2vKXbLpQiQthnqKAKoc2k9EVFBv3ItsTRu1hnMETpSqkddhFuGpkmyZc0WHNcqLCldUXFdfdn&#10;FOy36bn73fQ55ZP7Jj0dP117zZV6H/arGYhAffgPv9o/WsE0h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xtPEAAAA2wAAAA8AAAAAAAAAAAAAAAAAmAIAAGRycy9k&#10;b3ducmV2LnhtbFBLBQYAAAAABAAEAPUAAACJAwAAAAA=&#10;" path="m83,83l,,,497r83,83l83,83xe" fillcolor="#228a36" strokecolor="#228a36" strokeweight=".0005mm">
                  <v:stroke endcap="round"/>
                  <v:path arrowok="t" o:connecttype="custom" o:connectlocs="46990,38257;0,0;0,229078;46990,267335;46990,38257" o:connectangles="0,0,0,0,0"/>
                </v:shape>
                <v:shape id="Freeform 110" o:spid="_x0000_s1105" style="position:absolute;left:33274;top:17404;width:489;height:2673;visibility:visible;mso-wrap-style:square;v-text-anchor:top" coordsize="8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1R8IA&#10;AADbAAAADwAAAGRycy9kb3ducmV2LnhtbESPT4vCMBTE78J+h/AWvGm6uyBSjVKUyh79U1z29mie&#10;TbF5KU3U+u2NIHgcZuY3zHzZ20ZcqfO1YwVf4wQEcel0zZWC4pCPpiB8QNbYOCYFd/KwXHwM5phq&#10;d+MdXfehEhHCPkUFJoQ2ldKXhiz6sWuJo3dyncUQZVdJ3eEtwm0jv5NkIi3WHBcMtrQyVJ73F6sg&#10;X+vyP8sn62Lbm2pzz45B/lmlhp99NgMRqA/v8Kv9qxVMf+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VHwgAAANsAAAAPAAAAAAAAAAAAAAAAAJgCAABkcnMvZG93&#10;bnJldi54bWxQSwUGAAAAAAQABAD1AAAAhwMAAAAA&#10;" path="m86,l,82,,580,86,498,86,xe" fillcolor="#4649c0" strokecolor="#4649c0" strokeweight=".0005mm">
                  <v:stroke endcap="round"/>
                  <v:path arrowok="t" o:connecttype="custom" o:connectlocs="48895,0;0,37796;0,267335;48895,229539;48895,0" o:connectangles="0,0,0,0,0"/>
                </v:shape>
                <v:shape id="Freeform 111" o:spid="_x0000_s1106" style="position:absolute;left:4762;top:17690;width:534;height:2667;visibility:visible;mso-wrap-style:square;v-text-anchor:top" coordsize="9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Hn8QA&#10;AADbAAAADwAAAGRycy9kb3ducmV2LnhtbESPQWuDQBSE74X8h+UFemvWlBCszUZEKC0hl8ZA6e3h&#10;vqjovrXuasy/zxYKPQ4z8w2zS2fTiYkG11hWsF5FIIhLqxuuFJyLt6cYhPPIGjvLpOBGDtL94mGH&#10;ibZX/qTp5CsRIOwSVFB73ydSurImg25le+LgXexg0Ac5VFIPeA1w08nnKNpKgw2HhRp7ymsq29No&#10;FOTfZtNmP+Ph8P7V8Fnb+Fi8xEo9LufsFYSn2f+H/9ofWkG8gd8v4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x5/EAAAA2wAAAA8AAAAAAAAAAAAAAAAAmAIAAGRycy9k&#10;b3ducmV2LnhtbFBLBQYAAAAABAAEAPUAAACJAwAAAAA=&#10;" path="m94,80l,,,497r94,81l94,80xe" fillcolor="#238d37" strokecolor="#238d37" strokeweight=".0005mm">
                  <v:stroke endcap="round"/>
                  <v:path arrowok="t" o:connecttype="custom" o:connectlocs="53340,36913;0,0;0,229325;53340,266700;53340,36913" o:connectangles="0,0,0,0,0"/>
                </v:shape>
                <v:shape id="Freeform 112" o:spid="_x0000_s1107" style="position:absolute;left:32728;top:17779;width:546;height:2667;visibility:visible;mso-wrap-style:square;v-text-anchor:top" coordsize="9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TsMA&#10;AADbAAAADwAAAGRycy9kb3ducmV2LnhtbESPQWvCQBSE70L/w/IKvZlNhQabZpVSqPRSqLGk10f2&#10;mUSzb5fsauK/7wqCx2FmvmGK9WR6cabBd5YVPCcpCOLa6o4bBb+7z/kShA/IGnvLpOBCHtarh1mB&#10;ubYjb+lchkZECPscFbQhuFxKX7dk0CfWEUdvbweDIcqhkXrAMcJNLxdpmkmDHceFFh19tFQfy5OJ&#10;lEXGLKtXrA6Xv59vN26c2VdKPT1O728gAk3hHr61v7SC5Qtc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TsMAAADbAAAADwAAAAAAAAAAAAAAAACYAgAAZHJzL2Rv&#10;d25yZXYueG1sUEsFBgAAAAAEAAQA9QAAAIgDAAAAAA==&#10;" path="m96,l,80,,578,96,498,96,xe" fillcolor="#484bc5" strokecolor="#484bc5" strokeweight=".0005mm">
                  <v:stroke endcap="round"/>
                  <v:path arrowok="t" o:connecttype="custom" o:connectlocs="54610,0;0,36913;0,266700;54610,229787;54610,0" o:connectangles="0,0,0,0,0"/>
                </v:shape>
                <v:shape id="Freeform 113" o:spid="_x0000_s1108" style="position:absolute;left:5296;top:18058;width:590;height:2654;visibility:visible;mso-wrap-style:square;v-text-anchor:top" coordsize="10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zf8IA&#10;AADbAAAADwAAAGRycy9kb3ducmV2LnhtbESPT4vCMBTE7wt+h/AEb2vqH6RUo4goeFqw68Hjo3m2&#10;1ealJLHtfvvNgrDHYWZ+w2x2g2lER87XlhXMpgkI4sLqmksF1+/TZwrCB2SNjWVS8EMedtvRxwYz&#10;bXu+UJeHUkQI+wwVVCG0mZS+qMign9qWOHp36wyGKF0ptcM+wk0j50mykgZrjgsVtnSoqHjmL6Ng&#10;+dUFR4902VtZdPnClLfzsVdqMh72axCBhvAffrfPWkG6gr8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rN/wgAAANsAAAAPAAAAAAAAAAAAAAAAAJgCAABkcnMvZG93&#10;bnJldi54bWxQSwUGAAAAAAQABAD1AAAAhwMAAAAA&#10;" path="m104,77l,,,498r104,77l104,77xe" fillcolor="#249139" strokecolor="#249139" strokeweight=".0005mm">
                  <v:stroke endcap="round"/>
                  <v:path arrowok="t" o:connecttype="custom" o:connectlocs="59055,35545;0,0;0,229885;59055,265430;59055,35545" o:connectangles="0,0,0,0,0"/>
                </v:shape>
                <v:shape id="Freeform 114" o:spid="_x0000_s1109" style="position:absolute;left:32124;top:18147;width:604;height:2654;visibility:visible;mso-wrap-style:square;v-text-anchor:top" coordsize="10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YcYA&#10;AADbAAAADwAAAGRycy9kb3ducmV2LnhtbESP3WrCQBSE7wt9h+UI3tWNghqiq5SKWLDgT0uvj9lj&#10;Epo9G3a3MenTdwtCL4eZ+YZZrjtTi5acrywrGI8SEMS51RUXCj7et08pCB+QNdaWSUFPHtarx4cl&#10;Ztre+ETtORQiQthnqKAMocmk9HlJBv3INsTRu1pnMETpCqkd3iLc1HKSJDNpsOK4UGJDLyXlX+dv&#10;o+CwS9q3SX9xm+vxpPfzz59p322UGg665wWIQF34D9/br1pBOoe/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XYcYAAADbAAAADwAAAAAAAAAAAAAAAACYAgAAZHJz&#10;L2Rvd25yZXYueG1sUEsFBgAAAAAEAAQA9QAAAIsDAAAAAA==&#10;" path="m107,l,76,,574,107,498,107,xe" fillcolor="#494dc9" strokecolor="#494dc9" strokeweight=".0005mm">
                  <v:stroke endcap="round"/>
                  <v:path arrowok="t" o:connecttype="custom" o:connectlocs="60325,0;0,35144;0,265430;60325,230286;60325,0" o:connectangles="0,0,0,0,0"/>
                </v:shape>
                <v:shape id="Freeform 115" o:spid="_x0000_s1110" style="position:absolute;left:5886;top:18414;width:641;height:2635;visibility:visible;mso-wrap-style:square;v-text-anchor:top" coordsize="11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XScAA&#10;AADbAAAADwAAAGRycy9kb3ducmV2LnhtbERPPWvDMBDdA/0P4grdYjkd7OBYCU1pQ8jUOgF3PKyr&#10;bWqdjKTGzr+PhkLHx/sud7MZxJWc7y0rWCUpCOLG6p5bBZfz+3INwgdkjYNlUnAjD7vtw6LEQtuJ&#10;P+lahVbEEPYFKuhCGAspfdORQZ/YkThy39YZDBG6VmqHUww3g3xO00wa7Dk2dDjSa0fNT/VrFLzV&#10;WY2u1jnx6ZAf9h/ThF+tUk+P88sGRKA5/Iv/3EetYB3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CXScAAAADbAAAADwAAAAAAAAAAAAAAAACYAgAAZHJzL2Rvd25y&#10;ZXYueG1sUEsFBgAAAAAEAAQA9QAAAIUDAAAAAA==&#10;" path="m114,73l,,,498r114,73l114,73xe" fillcolor="#25943a" strokecolor="#25943a" strokeweight=".0005mm">
                  <v:stroke endcap="round"/>
                  <v:path arrowok="t" o:connecttype="custom" o:connectlocs="64135,33691;0,0;0,229834;64135,263525;64135,33691" o:connectangles="0,0,0,0,0"/>
                </v:shape>
                <v:shape id="Freeform 116" o:spid="_x0000_s1111" style="position:absolute;left:31464;top:18502;width:660;height:2629;visibility:visible;mso-wrap-style:square;v-text-anchor:top" coordsize="11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KiMQA&#10;AADbAAAADwAAAGRycy9kb3ducmV2LnhtbESPQWsCMRSE7wX/Q3iCt5rVg9itUbRFVFBEben1sXnu&#10;Rjcvyybq6q83hUKPw8x8w4wmjS3FlWpvHCvodRMQxJnThnMFX4f56xCED8gaS8ek4E4eJuPWywhT&#10;7W68o+s+5CJC2KeooAihSqX0WUEWfddVxNE7utpiiLLOpa7xFuG2lP0kGUiLhuNCgRV9FJSd9xer&#10;YHYKuD2ufr4f689c9zZbNma9UKrTbqbvIAI14T/8115qBcM3+P0Sf4A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ojEAAAA2wAAAA8AAAAAAAAAAAAAAAAAmAIAAGRycy9k&#10;b3ducmV2LnhtbFBLBQYAAAAABAAEAPUAAACJAwAAAAA=&#10;" path="m116,l,72,,570,116,498,116,xe" fillcolor="#4b4ece" strokecolor="#4b4ece" strokeweight=".0005mm">
                  <v:stroke endcap="round"/>
                  <v:path arrowok="t" o:connecttype="custom" o:connectlocs="66040,0;0,33207;0,262890;66040,229683;66040,0" o:connectangles="0,0,0,0,0"/>
                </v:shape>
                <v:shape id="Freeform 117" o:spid="_x0000_s1112" style="position:absolute;left:6527;top:18750;width:699;height:2623;visibility:visible;mso-wrap-style:square;v-text-anchor:top" coordsize="12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GQ8AA&#10;AADbAAAADwAAAGRycy9kb3ducmV2LnhtbERP3WrCMBS+H+wdwhl4t6YTlK0aZZsIXuhk1Qc4Nse2&#10;2JyUJLb17c2F4OXH9z9fDqYRHTlfW1bwkaQgiAuray4VHA/r908QPiBrbCyTght5WC5eX+aYadvz&#10;P3V5KEUMYZ+hgiqENpPSFxUZ9IltiSN3ts5giNCVUjvsY7hp5DhNp9JgzbGhwpZ+Kyou+dUo+Nvv&#10;Vn5yNo7lVrrDj3dr3pyUGr0N3zMQgYbwFD/cG63gK66PX+IPkI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IGQ8AAAADbAAAADwAAAAAAAAAAAAAAAACYAgAAZHJzL2Rvd25y&#10;ZXYueG1sUEsFBgAAAAAEAAQA9QAAAIUDAAAAAA==&#10;" path="m123,70l,,,498r123,70l123,70xe" fillcolor="#26973b" strokecolor="#26973b" strokeweight=".0005mm">
                  <v:stroke endcap="round"/>
                  <v:path arrowok="t" o:connecttype="custom" o:connectlocs="69850,32320;0,0;0,229935;69850,262255;69850,32320" o:connectangles="0,0,0,0,0"/>
                </v:shape>
                <v:shape id="Freeform 118" o:spid="_x0000_s1113" style="position:absolute;left:30759;top:18833;width:705;height:2616;visibility:visible;mso-wrap-style:square;v-text-anchor:top" coordsize="12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QscQA&#10;AADbAAAADwAAAGRycy9kb3ducmV2LnhtbESPQWvCQBSE70L/w/IKvdWNIkVTN0EUQXpqbU2vz+wz&#10;Ccm+DbtrTP99t1DwOMzMN8w6H00nBnK+saxgNk1AEJdWN1wp+PrcPy9B+ICssbNMCn7IQ549TNaY&#10;anvjDxqOoRIRwj5FBXUIfSqlL2sy6Ke2J47exTqDIUpXSe3wFuGmk/MkeZEGG44LNfa0ralsj1ej&#10;4L0t7GIzL6T5Hk76zQ3L8671Sj09jptXEIHGcA//tw9awWoG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ELHEAAAA2wAAAA8AAAAAAAAAAAAAAAAAmAIAAGRycy9k&#10;b3ducmV2LnhtbFBLBQYAAAAABAAEAPUAAACJAwAAAAA=&#10;" path="m125,l,69,,567,125,498,125,xe" fillcolor="#4d50d2" strokecolor="#4d50d2" strokeweight=".0005mm">
                  <v:stroke endcap="round"/>
                  <v:path arrowok="t" o:connecttype="custom" o:connectlocs="70485,0;0,31837;0,261620;70485,229783;70485,0" o:connectangles="0,0,0,0,0"/>
                </v:shape>
                <v:shape id="Freeform 119" o:spid="_x0000_s1114" style="position:absolute;left:7226;top:19074;width:749;height:2597;visibility:visible;mso-wrap-style:square;v-text-anchor:top" coordsize="13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8mMUA&#10;AADbAAAADwAAAGRycy9kb3ducmV2LnhtbESPQWvCQBSE74L/YXlCL8VstFpqdJUiFARB1OZgb4/s&#10;Mwlm34bdbUz/fbdQ8DjMzDfMatObRnTkfG1ZwSRJQRAXVtdcKsg/P8ZvIHxA1thYJgU/5GGzHg5W&#10;mGl75xN151CKCGGfoYIqhDaT0hcVGfSJbYmjd7XOYIjSlVI7vEe4aeQ0TV+lwZrjQoUtbSsqbudv&#10;o2B/SPfXbv7S0vNXgW4bdvnlOFPqadS/L0EE6sMj/N/eaQWL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zyYxQAAANsAAAAPAAAAAAAAAAAAAAAAAJgCAABkcnMv&#10;ZG93bnJldi54bWxQSwUGAAAAAAQABAD1AAAAigMAAAAA&#10;" path="m132,66l,,,498r132,65l132,66xe" fillcolor="#279a3c" strokecolor="#279a3c" strokeweight=".0005mm">
                  <v:stroke endcap="round"/>
                  <v:path arrowok="t" o:connecttype="custom" o:connectlocs="74930,30446;0,0;0,229730;74930,259715;74930,30446" o:connectangles="0,0,0,0,0"/>
                </v:shape>
                <v:shape id="Freeform 120" o:spid="_x0000_s1115" style="position:absolute;left:30003;top:19150;width:756;height:2591;visibility:visible;mso-wrap-style:square;v-text-anchor:top" coordsize="13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gg8MA&#10;AADbAAAADwAAAGRycy9kb3ducmV2LnhtbESPQWvCQBSE7wX/w/IEL6VuVCxtzEakIHgSmhbPz+wz&#10;CWbfrtltjP56t1DocZiZb5hsPZhW9NT5xrKC2TQBQVxa3XCl4Ptr+/IGwgdkja1lUnAjD+t89JRh&#10;qu2VP6kvQiUihH2KCuoQXCqlL2sy6KfWEUfvZDuDIcqukrrDa4SbVs6T5FUabDgu1Ojoo6byXPwY&#10;BYdn5qM7bu6XvnCzsDsstdsvlZqMh80KRKAh/If/2jut4H0B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Kgg8MAAADbAAAADwAAAAAAAAAAAAAAAACYAgAAZHJzL2Rv&#10;d25yZXYueG1sUEsFBgAAAAAEAAQA9QAAAIgDAAAAAA==&#10;" path="m133,l,64,,562,133,498,133,xe" fillcolor="#4e52d7" strokecolor="#4e52d7" strokeweight=".0005mm">
                  <v:stroke endcap="round"/>
                  <v:path arrowok="t" o:connecttype="custom" o:connectlocs="75565,0;0,29504;0,259080;75565,229576;75565,0" o:connectangles="0,0,0,0,0"/>
                </v:shape>
                <v:shape id="Freeform 121" o:spid="_x0000_s1116" style="position:absolute;left:7975;top:19379;width:794;height:2578;visibility:visible;mso-wrap-style:square;v-text-anchor:top" coordsize="14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cB8QA&#10;AADbAAAADwAAAGRycy9kb3ducmV2LnhtbESPQWvCQBSE7wX/w/IEb3WjiLSpqxStIIuXxnp/ZF+T&#10;kOzbmN3GtL/eFYQeh5n5hlltBtuInjpfOVYwmyYgiHNnKi4UfJ32zy8gfEA22DgmBb/kYbMePa0w&#10;Ne7Kn9RnoRARwj5FBWUIbSqlz0uy6KeuJY7et+sshii7QpoOrxFuGzlPkqW0WHFcKLGlbUl5nf1Y&#10;Bbq/5NmyPp+Pi79az7Xefej9SanJeHh/AxFoCP/hR/tgFLwu4P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nAfEAAAA2wAAAA8AAAAAAAAAAAAAAAAAmAIAAGRycy9k&#10;b3ducmV2LnhtbFBLBQYAAAAABAAEAPUAAACJAwAAAAA=&#10;" path="m140,61l,,,497r139,62l140,61xe" fillcolor="#279d3d" strokecolor="#279d3d" strokeweight=".0005mm">
                  <v:stroke endcap="round"/>
                  <v:path arrowok="t" o:connecttype="custom" o:connectlocs="79375,28133;0,0;0,229216;78808,257810;79375,28133" o:connectangles="0,0,0,0,0"/>
                </v:shape>
                <v:shape id="Freeform 122" o:spid="_x0000_s1117" style="position:absolute;left:29203;top:19449;width:800;height:2571;visibility:visible;mso-wrap-style:square;v-text-anchor:top" coordsize="14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2nsMA&#10;AADbAAAADwAAAGRycy9kb3ducmV2LnhtbESPQWvCQBSE70L/w/IK3nRTQY3RVVTUerIYxfNr9pkE&#10;s29DdtX033cLQo/DzHzDzBatqcSDGldaVvDRj0AQZ1aXnCs4n7a9GITzyBory6Tghxws5m+dGSba&#10;PvlIj9TnIkDYJaig8L5OpHRZQQZd39bEwbvaxqAPssmlbvAZ4KaSgygaSYMlh4UCa1oXlN3Su1Gw&#10;ue9oHae71edlGB/28ffXWJdXpbrv7XIKwlPr/8Ov9l4rmAzh7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02nsMAAADbAAAADwAAAAAAAAAAAAAAAACYAgAAZHJzL2Rv&#10;d25yZXYueG1sUEsFBgAAAAAEAAQA9QAAAIgDAAAAAA==&#10;" path="m142,l,60,,558,142,498,142,xe" fillcolor="#5053db" strokecolor="#5053db" strokeweight=".0005mm">
                  <v:stroke endcap="round"/>
                  <v:path arrowok="t" o:connecttype="custom" o:connectlocs="80010,0;0,27653;0,257175;80010,229522;80010,0" o:connectangles="0,0,0,0,0"/>
                </v:shape>
                <v:shape id="Freeform 123" o:spid="_x0000_s1118" style="position:absolute;left:8763;top:19658;width:838;height:2559;visibility:visible;mso-wrap-style:square;v-text-anchor:top" coordsize="14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OgMUA&#10;AADbAAAADwAAAGRycy9kb3ducmV2LnhtbESPQWvCQBSE70L/w/IKvemmCsGmWaWtWKwX2xjQ4yP7&#10;moRm34bsVpN/7wqCx2FmvmHSZW8acaLO1ZYVPE8iEMSF1TWXCvL9ejwH4TyyxsYyKRjIwXLxMEox&#10;0fbMP3TKfCkChF2CCirv20RKV1Rk0E1sSxy8X9sZ9EF2pdQdngPcNHIaRbE0WHNYqLClj4qKv+zf&#10;KNhuZvnXfviO18fd+4zbw7D6tLVST4/92ysIT72/h2/tjVbwEsP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06AxQAAANsAAAAPAAAAAAAAAAAAAAAAAJgCAABkcnMv&#10;ZG93bnJldi54bWxQSwUGAAAAAAQABAD1AAAAigMAAAAA&#10;" path="m148,56l1,,,498r148,56l148,56xe" fillcolor="#28a03f" strokecolor="#28a03f" strokeweight=".0005mm">
                  <v:stroke endcap="round"/>
                  <v:path arrowok="t" o:connecttype="custom" o:connectlocs="83820,25868;566,0;0,230037;83820,255905;83820,25868" o:connectangles="0,0,0,0,0"/>
                </v:shape>
                <v:shape id="Freeform 124" o:spid="_x0000_s1119" style="position:absolute;left:28359;top:19722;width:844;height:2552;visibility:visible;mso-wrap-style:square;v-text-anchor:top" coordsize="14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k3cYA&#10;AADbAAAADwAAAGRycy9kb3ducmV2LnhtbESP0UoDMRRE34X+Q7gFX8Qm1aXqtmkpRUWkUK1+wGVz&#10;u7vt5ma7Sbfx741Q8HGYmTPMbBFtI3rqfO1Yw3ikQBAXztRcavj+erl9BOEDssHGMWn4IQ+L+eBq&#10;hrlxZ/6kfhtKkSDsc9RQhdDmUvqiIot+5Fri5O1cZzEk2ZXSdHhOcNvIO6Um0mLNaaHCllYVFYft&#10;yWpQ7+u1+oj9PtucsviahePN8/1E6+thXE5BBIrhP3xpvxkNTw/w9y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4k3cYAAADbAAAADwAAAAAAAAAAAAAAAACYAgAAZHJz&#10;L2Rvd25yZXYueG1sUEsFBgAAAAAEAAQA9QAAAIsDAAAAAA==&#10;" path="m149,l,55,,553,149,498,149,xe" fillcolor="#5155de" strokecolor="#5155de" strokeweight=".0005mm">
                  <v:stroke endcap="round"/>
                  <v:path arrowok="t" o:connecttype="custom" o:connectlocs="84455,0;0,25389;0,255270;84455,229881;84455,0" o:connectangles="0,0,0,0,0"/>
                </v:shape>
                <v:shape id="Freeform 125" o:spid="_x0000_s1120" style="position:absolute;left:9601;top:19918;width:876;height:2534;visibility:visible;mso-wrap-style:square;v-text-anchor:top" coordsize="15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P8UA&#10;AADbAAAADwAAAGRycy9kb3ducmV2LnhtbESPwWrCQBCG7wXfYRmhF9FNPZQ2uopYhfaQYqN4HrJj&#10;Es3Oht01pn36bkHocfjn/2a++bI3jejI+dqygqdJAoK4sLrmUsFhvx2/gPABWWNjmRR8k4flYvAw&#10;x1TbG39Rl4dSRAj7FBVUIbSplL6oyKCf2JY4ZifrDIY4ulJqh7cIN42cJsmzNFhzvFBhS+uKikt+&#10;NX+U0fF65m79ln9udtPzT+ayj0ypx2G/moEI1If/5Xv7XSt4jc9Gl+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v4/xQAAANsAAAAPAAAAAAAAAAAAAAAAAJgCAABkcnMv&#10;ZG93bnJldi54bWxQSwUGAAAAAAQABAD1AAAAigMAAAAA&#10;" path="m155,52l,,,498r155,52l155,52xe" fillcolor="#29a240" strokecolor="#29a240" strokeweight=".0005mm">
                  <v:stroke endcap="round"/>
                  <v:path arrowok="t" o:connecttype="custom" o:connectlocs="87630,23955;0,0;0,229410;87630,253365;87630,23955" o:connectangles="0,0,0,0,0"/>
                </v:shape>
                <v:shape id="Freeform 126" o:spid="_x0000_s1121" style="position:absolute;left:27476;top:19976;width:883;height:2527;visibility:visible;mso-wrap-style:square;v-text-anchor:top" coordsize="15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bZcIA&#10;AADbAAAADwAAAGRycy9kb3ducmV2LnhtbESPS2vDMBCE74X+B7GF3hq5hebhWgltISGQUx69L9bW&#10;ErZWRlITN78+CgRyHGbmG6ZaDK4TRwrRelbwOipAENdeW24UHPbLlymImJA1dp5JwT9FWMwfHyos&#10;tT/xlo671IgM4ViiApNSX0oZa0MO48j3xNn79cFhyjI0Ugc8Zbjr5FtRjKVDy3nBYE/fhup29+cU&#10;/JCN7dLIySa+hy+u+WxX671Sz0/D5weIREO6h2/ttVYwm8H1S/4B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JtlwgAAANsAAAAPAAAAAAAAAAAAAAAAAJgCAABkcnMvZG93&#10;bnJldi54bWxQSwUGAAAAAAQABAD1AAAAhwMAAAAA&#10;" path="m156,l,51,,548,156,498,156,xe" fillcolor="#5256e2" strokecolor="#5256e2" strokeweight=".0005mm">
                  <v:stroke endcap="round"/>
                  <v:path arrowok="t" o:connecttype="custom" o:connectlocs="88265,0;0,23520;0,252730;88265,229671;88265,0" o:connectangles="0,0,0,0,0"/>
                </v:shape>
                <v:shape id="Freeform 127" o:spid="_x0000_s1122" style="position:absolute;left:10477;top:20160;width:915;height:2508;visibility:visible;mso-wrap-style:square;v-text-anchor:top" coordsize="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qpcUA&#10;AADcAAAADwAAAGRycy9kb3ducmV2LnhtbESPQWvCQBCF7wX/wzJCL6VubEEldRWRCqUHwejF25Cd&#10;ZlOzsyG7xvTfdw6Ctxnem/e+Wa4H36ieulgHNjCdZKCIy2BrrgycjrvXBaiYkC02gcnAH0VYr0ZP&#10;S8xtuPGB+iJVSkI45mjApdTmWsfSkcc4CS2xaD+h85hk7SptO7xJuG/0W5bNtMeapcFhS1tH5aW4&#10;egPXBZ92ZVto9+72n/X370s/P++NeR4Pmw9QiYb0MN+vv6zgZ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KqlxQAAANwAAAAPAAAAAAAAAAAAAAAAAJgCAABkcnMv&#10;ZG93bnJldi54bWxQSwUGAAAAAAQABAD1AAAAigMAAAAA&#10;" path="m161,46l,,,498r161,46l161,46xe" fillcolor="#29a540" strokecolor="#29a540" strokeweight=".0005mm">
                  <v:stroke endcap="round"/>
                  <v:path arrowok="t" o:connecttype="custom" o:connectlocs="91440,21209;0,0;0,229616;91440,250825;91440,21209" o:connectangles="0,0,0,0,0"/>
                </v:shape>
                <v:shape id="Freeform 128" o:spid="_x0000_s1123" style="position:absolute;left:26555;top:20211;width:921;height:2508;visibility:visible;mso-wrap-style:square;v-text-anchor:top" coordsize="1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D28IA&#10;AADcAAAADwAAAGRycy9kb3ducmV2LnhtbERPS2sCMRC+C/0PYYRepCb2oLIaxW4pFPTig57HzewD&#10;N5NlE93tvzeC4G0+vucs172txY1aXznWMBkrEMSZMxUXGk7Hn485CB+QDdaOScM/eViv3gZLTIzr&#10;eE+3QyhEDGGfoIYyhCaR0mclWfRj1xBHLnetxRBhW0jTYhfDbS0/lZpKixXHhhIbSkvKLoer1bD7&#10;pr9qM8vPadds0/wrvc7UcaT1+7DfLEAE6sNL/HT/mjhfTeDx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UPbwgAAANwAAAAPAAAAAAAAAAAAAAAAAJgCAABkcnMvZG93&#10;bnJldi54bWxQSwUGAAAAAAQABAD1AAAAhwMAAAAA&#10;" path="m162,l,45,,543,162,497,162,xe" fillcolor="#5357e5" strokecolor="#5357e5" strokeweight=".0005mm">
                  <v:stroke endcap="round"/>
                  <v:path arrowok="t" o:connecttype="custom" o:connectlocs="92075,0;0,20787;0,250825;92075,229576;92075,0" o:connectangles="0,0,0,0,0"/>
                </v:shape>
                <v:shape id="Freeform 129" o:spid="_x0000_s1124" style="position:absolute;left:11392;top:20369;width:939;height:2490;visibility:visible;mso-wrap-style:square;v-text-anchor:top" coordsize="1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YMMMA&#10;AADcAAAADwAAAGRycy9kb3ducmV2LnhtbERPS2vCQBC+F/wPywi91Y2CItFVfFDMoZQaxfOYHZNg&#10;djbsbmP677uFgrf5+J6zXPemER05X1tWMB4lIIgLq2suFZxP729zED4ga2wsk4If8rBeDV6WmGr7&#10;4CN1eShFDGGfooIqhDaV0hcVGfQj2xJH7madwRChK6V2+IjhppGTJJlJgzXHhgpb2lVU3PNvo+Ay&#10;zrcXO9u6Jvvq2un18JHtP+dKvQ77zQJEoD48xf/uTMf5yQT+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SYMMMAAADcAAAADwAAAAAAAAAAAAAAAACYAgAAZHJzL2Rv&#10;d25yZXYueG1sUEsFBgAAAAAEAAQA9QAAAIgDAAAAAA==&#10;" path="m166,42l,,,498r166,41l166,42xe" fillcolor="#2aa741" strokecolor="#2aa741" strokeweight=".0005mm">
                  <v:stroke endcap="round"/>
                  <v:path arrowok="t" o:connecttype="custom" o:connectlocs="93980,19396;0,0;0,229985;93980,248920;93980,19396" o:connectangles="0,0,0,0,0"/>
                </v:shape>
                <v:shape id="Freeform 130" o:spid="_x0000_s1125" style="position:absolute;left:25603;top:20420;width:952;height:2477;visibility:visible;mso-wrap-style:square;v-text-anchor:top" coordsize="16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QcMA&#10;AADcAAAADwAAAGRycy9kb3ducmV2LnhtbERPTWvCQBC9F/oflin01uzagrTRNUSh0IMI1arXITsm&#10;IdnZkN1o6q93CwVv83ifM89G24oz9b52rGGSKBDEhTM1lxp+dp8v7yB8QDbYOiYNv+QhWzw+zDE1&#10;7sLfdN6GUsQQ9ilqqELoUil9UZFFn7iOOHIn11sMEfalND1eYrht5atSU2mx5thQYUeriopmO1gN&#10;+4bVQebDUGzG9Uc+rK/L/LjT+vlpzGcgAo3hLv53f5k4X73B3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FQcMAAADcAAAADwAAAAAAAAAAAAAAAACYAgAAZHJzL2Rv&#10;d25yZXYueG1sUEsFBgAAAAAEAAQA9QAAAIgDAAAAAA==&#10;" path="m168,l,40,,537,168,498,168,xe" fillcolor="#5558e8" strokecolor="#5558e8" strokeweight=".0005mm">
                  <v:stroke endcap="round"/>
                  <v:path arrowok="t" o:connecttype="custom" o:connectlocs="95250,0;0,18447;0,247650;95250,229664;95250,0" o:connectangles="0,0,0,0,0"/>
                </v:shape>
                <v:shape id="Freeform 131" o:spid="_x0000_s1126" style="position:absolute;left:12331;top:20560;width:972;height:2464;visibility:visible;mso-wrap-style:square;v-text-anchor:top" coordsize="17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f7cMA&#10;AADcAAAADwAAAGRycy9kb3ducmV2LnhtbERPTWvCQBC9C/6HZYTezCYltiG6SrBIpbfaHtrbkB2T&#10;4O5szK4a/323UOhtHu9zVpvRGnGlwXeOFWRJCoK4drrjRsHnx25egPABWaNxTAru5GGznk5WWGp3&#10;43e6HkIjYgj7EhW0IfSllL5uyaJPXE8cuaMbLIYIh0bqAW8x3Br5mKZP0mLHsaHFnrYt1afDxSrY&#10;n83x+fv1JQ+LunDGvWVfRZUp9TAbqyWIQGP4F/+59zrOT3P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f7cMAAADcAAAADwAAAAAAAAAAAAAAAACYAgAAZHJzL2Rv&#10;d25yZXYueG1sUEsFBgAAAAAEAAQA9QAAAIgDAAAAAA==&#10;" path="m172,35l,,,497r172,36l172,35xe" fillcolor="#2aa942" strokecolor="#2aa942" strokeweight=".0005mm">
                  <v:stroke endcap="round"/>
                  <v:path arrowok="t" o:connecttype="custom" o:connectlocs="97155,16179;0,0;0,229739;97155,246380;97155,16179" o:connectangles="0,0,0,0,0"/>
                </v:shape>
                <v:shape id="Freeform 132" o:spid="_x0000_s1127" style="position:absolute;left:24631;top:20604;width:972;height:2458;visibility:visible;mso-wrap-style:square;v-text-anchor:top" coordsize="17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19sEA&#10;AADcAAAADwAAAGRycy9kb3ducmV2LnhtbERPzWoCMRC+F3yHMIXeatZSS90aRYSiS0/d+gDDZpps&#10;3UzWJOr69qYgeJuP73fmy8F14kQhtp4VTMYFCOLG65aNgt3P5/M7iJiQNXaeScGFIiwXo4c5ltqf&#10;+ZtOdTIih3AsUYFNqS+ljI0lh3Hse+LM/frgMGUYjNQBzzncdfKlKN6kw5Zzg8We1paafX10CmpT&#10;mcnl0Gzqva1e21kVpn/4pdTT47D6AJFoSHfxzb3VeX4xhf9n8gV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iNfbBAAAA3AAAAA8AAAAAAAAAAAAAAAAAmAIAAGRycy9kb3du&#10;cmV2LnhtbFBLBQYAAAAABAAEAPUAAACGAwAAAAA=&#10;" path="m172,l,34,,532,172,497,172,xe" fillcolor="#5559ea" strokecolor="#5559ea" strokeweight=".0005mm">
                  <v:stroke endcap="round"/>
                  <v:path arrowok="t" o:connecttype="custom" o:connectlocs="97155,0;0,15706;0,245745;97155,229578;97155,0" o:connectangles="0,0,0,0,0"/>
                </v:shape>
                <v:shape id="Freeform 133" o:spid="_x0000_s1128" style="position:absolute;left:13303;top:20725;width:997;height:2438;visibility:visible;mso-wrap-style:square;v-text-anchor:top" coordsize="17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OJcMA&#10;AADcAAAADwAAAGRycy9kb3ducmV2LnhtbERPTUsDMRC9C/0PYQrebNIeil2bFisoFazYrd6HZNxd&#10;mkyWTeyu/vpGKPQ2j/c5y/XgnThRF5vAGqYTBYLYBNtwpeHz8Hx3DyImZIsuMGn4pQjr1ehmiYUN&#10;Pe/pVKZK5BCOBWqoU2oLKaOpyWOchJY4c9+h85gy7CppO+xzuHdyptRcemw4N9TY0lNN5lj+eA3H&#10;hTKH/a583c7cy+br7a935v1D69vx8PgAItGQruKLe2vzfDWH/2fyBXJ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OJcMAAADcAAAADwAAAAAAAAAAAAAAAACYAgAAZHJzL2Rv&#10;d25yZXYueG1sUEsFBgAAAAAEAAQA9QAAAIgDAAAAAA==&#10;" path="m176,31l,,,498r176,30l176,31xe" fillcolor="#2baa43" strokecolor="#2baa43" strokeweight=".0005mm">
                  <v:stroke endcap="round"/>
                  <v:path arrowok="t" o:connecttype="custom" o:connectlocs="99695,14316;0,0;0,229985;99695,243840;99695,14316" o:connectangles="0,0,0,0,0"/>
                </v:shape>
                <v:shape id="Freeform 134" o:spid="_x0000_s1129" style="position:absolute;left:23634;top:20763;width:997;height:2432;visibility:visible;mso-wrap-style:square;v-text-anchor:top" coordsize="17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JsMA&#10;AADcAAAADwAAAGRycy9kb3ducmV2LnhtbERPS2sCMRC+F/wPYQq9dZN62MrWKK1o6Unqo+BxSMbd&#10;xc1k2cR1669vCoK3+fieM50PrhE9daH2rOElUyCIjbc1lxr2u9XzBESIyBYbz6ThlwLMZ6OHKRbW&#10;X3hD/TaWIoVwKFBDFWNbSBlMRQ5D5lvixB195zAm2JXSdnhJ4a6RY6Vy6bDm1FBhS4uKzGl7dhqW&#10;NebrfHn42Xw0n+bQfxu1ugatnx6H9zcQkYZ4F9/cXzbNV6/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EJsMAAADcAAAADwAAAAAAAAAAAAAAAACYAgAAZHJzL2Rv&#10;d25yZXYueG1sUEsFBgAAAAAEAAQA9QAAAIgDAAAAAA==&#10;" path="m176,l,29,,527,176,498,176,xe" fillcolor="#565aec" strokecolor="#565aec" strokeweight=".0005mm">
                  <v:stroke endcap="round"/>
                  <v:path arrowok="t" o:connecttype="custom" o:connectlocs="99695,0;0,13383;0,243205;99695,229822;99695,0" o:connectangles="0,0,0,0,0"/>
                </v:shape>
                <v:shape id="Freeform 135" o:spid="_x0000_s1130" style="position:absolute;left:14300;top:20865;width:1016;height:2413;visibility:visible;mso-wrap-style:square;v-text-anchor:top" coordsize="17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GTsMA&#10;AADcAAAADwAAAGRycy9kb3ducmV2LnhtbESPQUvDQBCF74L/YRnBm91tDiKx2xJaBUEQrP0BQ3ZM&#10;gtnZsDumqb/eOQjeZnhv3vtms1viaGbKZUjsYb1yYIjbFAbuPJw+nu8ewBRBDjgmJg8XKrDbXl9t&#10;sA7pzO80H6UzGsKlRg+9yFRbW9qeIpZVmohV+0w5ouiaOxsynjU8jrZy7t5GHFgbepxo31P7dfyO&#10;Hn6a6rCO1Xh4a+jJSZ73r4NcvL+9WZpHMEKL/Jv/rl+C4jul1Wd0Ar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GTsMAAADcAAAADwAAAAAAAAAAAAAAAACYAgAAZHJzL2Rv&#10;d25yZXYueG1sUEsFBgAAAAAEAAQA9QAAAIgDAAAAAA==&#10;" path="m179,24l,,,497r179,25l179,24xe" fillcolor="#2bac43" strokecolor="#2bac43" strokeweight=".0005mm">
                  <v:stroke endcap="round"/>
                  <v:path arrowok="t" o:connecttype="custom" o:connectlocs="101600,11094;0,0;0,229743;101600,241300;101600,11094" o:connectangles="0,0,0,0,0"/>
                </v:shape>
                <v:shape id="Freeform 136" o:spid="_x0000_s1131" style="position:absolute;left:22612;top:20896;width:1022;height:2401;visibility:visible;mso-wrap-style:square;v-text-anchor:top" coordsize="18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Un8EA&#10;AADcAAAADwAAAGRycy9kb3ducmV2LnhtbERP32vCMBB+F/wfwgl701RB0c4oQxCUgWVV5uvR3Npi&#10;cylJtN1/vwjC3u7j+3nrbW8a8SDna8sKppMEBHFhdc2lgst5P16C8AFZY2OZFPySh+1mOFhjqm3H&#10;X/TIQyliCPsUFVQhtKmUvqjIoJ/YljhyP9YZDBG6UmqHXQw3jZwlyUIarDk2VNjSrqLilt+NAtnt&#10;8+PVLq8n951nepp9zm+ZU+pt1H+8gwjUh3/xy33QcX6ygu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mFJ/BAAAA3AAAAA8AAAAAAAAAAAAAAAAAmAIAAGRycy9kb3du&#10;cmV2LnhtbFBLBQYAAAAABAAEAPUAAACGAwAAAAA=&#10;" path="m180,l,23,,521,180,498,180,xe" fillcolor="#575bee" strokecolor="#575bee" strokeweight=".0005mm">
                  <v:stroke endcap="round"/>
                  <v:path arrowok="t" o:connecttype="custom" o:connectlocs="102235,0;0,10596;0,240030;102235,229434;102235,0" o:connectangles="0,0,0,0,0"/>
                </v:shape>
                <v:shape id="Freeform 137" o:spid="_x0000_s1132" style="position:absolute;left:15316;top:20979;width:1029;height:2381;visibility:visible;mso-wrap-style:square;v-text-anchor:top" coordsize="18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1X8UA&#10;AADcAAAADwAAAGRycy9kb3ducmV2LnhtbESP3WrDMAyF7wd7B6NC71YnI4w1q1vKYDBWKFu7BxCx&#10;8tPGcrCdNn376mKwO4lzdM6n1WZyvbpQiJ1nA/kiA0VcedtxY+D3+PH0CiomZIu9ZzJwowib9ePD&#10;Ckvrr/xDl0NqlIRwLNFAm9JQah2rlhzGhR+IRat9cJhkDY22Aa8S7nr9nGUv2mHH0tDiQO8tVefD&#10;6AzswjIf43F3+95/6dEWp2Jf14Ux89m0fQOVaEr/5r/rTyv4ueDL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bVfxQAAANwAAAAPAAAAAAAAAAAAAAAAAJgCAABkcnMv&#10;ZG93bnJldi54bWxQSwUGAAAAAAQABAD1AAAAigMAAAAA&#10;" path="m182,19l,,,498r182,18l182,19xe" fillcolor="#2bad44" strokecolor="#2bad44" strokeweight=".0005mm">
                  <v:stroke endcap="round"/>
                  <v:path arrowok="t" o:connecttype="custom" o:connectlocs="102870,8768;0,0;0,229818;102870,238125;102870,8768" o:connectangles="0,0,0,0,0"/>
                </v:shape>
                <v:shape id="Freeform 138" o:spid="_x0000_s1133" style="position:absolute;left:21577;top:21004;width:1035;height:2375;visibility:visible;mso-wrap-style:square;v-text-anchor:top" coordsize="1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seMQA&#10;AADcAAAADwAAAGRycy9kb3ducmV2LnhtbERPTWvCQBC9F/wPywheim7ioZToKipWpHqoUTyP2TGJ&#10;ZmfT7Krpv+8Khd7m8T5nPG1NJe7UuNKygngQgSDOrC45V3DYf/TfQTiPrLGyTAp+yMF00nkZY6Lt&#10;g3d0T30uQgi7BBUU3teJlC4ryKAb2Jo4cGfbGPQBNrnUDT5CuKnkMIrepMGSQ0OBNS0Kyq7pzSg4&#10;Hc/596dcf203q80lXQxv83T5qlSv285GIDy1/l/8517rMD+O4flMu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HjEAAAA3AAAAA8AAAAAAAAAAAAAAAAAmAIAAGRycy9k&#10;b3ducmV2LnhtbFBLBQYAAAAABAAEAPUAAACJAwAAAAA=&#10;" path="m183,l,17,,515,183,498,183,xe" fillcolor="#575bf0" strokecolor="#575bf0" strokeweight=".0005mm">
                  <v:stroke endcap="round"/>
                  <v:path arrowok="t" o:connecttype="custom" o:connectlocs="103505,0;0,7839;0,237490;103505,229651;103505,0" o:connectangles="0,0,0,0,0"/>
                </v:shape>
                <v:shape id="Freeform 139" o:spid="_x0000_s1134" style="position:absolute;left:16345;top:21068;width:1041;height:2349;visibility:visible;mso-wrap-style:square;v-text-anchor:top" coordsize="1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aJcMA&#10;AADcAAAADwAAAGRycy9kb3ducmV2LnhtbERPTWvCQBC9F/wPywhegm70UCS6ioiBgmDbqOhxyI5J&#10;MDubZleN/94tFHqbx/uc+bIztbhT6yrLCsajGARxbnXFhYLDPh1OQTiPrLG2TAqe5GC56L3NMdH2&#10;wd90z3whQgi7BBWU3jeJlC4vyaAb2YY4cBfbGvQBtoXULT5CuKnlJI7fpcGKQ0OJDa1Lyq/ZzSjA&#10;aXWO0mi//cl2myjtjqv88/Sl1KDfrWYgPHX+X/zn/tBh/ngCv8+EC+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aJcMAAADcAAAADwAAAAAAAAAAAAAAAACYAgAAZHJzL2Rv&#10;d25yZXYueG1sUEsFBgAAAAAEAAQA9QAAAIgDAAAAAA==&#10;" path="m184,12l,,,497r184,13l184,12xe" fillcolor="#2bad44" strokecolor="#2bad44" strokeweight=".0005mm">
                  <v:stroke endcap="round"/>
                  <v:path arrowok="t" o:connecttype="custom" o:connectlocs="104140,5528;0,0;0,228961;104140,234950;104140,5528" o:connectangles="0,0,0,0,0"/>
                </v:shape>
                <v:line id="Line 140" o:spid="_x0000_s1135" style="position:absolute;flip:y;visibility:visible;mso-wrap-style:square" from="17386,21119" to="17386,2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VqMUAAADcAAAADwAAAGRycy9kb3ducmV2LnhtbESPQWvCQBCF7wX/wzIFb7pJg7aNbsQK&#10;BaEWqdr7kB2T0Oxs2N2a+O+7gtDbDO99b94sV4NpxYWcbywrSKcJCOLS6oYrBafj++QFhA/IGlvL&#10;pOBKHlbF6GGJubY9f9HlECoRQ9jnqKAOocul9GVNBv3UdsRRO1tnMMTVVVI77GO4aeVTksylwYbj&#10;hRo72tRU/hx+Tayxdcnnvn8OH/tu/jbLdu1rk30rNX4c1gsQgYbwb77TWx25NIPbM3EC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AVqMUAAADcAAAADwAAAAAAAAAA&#10;AAAAAAChAgAAZHJzL2Rvd25yZXYueG1sUEsFBgAAAAAEAAQA+QAAAJMDAAAAAA==&#10;" strokecolor="#0030f0" strokeweight=".0005mm">
                  <v:stroke endcap="round"/>
                </v:line>
                <v:shape id="Freeform 141" o:spid="_x0000_s1136" style="position:absolute;left:20536;top:21081;width:1041;height:2349;visibility:visible;mso-wrap-style:square;v-text-anchor:top" coordsize="18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NYsEA&#10;AADcAAAADwAAAGRycy9kb3ducmV2LnhtbERPTWvCQBC9C/6HZQredJMiNqSuIsGCFw+1itchO01C&#10;s7MhO2r013eFQm/zeJ+zXA+uVVfqQ+PZQDpLQBGX3jZcGTh+fUwzUEGQLbaeycCdAqxX49ESc+tv&#10;/EnXg1QqhnDI0UAt0uVah7Imh2HmO+LIffveoUTYV9r2eIvhrtWvSbLQDhuODTV2VNRU/hwuzoC8&#10;ne6hEL85P7pim2YZ7fbuYszkZdi8gxIa5F/8597ZOD+dw/OZeIF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eTWLBAAAA3AAAAA8AAAAAAAAAAAAAAAAAmAIAAGRycy9kb3du&#10;cmV2LnhtbFBLBQYAAAAABAAEAPUAAACGAwAAAAA=&#10;" path="m184,l,11,,509,184,498,184,xe" fillcolor="#585cf1" strokecolor="#585cf1" strokeweight=".0005mm">
                  <v:stroke endcap="round"/>
                  <v:path arrowok="t" o:connecttype="custom" o:connectlocs="104140,0;0,5078;0,234950;104140,229872;104140,0" o:connectangles="0,0,0,0,0"/>
                </v:shape>
                <v:shape id="Freeform 142" o:spid="_x0000_s1137" style="position:absolute;left:17386;top:21119;width:1048;height:2330;visibility:visible;mso-wrap-style:square;v-text-anchor:top" coordsize="18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dE8MA&#10;AADcAAAADwAAAGRycy9kb3ducmV2LnhtbERPTWvCQBC9F/wPywje6iZKi0RXESG1nlqj3ofsmESz&#10;s2l2NWl/fbdQ8DaP9zmLVW9qcafWVZYVxOMIBHFudcWFguMhfZ6BcB5ZY22ZFHyTg9Vy8LTARNuO&#10;93TPfCFCCLsEFZTeN4mULi/JoBvbhjhwZ9sa9AG2hdQtdiHc1HISRa/SYMWhocSGNiXl1+xmFJzy&#10;jKbx9vOy27116eTr42edXg9KjYb9eg7CU+8f4n/3uw7z4xf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odE8MAAADcAAAADwAAAAAAAAAAAAAAAACYAgAAZHJzL2Rv&#10;d25yZXYueG1sUEsFBgAAAAAEAAQA9QAAAIgDAAAAAA==&#10;" path="m185,7l,,,498r185,7l185,7xe" fillcolor="#585cf1" strokecolor="#585cf1" strokeweight=".0005mm">
                  <v:stroke endcap="round"/>
                  <v:path arrowok="t" o:connecttype="custom" o:connectlocs="104775,3230;0,0;0,229815;104775,233045;104775,3230" o:connectangles="0,0,0,0,0"/>
                </v:shape>
                <v:line id="Line 143" o:spid="_x0000_s1138" style="position:absolute;visibility:visible;mso-wrap-style:square" from="17386,21119" to="17386,2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OIcIAAADcAAAADwAAAGRycy9kb3ducmV2LnhtbERPS2sCMRC+C/6HMEJvmrWHpW6NUgSx&#10;h0J9Ya/DZrpZ3UyWJF3Xf28Kgrf5+J4zX/a2ER35UDtWMJ1kIIhLp2uuFBwP6/EbiBCRNTaOScGN&#10;AiwXw8EcC+2uvKNuHyuRQjgUqMDE2BZShtKQxTBxLXHifp23GBP0ldQeryncNvI1y3JpsebUYLCl&#10;laHysv+zCs66/f4qb35r8u5ybtarn9Nss1HqZdR/vIOI1Men+OH+1Gn+NIf/Z9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gOIcIAAADcAAAADwAAAAAAAAAAAAAA&#10;AAChAgAAZHJzL2Rvd25yZXYueG1sUEsFBgAAAAAEAAQA+QAAAJADAAAAAA==&#10;" strokecolor="#0030f1" strokeweight=".0005mm">
                  <v:stroke endcap="round"/>
                </v:line>
                <v:shape id="Freeform 144" o:spid="_x0000_s1139" style="position:absolute;left:19488;top:21131;width:1048;height:2318;visibility:visible;mso-wrap-style:square;v-text-anchor:top" coordsize="18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3KcEA&#10;AADcAAAADwAAAGRycy9kb3ducmV2LnhtbERPTYvCMBC9C/6HMIIX0bQedkttFBFkPbiHVfE8NGNb&#10;2kxKk23rv98sCN7m8T4n242mET11rrKsIF5FIIhzqysuFNyux2UCwnlkjY1lUvAkB7vtdJJhqu3A&#10;P9RffCFCCLsUFZTet6mULi/JoFvZljhwD9sZ9AF2hdQdDiHcNHIdRR/SYMWhocSWDiXl9eXXKOj3&#10;8f3rnNQj3arzsLD3h/6OeqXms3G/AeFp9G/xy33SYX78Cf/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9ynBAAAA3AAAAA8AAAAAAAAAAAAAAAAAmAIAAGRycy9kb3du&#10;cmV2LnhtbFBLBQYAAAAABAAEAPUAAACGAwAAAAA=&#10;" path="m185,l,6,,503r185,-5l185,xe" fillcolor="#585cf1" strokecolor="#585cf1" strokeweight=".0005mm">
                  <v:stroke endcap="round"/>
                  <v:path arrowok="t" o:connecttype="custom" o:connectlocs="104775,0;0,2765;0,231775;104775,229471;104775,0" o:connectangles="0,0,0,0,0"/>
                </v:shape>
                <v:shape id="Freeform 145" o:spid="_x0000_s1140" style="position:absolute;left:18434;top:21150;width:1054;height:2299;visibility:visible;mso-wrap-style:square;v-text-anchor:top" coordsize="18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hnsUA&#10;AADcAAAADwAAAGRycy9kb3ducmV2LnhtbESPQWvCQBCF74L/YZmCF6kbRa2kriJFoR6rIngbsmMS&#10;zM6G7DZJ++s7B6G3Gd6b975Zb3tXqZaaUHo2MJ0koIgzb0vODVzOh9cVqBCRLVaeycAPBdhuhoM1&#10;ptZ3/EXtKeZKQjikaKCIsU61DllBDsPE18Si3X3jMMra5No22Em4q/QsSZbaYcnSUGBNHwVlj9O3&#10;M2BnXdy76+JxvrXV4jCf38a/b0djRi/97h1UpD7+m5/Xn1bwp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GexQAAANwAAAAPAAAAAAAAAAAAAAAAAJgCAABkcnMv&#10;ZG93bnJldi54bWxQSwUGAAAAAAQABAD1AAAAigMAAAAA&#10;" path="m186,1l,,,498r186,l186,1xe" fillcolor="#585cf1" strokecolor="#585cf1" strokeweight=".0005mm">
                  <v:stroke endcap="round"/>
                  <v:path arrowok="t" o:connecttype="custom" o:connectlocs="105410,462;0,0;0,229870;105410,229870;105410,462" o:connectangles="0,0,0,0,0"/>
                </v:shape>
                <v:rect id="Rectangle 146" o:spid="_x0000_s1141" style="position:absolute;left:36074;top:7961;width:187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ERcAA&#10;AADcAAAADwAAAGRycy9kb3ducmV2LnhtbERPzYrCMBC+C75DGMGLaFpXRGtTWQTFq919gKEZ22Iz&#10;qU22Vp/eLCzsbT6+30n3g2lET52rLSuIFxEI4sLqmksF31/H+QaE88gaG8uk4EkO9tl4lGKi7YMv&#10;1Oe+FCGEXYIKKu/bREpXVGTQLWxLHLir7Qz6ALtS6g4fIdw0chlFa2mw5tBQYUuHiopb/mMUHF6z&#10;Euv4nlO/WuYfsTezy/Gk1HQyfO5AeBr8v/jPfdZhfryF32fCB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ZERcAAAADcAAAADwAAAAAAAAAAAAAAAACYAgAAZHJzL2Rvd25y&#10;ZXYueG1sUEsFBgAAAAAEAAQA9QAAAIUDAAAAAA==&#10;" fillcolor="#2eb848" strokecolor="#03f" strokeweight=".0005mm">
                  <v:stroke joinstyle="round" endcap="round"/>
                </v:rect>
                <v:rect id="Rectangle 147" o:spid="_x0000_s1142" style="position:absolute;left:36074;top:11321;width:1873;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5ecMA&#10;AADcAAAADwAAAGRycy9kb3ducmV2LnhtbESPT4vCMBDF7wt+hzCCtzXdHmS3a5RlseBFwT94Hpqx&#10;KTaT0kSt3945CN5meG/e+818OfhW3aiPTWADX9MMFHEVbMO1geOh/PwGFROyxTYwGXhQhOVi9DHH&#10;woY77+i2T7WSEI4FGnApdYXWsXLkMU5DRyzaOfQek6x9rW2Pdwn3rc6zbKY9NiwNDjv6d1Rd9ldv&#10;QJ8OfOqy84a27seVdbnKZ7uLMZPx8PcLKtGQ3ubX9doKfi748oxM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55ecMAAADcAAAADwAAAAAAAAAAAAAAAACYAgAAZHJzL2Rv&#10;d25yZXYueG1sUEsFBgAAAAAEAAQA9QAAAIgDAAAAAA==&#10;" fillcolor="#5d61ff" strokecolor="#03f" strokeweight=".0005mm">
                  <v:stroke joinstyle="round" endcap="round"/>
                </v:rect>
                <v:rect id="Rectangle 148" o:spid="_x0000_s1143" style="position:absolute;left:36074;top:13943;width:187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psMEA&#10;AADcAAAADwAAAGRycy9kb3ducmV2LnhtbERP22rCQBB9F/oPyxT6ppuEXjS6Sikt9EEQk37AkB2z&#10;wexsyE41/ftuQejbHM51NrvJ9+pCY+wCG8gXGSjiJtiOWwNf9cd8CSoKssU+MBn4oQi77d1sg6UN&#10;Vz7SpZJWpRCOJRpwIkOpdWwceYyLMBAn7hRGj5Lg2Go74jWF+14XWfasPXacGhwO9OaoOVff3sDj&#10;Qfgl38u5rgfnKveUrQ7FuzEP99PrGpTQJP/im/vTpvlFDn/PpAv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iqbDBAAAA3AAAAA8AAAAAAAAAAAAAAAAAmAIAAGRycy9kb3du&#10;cmV2LnhtbFBLBQYAAAAABAAEAPUAAACGAwAAAAA=&#10;" fillcolor="#ef3338" strokecolor="#03f" strokeweight=".0005mm">
                  <v:stroke joinstyle="round" endcap="round"/>
                </v:rect>
                <v:rect id="Rectangle 149" o:spid="_x0000_s1144" style="position:absolute;left:38398;top:13943;width:821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4"/>
                            <w:szCs w:val="24"/>
                            <w:lang w:val="en-US"/>
                          </w:rPr>
                          <w:t>Malnutrisyon</w:t>
                        </w:r>
                      </w:p>
                    </w:txbxContent>
                  </v:textbox>
                </v:rect>
                <v:rect id="Rectangle 150" o:spid="_x0000_s1145" style="position:absolute;left:38398;top:10584;width:821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4"/>
                            <w:szCs w:val="24"/>
                            <w:lang w:val="en-US"/>
                          </w:rPr>
                          <w:t xml:space="preserve">Malnutrisyon </w:t>
                        </w:r>
                      </w:p>
                    </w:txbxContent>
                  </v:textbox>
                </v:rect>
                <v:rect id="Rectangle 151" o:spid="_x0000_s1146" style="position:absolute;left:38398;top:12064;width:322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4"/>
                            <w:szCs w:val="24"/>
                            <w:lang w:val="en-US"/>
                          </w:rPr>
                          <w:t>Riski</w:t>
                        </w:r>
                      </w:p>
                    </w:txbxContent>
                  </v:textbox>
                </v:rect>
                <v:rect id="Rectangle 152" o:spid="_x0000_s1147" style="position:absolute;left:38398;top:7225;width:601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4"/>
                            <w:szCs w:val="24"/>
                            <w:lang w:val="en-US"/>
                          </w:rPr>
                          <w:t xml:space="preserve">Beslenme </w:t>
                        </w:r>
                      </w:p>
                    </w:txbxContent>
                  </v:textbox>
                </v:rect>
                <v:rect id="Rectangle 153" o:spid="_x0000_s1148" style="position:absolute;left:38398;top:8704;width:715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DC29B1" w:rsidRDefault="00DC29B1" w:rsidP="00B723C7">
                        <w:r>
                          <w:rPr>
                            <w:rFonts w:ascii="Times New Roman" w:hAnsi="Times New Roman" w:cs="Times New Roman"/>
                            <w:color w:val="000000"/>
                            <w:sz w:val="24"/>
                            <w:szCs w:val="24"/>
                            <w:lang w:val="en-US"/>
                          </w:rPr>
                          <w:t>Durumu İyi</w:t>
                        </w:r>
                      </w:p>
                    </w:txbxContent>
                  </v:textbox>
                </v:rect>
                <v:rect id="Rectangle 154" o:spid="_x0000_s1149" style="position:absolute;left:40284;top:1580;width:348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6"/>
                            <w:szCs w:val="26"/>
                            <w:lang w:val="en-US"/>
                          </w:rPr>
                          <w:t xml:space="preserve">Yatış </w:t>
                        </w:r>
                      </w:p>
                    </w:txbxContent>
                  </v:textbox>
                </v:rect>
                <v:rect id="Rectangle 155" o:spid="_x0000_s1150" style="position:absolute;left:38417;top:3180;width:651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DC29B1" w:rsidRDefault="00DC29B1" w:rsidP="00B723C7">
                        <w:r>
                          <w:rPr>
                            <w:rFonts w:ascii="Times New Roman" w:hAnsi="Times New Roman" w:cs="Times New Roman"/>
                            <w:color w:val="000000"/>
                            <w:sz w:val="26"/>
                            <w:szCs w:val="26"/>
                            <w:lang w:val="en-US"/>
                          </w:rPr>
                          <w:t xml:space="preserve">Beslenme </w:t>
                        </w:r>
                      </w:p>
                    </w:txbxContent>
                  </v:textbox>
                </v:rect>
                <v:rect id="Rectangle 156" o:spid="_x0000_s1151" style="position:absolute;left:39154;top:4780;width:55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DC29B1" w:rsidRDefault="00DC29B1" w:rsidP="00B723C7">
                        <w:r>
                          <w:rPr>
                            <w:rFonts w:ascii="Times New Roman" w:hAnsi="Times New Roman" w:cs="Times New Roman"/>
                            <w:color w:val="000000"/>
                            <w:sz w:val="26"/>
                            <w:szCs w:val="26"/>
                            <w:lang w:val="en-US"/>
                          </w:rPr>
                          <w:t>Durumu</w:t>
                        </w:r>
                      </w:p>
                    </w:txbxContent>
                  </v:textbox>
                </v:rect>
                <v:rect id="Rectangle 158" o:spid="_x0000_s1152" style="position:absolute;left:6000;top:12704;width:1098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v8MA&#10;AADcAAAADwAAAGRycy9kb3ducmV2LnhtbERPTYvCMBC9C/sfwizsRTRVQb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dv8MAAADcAAAADwAAAAAAAAAAAAAAAACYAgAAZHJzL2Rv&#10;d25yZXYueG1sUEsFBgAAAAAEAAQA9QAAAIgDAAAAAA==&#10;" filled="f" stroked="f">
                  <v:textbox style="mso-fit-shape-to-text:t" inset="0,0,0,0">
                    <w:txbxContent>
                      <w:p w:rsidR="00DC29B1" w:rsidRPr="00754909" w:rsidRDefault="00DC29B1" w:rsidP="00B723C7">
                        <w:pPr>
                          <w:rPr>
                            <w:sz w:val="40"/>
                            <w:szCs w:val="40"/>
                          </w:rPr>
                        </w:pPr>
                        <w:r>
                          <w:rPr>
                            <w:rFonts w:ascii="Times New Roman" w:hAnsi="Times New Roman" w:cs="Times New Roman"/>
                            <w:b/>
                            <w:bCs/>
                            <w:color w:val="000000"/>
                            <w:sz w:val="40"/>
                            <w:szCs w:val="40"/>
                            <w:lang w:val="en-US"/>
                          </w:rPr>
                          <w:t>% 48.4</w:t>
                        </w:r>
                        <w:r w:rsidRPr="00754909">
                          <w:rPr>
                            <w:rFonts w:ascii="Times New Roman" w:hAnsi="Times New Roman" w:cs="Times New Roman"/>
                            <w:b/>
                            <w:bCs/>
                            <w:color w:val="000000"/>
                            <w:sz w:val="40"/>
                            <w:szCs w:val="40"/>
                            <w:lang w:val="en-US"/>
                          </w:rPr>
                          <w:t>0</w:t>
                        </w:r>
                      </w:p>
                    </w:txbxContent>
                  </v:textbox>
                </v:rect>
                <v:rect id="Rectangle 159" o:spid="_x0000_s1153" style="position:absolute;left:22428;top:13916;width:1025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rsidR="00DC29B1" w:rsidRPr="00754909" w:rsidRDefault="00DC29B1" w:rsidP="00B723C7">
                        <w:pPr>
                          <w:rPr>
                            <w:sz w:val="40"/>
                            <w:szCs w:val="40"/>
                          </w:rPr>
                        </w:pPr>
                        <w:r w:rsidRPr="00754909">
                          <w:rPr>
                            <w:rFonts w:ascii="Times New Roman" w:hAnsi="Times New Roman" w:cs="Times New Roman"/>
                            <w:b/>
                            <w:bCs/>
                            <w:color w:val="000000"/>
                            <w:sz w:val="40"/>
                            <w:szCs w:val="40"/>
                            <w:lang w:val="en-US"/>
                          </w:rPr>
                          <w:t>% 43.10</w:t>
                        </w:r>
                      </w:p>
                    </w:txbxContent>
                  </v:textbox>
                </v:rect>
                <v:rect id="Rectangle 160" o:spid="_x0000_s1154" style="position:absolute;left:19154;top:8425;width:7081;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rsidR="00DC29B1" w:rsidRPr="00754909" w:rsidRDefault="00DC29B1" w:rsidP="00B723C7">
                        <w:pPr>
                          <w:rPr>
                            <w:sz w:val="32"/>
                            <w:szCs w:val="32"/>
                          </w:rPr>
                        </w:pPr>
                        <w:r w:rsidRPr="00754909">
                          <w:rPr>
                            <w:rFonts w:ascii="Times New Roman" w:hAnsi="Times New Roman" w:cs="Times New Roman"/>
                            <w:b/>
                            <w:bCs/>
                            <w:color w:val="000000"/>
                            <w:sz w:val="32"/>
                            <w:szCs w:val="32"/>
                            <w:lang w:val="en-US"/>
                          </w:rPr>
                          <w:t>% 8.50</w:t>
                        </w:r>
                      </w:p>
                    </w:txbxContent>
                  </v:textbox>
                </v:rect>
                <w10:anchorlock/>
              </v:group>
            </w:pict>
          </mc:Fallback>
        </mc:AlternateContent>
      </w:r>
    </w:p>
    <w:p w:rsidR="00B723C7" w:rsidRPr="003259CA" w:rsidRDefault="00B723C7" w:rsidP="00E20D8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Şekil</w:t>
      </w:r>
      <w:r w:rsidRPr="003259CA">
        <w:rPr>
          <w:rFonts w:ascii="Times New Roman" w:hAnsi="Times New Roman" w:cs="Times New Roman"/>
          <w:sz w:val="24"/>
          <w:szCs w:val="24"/>
        </w:rPr>
        <w:t xml:space="preserve"> 4.2.1</w:t>
      </w:r>
      <w:r>
        <w:rPr>
          <w:rFonts w:ascii="Times New Roman" w:hAnsi="Times New Roman" w:cs="Times New Roman"/>
          <w:sz w:val="24"/>
          <w:szCs w:val="24"/>
        </w:rPr>
        <w:t>. Hastaneye Yatış Sırasında</w:t>
      </w:r>
      <w:r w:rsidRPr="003259CA">
        <w:rPr>
          <w:rFonts w:ascii="Times New Roman" w:hAnsi="Times New Roman" w:cs="Times New Roman"/>
          <w:sz w:val="24"/>
          <w:szCs w:val="24"/>
        </w:rPr>
        <w:t xml:space="preserve"> </w:t>
      </w:r>
      <w:r>
        <w:rPr>
          <w:rFonts w:ascii="Times New Roman" w:hAnsi="Times New Roman" w:cs="Times New Roman"/>
          <w:sz w:val="24"/>
          <w:szCs w:val="24"/>
        </w:rPr>
        <w:t>Uygulanan MND</w:t>
      </w:r>
      <w:r w:rsidRPr="003259CA">
        <w:rPr>
          <w:rFonts w:ascii="Times New Roman" w:hAnsi="Times New Roman" w:cs="Times New Roman"/>
          <w:sz w:val="24"/>
          <w:szCs w:val="24"/>
        </w:rPr>
        <w:t xml:space="preserve">’ye göre </w:t>
      </w:r>
      <w:r>
        <w:rPr>
          <w:rFonts w:ascii="Times New Roman" w:hAnsi="Times New Roman" w:cs="Times New Roman"/>
          <w:sz w:val="24"/>
          <w:szCs w:val="24"/>
        </w:rPr>
        <w:t xml:space="preserve">Hastaların </w:t>
      </w:r>
      <w:r w:rsidRPr="003259CA">
        <w:rPr>
          <w:rFonts w:ascii="Times New Roman" w:hAnsi="Times New Roman" w:cs="Times New Roman"/>
          <w:sz w:val="24"/>
          <w:szCs w:val="24"/>
        </w:rPr>
        <w:t>Beslenme Durumlarının Dağılımı</w:t>
      </w:r>
    </w:p>
    <w:p w:rsidR="00B723C7" w:rsidRDefault="00B723C7" w:rsidP="00351594">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351594" w:rsidRDefault="00351594" w:rsidP="00351594">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4.2.1’d</w:t>
      </w:r>
      <w:r w:rsidRPr="00417E31">
        <w:rPr>
          <w:rFonts w:ascii="Times New Roman" w:hAnsi="Times New Roman" w:cs="Times New Roman"/>
          <w:sz w:val="24"/>
          <w:szCs w:val="24"/>
        </w:rPr>
        <w:t>e hastaneye yatış sırasındaki beslenme dur</w:t>
      </w:r>
      <w:r>
        <w:rPr>
          <w:rFonts w:ascii="Times New Roman" w:hAnsi="Times New Roman" w:cs="Times New Roman"/>
          <w:sz w:val="24"/>
          <w:szCs w:val="24"/>
        </w:rPr>
        <w:t>umunun hastaların cinsiyetlerine, yaş gruplarına (65-70, 71-75, &gt;75), önceden hastaneye yatış durumlarına ve tanılarına (</w:t>
      </w:r>
      <w:r w:rsidRPr="00417E31">
        <w:rPr>
          <w:rFonts w:ascii="Times New Roman" w:hAnsi="Times New Roman" w:cs="Times New Roman"/>
          <w:sz w:val="24"/>
          <w:szCs w:val="24"/>
        </w:rPr>
        <w:t xml:space="preserve">kalp damar cerrahisi </w:t>
      </w:r>
      <w:r>
        <w:rPr>
          <w:rFonts w:ascii="Times New Roman" w:hAnsi="Times New Roman" w:cs="Times New Roman"/>
          <w:sz w:val="24"/>
          <w:szCs w:val="24"/>
        </w:rPr>
        <w:t>uygulanan bireyler</w:t>
      </w:r>
      <w:r w:rsidRPr="00417E31">
        <w:rPr>
          <w:rFonts w:ascii="Times New Roman" w:hAnsi="Times New Roman" w:cs="Times New Roman"/>
          <w:sz w:val="24"/>
          <w:szCs w:val="24"/>
        </w:rPr>
        <w:t>, kalp yetmezliğ</w:t>
      </w:r>
      <w:r>
        <w:rPr>
          <w:rFonts w:ascii="Times New Roman" w:hAnsi="Times New Roman" w:cs="Times New Roman"/>
          <w:sz w:val="24"/>
          <w:szCs w:val="24"/>
        </w:rPr>
        <w:t>i olan bireyler</w:t>
      </w:r>
      <w:r w:rsidRPr="00417E31">
        <w:rPr>
          <w:rFonts w:ascii="Times New Roman" w:hAnsi="Times New Roman" w:cs="Times New Roman"/>
          <w:sz w:val="24"/>
          <w:szCs w:val="24"/>
        </w:rPr>
        <w:t xml:space="preserve"> ve diğer kardiyovasküler hastal</w:t>
      </w:r>
      <w:r>
        <w:rPr>
          <w:rFonts w:ascii="Times New Roman" w:hAnsi="Times New Roman" w:cs="Times New Roman"/>
          <w:sz w:val="24"/>
          <w:szCs w:val="24"/>
        </w:rPr>
        <w:t xml:space="preserve">ığı olan bireyler), göre dağılımı yer almaktadır. </w:t>
      </w:r>
      <w:r w:rsidRPr="00417E31">
        <w:rPr>
          <w:rFonts w:ascii="Times New Roman" w:hAnsi="Times New Roman" w:cs="Times New Roman"/>
          <w:sz w:val="24"/>
          <w:szCs w:val="24"/>
        </w:rPr>
        <w:t xml:space="preserve">Cinsiyetlere göre beslenme </w:t>
      </w:r>
      <w:r>
        <w:rPr>
          <w:rFonts w:ascii="Times New Roman" w:hAnsi="Times New Roman" w:cs="Times New Roman"/>
          <w:sz w:val="24"/>
          <w:szCs w:val="24"/>
        </w:rPr>
        <w:t>durumu değerlendirildiğinde, erkek veya kadın olmanın beslenme durumunda bir farklılık yaratmadığı görülmüştür (p = 0.167</w:t>
      </w:r>
      <w:r w:rsidRPr="00417E31">
        <w:rPr>
          <w:rFonts w:ascii="Times New Roman" w:hAnsi="Times New Roman" w:cs="Times New Roman"/>
          <w:sz w:val="24"/>
          <w:szCs w:val="24"/>
        </w:rPr>
        <w:t>).</w:t>
      </w:r>
      <w:r>
        <w:rPr>
          <w:rFonts w:ascii="Times New Roman" w:hAnsi="Times New Roman" w:cs="Times New Roman"/>
          <w:sz w:val="24"/>
          <w:szCs w:val="24"/>
        </w:rPr>
        <w:t xml:space="preserve"> 65-70 yaş grubundaki bireylerin % 42.68’i</w:t>
      </w:r>
      <w:r w:rsidR="008870C5">
        <w:rPr>
          <w:rFonts w:ascii="Times New Roman" w:hAnsi="Times New Roman" w:cs="Times New Roman"/>
          <w:sz w:val="24"/>
          <w:szCs w:val="24"/>
        </w:rPr>
        <w:t>nde,</w:t>
      </w:r>
      <w:r>
        <w:rPr>
          <w:rFonts w:ascii="Times New Roman" w:hAnsi="Times New Roman" w:cs="Times New Roman"/>
          <w:sz w:val="24"/>
          <w:szCs w:val="24"/>
        </w:rPr>
        <w:t xml:space="preserve"> 71-75 yaş grubunun % </w:t>
      </w:r>
      <w:r w:rsidRPr="00A56F75">
        <w:rPr>
          <w:rFonts w:ascii="Times New Roman" w:hAnsi="Times New Roman" w:cs="Times New Roman"/>
          <w:sz w:val="24"/>
          <w:szCs w:val="24"/>
        </w:rPr>
        <w:t>49.06</w:t>
      </w:r>
      <w:r>
        <w:rPr>
          <w:rFonts w:ascii="Times New Roman" w:hAnsi="Times New Roman" w:cs="Times New Roman"/>
          <w:sz w:val="24"/>
          <w:szCs w:val="24"/>
        </w:rPr>
        <w:t>’sı</w:t>
      </w:r>
      <w:r w:rsidR="008870C5">
        <w:rPr>
          <w:rFonts w:ascii="Times New Roman" w:hAnsi="Times New Roman" w:cs="Times New Roman"/>
          <w:sz w:val="24"/>
          <w:szCs w:val="24"/>
        </w:rPr>
        <w:t>nda</w:t>
      </w:r>
      <w:r>
        <w:rPr>
          <w:rFonts w:ascii="Times New Roman" w:hAnsi="Times New Roman" w:cs="Times New Roman"/>
          <w:sz w:val="24"/>
          <w:szCs w:val="24"/>
        </w:rPr>
        <w:t xml:space="preserve">, 75 yaş üzeri bireylerin ise % </w:t>
      </w:r>
      <w:r w:rsidRPr="00A56F75">
        <w:rPr>
          <w:rFonts w:ascii="Times New Roman" w:hAnsi="Times New Roman" w:cs="Times New Roman"/>
          <w:sz w:val="24"/>
          <w:szCs w:val="24"/>
        </w:rPr>
        <w:t>63.16</w:t>
      </w:r>
      <w:r>
        <w:rPr>
          <w:rFonts w:ascii="Times New Roman" w:hAnsi="Times New Roman" w:cs="Times New Roman"/>
          <w:sz w:val="24"/>
          <w:szCs w:val="24"/>
        </w:rPr>
        <w:t>’sı</w:t>
      </w:r>
      <w:r w:rsidR="008870C5">
        <w:rPr>
          <w:rFonts w:ascii="Times New Roman" w:hAnsi="Times New Roman" w:cs="Times New Roman"/>
          <w:sz w:val="24"/>
          <w:szCs w:val="24"/>
        </w:rPr>
        <w:t xml:space="preserve">nda </w:t>
      </w:r>
      <w:r>
        <w:rPr>
          <w:rFonts w:ascii="Times New Roman" w:hAnsi="Times New Roman" w:cs="Times New Roman"/>
          <w:sz w:val="24"/>
          <w:szCs w:val="24"/>
        </w:rPr>
        <w:t xml:space="preserve">malnutrisyon </w:t>
      </w:r>
      <w:r w:rsidR="008870C5">
        <w:rPr>
          <w:rFonts w:ascii="Times New Roman" w:hAnsi="Times New Roman" w:cs="Times New Roman"/>
          <w:sz w:val="24"/>
          <w:szCs w:val="24"/>
        </w:rPr>
        <w:t>riski ve malnutrisyon varlığı saptanmıştır</w:t>
      </w:r>
      <w:r>
        <w:rPr>
          <w:rFonts w:ascii="Times New Roman" w:hAnsi="Times New Roman" w:cs="Times New Roman"/>
          <w:sz w:val="24"/>
          <w:szCs w:val="24"/>
        </w:rPr>
        <w:t xml:space="preserve">. Bireylerin yaş grupları beslenme durumları ile karşılaştırıldığında yaş grubu arttıkça malnutrisyon </w:t>
      </w:r>
      <w:r w:rsidR="008870C5">
        <w:rPr>
          <w:rFonts w:ascii="Times New Roman" w:hAnsi="Times New Roman" w:cs="Times New Roman"/>
          <w:sz w:val="24"/>
          <w:szCs w:val="24"/>
        </w:rPr>
        <w:t>riski ve malnutrisyon oranında artış bulunmuştur (p=</w:t>
      </w:r>
      <w:r>
        <w:rPr>
          <w:rFonts w:ascii="Times New Roman" w:hAnsi="Times New Roman" w:cs="Times New Roman"/>
          <w:sz w:val="24"/>
          <w:szCs w:val="24"/>
        </w:rPr>
        <w:t xml:space="preserve">0.011). </w:t>
      </w:r>
      <w:proofErr w:type="gramStart"/>
      <w:r>
        <w:rPr>
          <w:rFonts w:ascii="Times New Roman" w:hAnsi="Times New Roman" w:cs="Times New Roman"/>
          <w:sz w:val="24"/>
          <w:szCs w:val="24"/>
        </w:rPr>
        <w:t>Tanıları açısından g</w:t>
      </w:r>
      <w:r w:rsidRPr="00417E31">
        <w:rPr>
          <w:rFonts w:ascii="Times New Roman" w:hAnsi="Times New Roman" w:cs="Times New Roman"/>
          <w:sz w:val="24"/>
          <w:szCs w:val="24"/>
        </w:rPr>
        <w:t>ruplar birbirleriyle karşılaştırıldığında, istatistiksel olarak anlamlı bir farklılık söz konusu olup, bu farklılığın kalp yetmezliği olan bireylerden kaynaklandığı,</w:t>
      </w:r>
      <w:r w:rsidR="008870C5">
        <w:rPr>
          <w:rFonts w:ascii="Times New Roman" w:hAnsi="Times New Roman" w:cs="Times New Roman"/>
          <w:sz w:val="24"/>
          <w:szCs w:val="24"/>
        </w:rPr>
        <w:t xml:space="preserve"> kalp yetmezliği olan bireylerdeki</w:t>
      </w:r>
      <w:r>
        <w:rPr>
          <w:rFonts w:ascii="Times New Roman" w:hAnsi="Times New Roman" w:cs="Times New Roman"/>
          <w:sz w:val="24"/>
          <w:szCs w:val="24"/>
        </w:rPr>
        <w:t xml:space="preserve">, malnutrisyon </w:t>
      </w:r>
      <w:r w:rsidR="008870C5">
        <w:rPr>
          <w:rFonts w:ascii="Times New Roman" w:hAnsi="Times New Roman" w:cs="Times New Roman"/>
          <w:sz w:val="24"/>
          <w:szCs w:val="24"/>
        </w:rPr>
        <w:t>riski ve</w:t>
      </w:r>
      <w:r w:rsidRPr="00417E31">
        <w:rPr>
          <w:rFonts w:ascii="Times New Roman" w:hAnsi="Times New Roman" w:cs="Times New Roman"/>
          <w:sz w:val="24"/>
          <w:szCs w:val="24"/>
        </w:rPr>
        <w:t xml:space="preserve"> malnutrisyon</w:t>
      </w:r>
      <w:r>
        <w:rPr>
          <w:rFonts w:ascii="Times New Roman" w:hAnsi="Times New Roman" w:cs="Times New Roman"/>
          <w:sz w:val="24"/>
          <w:szCs w:val="24"/>
        </w:rPr>
        <w:t xml:space="preserve"> oranının (% 72.34), kalp damar cerrahisi uygulanacak olan bireyler (% 39.39) ve diğer kardiyovasküler hastalığı olan bireylere</w:t>
      </w:r>
      <w:r w:rsidRPr="00417E31">
        <w:rPr>
          <w:rFonts w:ascii="Times New Roman" w:hAnsi="Times New Roman" w:cs="Times New Roman"/>
          <w:sz w:val="24"/>
          <w:szCs w:val="24"/>
        </w:rPr>
        <w:t xml:space="preserve"> </w:t>
      </w:r>
      <w:r>
        <w:rPr>
          <w:rFonts w:ascii="Times New Roman" w:hAnsi="Times New Roman" w:cs="Times New Roman"/>
          <w:sz w:val="24"/>
          <w:szCs w:val="24"/>
        </w:rPr>
        <w:t xml:space="preserve">göre (% 47.33) </w:t>
      </w:r>
      <w:r>
        <w:rPr>
          <w:rFonts w:ascii="Times New Roman" w:eastAsia="Times New Roman" w:hAnsi="Times New Roman" w:cs="Times New Roman"/>
          <w:color w:val="000000"/>
          <w:sz w:val="24"/>
          <w:szCs w:val="24"/>
          <w:lang w:eastAsia="tr-TR"/>
        </w:rPr>
        <w:t>istatistiksel olarak anlamlı şekilde</w:t>
      </w:r>
      <w:r w:rsidRPr="00417E31">
        <w:rPr>
          <w:rFonts w:ascii="Times New Roman" w:hAnsi="Times New Roman" w:cs="Times New Roman"/>
          <w:sz w:val="24"/>
          <w:szCs w:val="24"/>
        </w:rPr>
        <w:t xml:space="preserve"> </w:t>
      </w:r>
      <w:r w:rsidR="008870C5">
        <w:rPr>
          <w:rFonts w:ascii="Times New Roman" w:hAnsi="Times New Roman" w:cs="Times New Roman"/>
          <w:sz w:val="24"/>
          <w:szCs w:val="24"/>
        </w:rPr>
        <w:t>yüksek olduğu görülmektedir (p</w:t>
      </w:r>
      <w:r>
        <w:rPr>
          <w:rFonts w:ascii="Times New Roman" w:hAnsi="Times New Roman" w:cs="Times New Roman"/>
          <w:sz w:val="24"/>
          <w:szCs w:val="24"/>
        </w:rPr>
        <w:t>=</w:t>
      </w:r>
      <w:r w:rsidRPr="00417E31">
        <w:rPr>
          <w:rFonts w:ascii="Times New Roman" w:hAnsi="Times New Roman" w:cs="Times New Roman"/>
          <w:sz w:val="24"/>
          <w:szCs w:val="24"/>
        </w:rPr>
        <w:t>0.0</w:t>
      </w:r>
      <w:r>
        <w:rPr>
          <w:rFonts w:ascii="Times New Roman" w:hAnsi="Times New Roman" w:cs="Times New Roman"/>
          <w:sz w:val="24"/>
          <w:szCs w:val="24"/>
        </w:rPr>
        <w:t>04</w:t>
      </w:r>
      <w:r w:rsidRPr="00417E31">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Son 1 yıl içerisinde hastaneye yatma durumu incelendiğind</w:t>
      </w:r>
      <w:r w:rsidR="008870C5">
        <w:rPr>
          <w:rFonts w:ascii="Times New Roman" w:hAnsi="Times New Roman" w:cs="Times New Roman"/>
          <w:sz w:val="24"/>
          <w:szCs w:val="24"/>
        </w:rPr>
        <w:t>e ise malnutrisyon riski ve malnutrisyonu</w:t>
      </w:r>
      <w:r>
        <w:rPr>
          <w:rFonts w:ascii="Times New Roman" w:hAnsi="Times New Roman" w:cs="Times New Roman"/>
          <w:sz w:val="24"/>
          <w:szCs w:val="24"/>
        </w:rPr>
        <w:t xml:space="preserve"> olan bireylerin (% 57.30) beslenme durumu iyi olan bireylerden (% 42.70) daha yüksek oranda önceden hastanede yatmış olduğu tespit edilmiştir (p=0.015).</w:t>
      </w:r>
    </w:p>
    <w:p w:rsidR="0068116B" w:rsidRDefault="004472E8" w:rsidP="0068116B">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sidRPr="003259CA">
        <w:rPr>
          <w:rFonts w:ascii="Times New Roman" w:hAnsi="Times New Roman" w:cs="Times New Roman"/>
          <w:sz w:val="24"/>
          <w:szCs w:val="24"/>
        </w:rPr>
        <w:lastRenderedPageBreak/>
        <w:t xml:space="preserve">Tablo 4.2.1. Çeşitli Değişkenlerin </w:t>
      </w:r>
      <w:r w:rsidR="0068116B">
        <w:rPr>
          <w:rFonts w:ascii="Times New Roman" w:hAnsi="Times New Roman" w:cs="Times New Roman"/>
          <w:sz w:val="24"/>
          <w:szCs w:val="24"/>
        </w:rPr>
        <w:t xml:space="preserve">Hastaneye </w:t>
      </w:r>
      <w:r w:rsidRPr="003259CA">
        <w:rPr>
          <w:rFonts w:ascii="Times New Roman" w:hAnsi="Times New Roman" w:cs="Times New Roman"/>
          <w:sz w:val="24"/>
          <w:szCs w:val="24"/>
        </w:rPr>
        <w:t>Yatış</w:t>
      </w:r>
      <w:r w:rsidR="0068116B">
        <w:rPr>
          <w:rFonts w:ascii="Times New Roman" w:hAnsi="Times New Roman" w:cs="Times New Roman"/>
          <w:sz w:val="24"/>
          <w:szCs w:val="24"/>
        </w:rPr>
        <w:t>ta Saptanan</w:t>
      </w:r>
      <w:r w:rsidRPr="003259CA">
        <w:rPr>
          <w:rFonts w:ascii="Times New Roman" w:hAnsi="Times New Roman" w:cs="Times New Roman"/>
          <w:sz w:val="24"/>
          <w:szCs w:val="24"/>
        </w:rPr>
        <w:t xml:space="preserve"> Beslenme Durumuna </w:t>
      </w:r>
      <w:r w:rsidR="0068116B">
        <w:rPr>
          <w:rFonts w:ascii="Times New Roman" w:hAnsi="Times New Roman" w:cs="Times New Roman"/>
          <w:sz w:val="24"/>
          <w:szCs w:val="24"/>
        </w:rPr>
        <w:t xml:space="preserve"> </w:t>
      </w:r>
    </w:p>
    <w:p w:rsidR="004472E8" w:rsidRPr="003259CA" w:rsidRDefault="006662B7" w:rsidP="0068116B">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68116B">
        <w:rPr>
          <w:rFonts w:ascii="Times New Roman" w:hAnsi="Times New Roman" w:cs="Times New Roman"/>
          <w:sz w:val="24"/>
          <w:szCs w:val="24"/>
        </w:rPr>
        <w:t xml:space="preserve">Göre Dağılımı </w:t>
      </w:r>
      <w:r w:rsidR="004472E8" w:rsidRPr="003259CA">
        <w:rPr>
          <w:rFonts w:ascii="Times New Roman" w:hAnsi="Times New Roman" w:cs="Times New Roman"/>
          <w:sz w:val="24"/>
          <w:szCs w:val="24"/>
        </w:rPr>
        <w:t>(n=211)</w:t>
      </w:r>
    </w:p>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2509"/>
        <w:gridCol w:w="471"/>
        <w:gridCol w:w="805"/>
        <w:gridCol w:w="678"/>
        <w:gridCol w:w="1149"/>
        <w:gridCol w:w="576"/>
        <w:gridCol w:w="876"/>
        <w:gridCol w:w="1372"/>
      </w:tblGrid>
      <w:tr w:rsidR="004472E8" w:rsidRPr="00417E31" w:rsidTr="00905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Borders>
              <w:top w:val="single" w:sz="4" w:space="0" w:color="auto"/>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1875" w:type="pct"/>
            <w:gridSpan w:val="4"/>
            <w:tcBorders>
              <w:top w:val="single" w:sz="4" w:space="0" w:color="auto"/>
              <w:bottom w:val="single" w:sz="4" w:space="0" w:color="auto"/>
            </w:tcBorders>
            <w:shd w:val="clear" w:color="auto" w:fill="FFFFFF" w:themeFill="background1"/>
            <w:vAlign w:val="center"/>
          </w:tcPr>
          <w:p w:rsidR="004472E8" w:rsidRPr="00C948EB"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8EB">
              <w:rPr>
                <w:rFonts w:ascii="Times New Roman" w:hAnsi="Times New Roman" w:cs="Times New Roman"/>
                <w:sz w:val="24"/>
                <w:szCs w:val="24"/>
              </w:rPr>
              <w:t>Beslenme Durumu</w:t>
            </w:r>
          </w:p>
        </w:tc>
        <w:tc>
          <w:tcPr>
            <w:tcW w:w="838" w:type="pct"/>
            <w:gridSpan w:val="2"/>
            <w:tcBorders>
              <w:top w:val="single" w:sz="4" w:space="0" w:color="auto"/>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91" w:type="pct"/>
            <w:tcBorders>
              <w:top w:val="single" w:sz="4" w:space="0" w:color="auto"/>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Borders>
              <w:top w:val="single" w:sz="4" w:space="0" w:color="auto"/>
              <w:bottom w:val="nil"/>
            </w:tcBorders>
            <w:shd w:val="clear" w:color="auto" w:fill="FFFFFF" w:themeFill="background1"/>
            <w:vAlign w:val="center"/>
          </w:tcPr>
          <w:p w:rsidR="004472E8" w:rsidRPr="00417E31" w:rsidRDefault="00390627"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Değişken</w:t>
            </w:r>
          </w:p>
        </w:tc>
        <w:tc>
          <w:tcPr>
            <w:tcW w:w="774" w:type="pct"/>
            <w:gridSpan w:val="2"/>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Beslenme Durumu İyi</w:t>
            </w:r>
          </w:p>
        </w:tc>
        <w:tc>
          <w:tcPr>
            <w:tcW w:w="1101" w:type="pct"/>
            <w:gridSpan w:val="2"/>
            <w:tcBorders>
              <w:top w:val="single" w:sz="4" w:space="0" w:color="auto"/>
              <w:bottom w:val="nil"/>
            </w:tcBorders>
            <w:shd w:val="clear" w:color="auto" w:fill="FFFFFF" w:themeFill="background1"/>
            <w:vAlign w:val="center"/>
          </w:tcPr>
          <w:p w:rsidR="004472E8" w:rsidRPr="00417E31" w:rsidRDefault="00651C11" w:rsidP="00651C11">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Malnutrisyon, </w:t>
            </w:r>
            <w:r w:rsidR="004472E8">
              <w:rPr>
                <w:rFonts w:ascii="Times New Roman" w:hAnsi="Times New Roman" w:cs="Times New Roman"/>
                <w:b/>
                <w:sz w:val="24"/>
                <w:szCs w:val="24"/>
              </w:rPr>
              <w:t>Malnutrisyon Riski</w:t>
            </w:r>
            <w:r w:rsidR="009053A3">
              <w:rPr>
                <w:rFonts w:ascii="Times New Roman" w:hAnsi="Times New Roman" w:cs="Times New Roman"/>
                <w:b/>
                <w:sz w:val="24"/>
                <w:szCs w:val="24"/>
              </w:rPr>
              <w:t xml:space="preserve"> </w:t>
            </w:r>
          </w:p>
        </w:tc>
        <w:tc>
          <w:tcPr>
            <w:tcW w:w="838" w:type="pct"/>
            <w:gridSpan w:val="2"/>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Toplam</w:t>
            </w:r>
          </w:p>
        </w:tc>
        <w:tc>
          <w:tcPr>
            <w:tcW w:w="791" w:type="pct"/>
            <w:tcBorders>
              <w:top w:val="single" w:sz="4" w:space="0" w:color="auto"/>
              <w:bottom w:val="nil"/>
            </w:tcBorders>
            <w:shd w:val="clear" w:color="auto" w:fill="FFFFFF" w:themeFill="background1"/>
            <w:vAlign w:val="center"/>
          </w:tcPr>
          <w:p w:rsidR="004472E8" w:rsidRPr="00417E31"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w:t>
            </w: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288"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485"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411"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690"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332"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06"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791"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Borders>
              <w:top w:val="single" w:sz="4" w:space="0" w:color="auto"/>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Cinsiyet</w:t>
            </w:r>
          </w:p>
        </w:tc>
        <w:tc>
          <w:tcPr>
            <w:tcW w:w="288"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85"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11"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0"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32"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6"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91" w:type="pct"/>
            <w:tcBorders>
              <w:top w:val="single" w:sz="4" w:space="0" w:color="auto"/>
            </w:tcBorders>
            <w:shd w:val="clear" w:color="auto" w:fill="FFFFFF" w:themeFill="background1"/>
            <w:vAlign w:val="center"/>
          </w:tcPr>
          <w:p w:rsidR="004472E8" w:rsidRPr="00417E31"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=0.167*</w:t>
            </w: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Erkek</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48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42.40</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690"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57.60</w:t>
            </w:r>
          </w:p>
        </w:tc>
        <w:tc>
          <w:tcPr>
            <w:tcW w:w="33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92</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Kadın</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p>
        </w:tc>
        <w:tc>
          <w:tcPr>
            <w:tcW w:w="48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52.90</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690"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47.10</w:t>
            </w:r>
          </w:p>
        </w:tc>
        <w:tc>
          <w:tcPr>
            <w:tcW w:w="332"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Pr>
                <w:rFonts w:ascii="Times New Roman" w:hAnsi="Times New Roman" w:cs="Times New Roman"/>
                <w:sz w:val="24"/>
                <w:szCs w:val="24"/>
              </w:rPr>
              <w:t>Yaş</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8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0"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3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1" w:type="pct"/>
            <w:shd w:val="clear" w:color="auto" w:fill="FFFFFF" w:themeFill="background1"/>
            <w:vAlign w:val="center"/>
          </w:tcPr>
          <w:p w:rsidR="004472E8" w:rsidRPr="00417E31" w:rsidRDefault="002501C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=0.011**</w:t>
            </w: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65 – 70</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48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57.32</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690"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42.68</w:t>
            </w:r>
          </w:p>
        </w:tc>
        <w:tc>
          <w:tcPr>
            <w:tcW w:w="332"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82</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71 – 75</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48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50.94</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690"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49.06</w:t>
            </w:r>
          </w:p>
        </w:tc>
        <w:tc>
          <w:tcPr>
            <w:tcW w:w="33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53</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sym w:font="Symbol" w:char="F03E"/>
            </w:r>
            <w:r w:rsidRPr="00DE0B1B">
              <w:rPr>
                <w:rFonts w:ascii="Times New Roman" w:hAnsi="Times New Roman" w:cs="Times New Roman"/>
                <w:b w:val="0"/>
                <w:sz w:val="24"/>
                <w:szCs w:val="24"/>
              </w:rPr>
              <w:t xml:space="preserve"> 75</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48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36.84</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690"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63.16</w:t>
            </w:r>
          </w:p>
        </w:tc>
        <w:tc>
          <w:tcPr>
            <w:tcW w:w="332"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76</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Pr>
                <w:rFonts w:ascii="Times New Roman" w:hAnsi="Times New Roman" w:cs="Times New Roman"/>
                <w:sz w:val="24"/>
                <w:szCs w:val="24"/>
              </w:rPr>
              <w:t>Tanı</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8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0"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3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1" w:type="pct"/>
            <w:shd w:val="clear" w:color="auto" w:fill="FFFFFF" w:themeFill="background1"/>
            <w:vAlign w:val="center"/>
          </w:tcPr>
          <w:p w:rsidR="004472E8" w:rsidRPr="00417E31" w:rsidRDefault="002501C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=0.004***</w:t>
            </w: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Kalp Yetmezliği</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48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27.66</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34</w:t>
            </w:r>
          </w:p>
        </w:tc>
        <w:tc>
          <w:tcPr>
            <w:tcW w:w="690"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72.34</w:t>
            </w:r>
          </w:p>
        </w:tc>
        <w:tc>
          <w:tcPr>
            <w:tcW w:w="332"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DE0B1B" w:rsidRDefault="004472E8" w:rsidP="004472E8">
            <w:pPr>
              <w:spacing w:line="360" w:lineRule="auto"/>
              <w:rPr>
                <w:rFonts w:ascii="Times New Roman" w:hAnsi="Times New Roman" w:cs="Times New Roman"/>
                <w:b w:val="0"/>
                <w:sz w:val="24"/>
                <w:szCs w:val="24"/>
              </w:rPr>
            </w:pPr>
            <w:r w:rsidRPr="00DE0B1B">
              <w:rPr>
                <w:rFonts w:ascii="Times New Roman" w:hAnsi="Times New Roman" w:cs="Times New Roman"/>
                <w:b w:val="0"/>
                <w:sz w:val="24"/>
                <w:szCs w:val="24"/>
              </w:rPr>
              <w:t>Kalp Damar Cerrahisi Uygulamaları</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48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60.61</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13</w:t>
            </w:r>
          </w:p>
        </w:tc>
        <w:tc>
          <w:tcPr>
            <w:tcW w:w="690"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39.39</w:t>
            </w:r>
          </w:p>
        </w:tc>
        <w:tc>
          <w:tcPr>
            <w:tcW w:w="332"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4472E8" w:rsidRPr="00970652" w:rsidRDefault="004472E8" w:rsidP="004472E8">
            <w:pPr>
              <w:spacing w:line="360" w:lineRule="auto"/>
              <w:rPr>
                <w:rFonts w:ascii="Times New Roman" w:hAnsi="Times New Roman" w:cs="Times New Roman"/>
                <w:b w:val="0"/>
                <w:sz w:val="24"/>
                <w:szCs w:val="24"/>
                <w:vertAlign w:val="superscript"/>
              </w:rPr>
            </w:pPr>
            <w:r>
              <w:rPr>
                <w:rFonts w:ascii="Times New Roman" w:hAnsi="Times New Roman" w:cs="Times New Roman"/>
                <w:b w:val="0"/>
                <w:sz w:val="24"/>
                <w:szCs w:val="24"/>
              </w:rPr>
              <w:t>Diğer Kardiyovasküler Hastalıklar</w:t>
            </w:r>
            <w:r>
              <w:rPr>
                <w:rFonts w:ascii="Times New Roman" w:hAnsi="Times New Roman" w:cs="Times New Roman"/>
                <w:b w:val="0"/>
                <w:sz w:val="24"/>
                <w:szCs w:val="24"/>
                <w:vertAlign w:val="superscript"/>
              </w:rPr>
              <w:t>a</w:t>
            </w:r>
          </w:p>
        </w:tc>
        <w:tc>
          <w:tcPr>
            <w:tcW w:w="288"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w:t>
            </w:r>
          </w:p>
        </w:tc>
        <w:tc>
          <w:tcPr>
            <w:tcW w:w="48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52.67</w:t>
            </w:r>
          </w:p>
        </w:tc>
        <w:tc>
          <w:tcPr>
            <w:tcW w:w="41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62</w:t>
            </w:r>
          </w:p>
        </w:tc>
        <w:tc>
          <w:tcPr>
            <w:tcW w:w="690"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47.33</w:t>
            </w:r>
          </w:p>
        </w:tc>
        <w:tc>
          <w:tcPr>
            <w:tcW w:w="332"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131</w:t>
            </w:r>
          </w:p>
        </w:tc>
        <w:tc>
          <w:tcPr>
            <w:tcW w:w="506"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053A3"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9053A3" w:rsidRPr="00417E31" w:rsidRDefault="009053A3" w:rsidP="009053A3">
            <w:pPr>
              <w:spacing w:line="360" w:lineRule="auto"/>
              <w:rPr>
                <w:rFonts w:ascii="Times New Roman" w:hAnsi="Times New Roman" w:cs="Times New Roman"/>
                <w:sz w:val="24"/>
                <w:szCs w:val="24"/>
              </w:rPr>
            </w:pPr>
            <w:r>
              <w:rPr>
                <w:rFonts w:ascii="Times New Roman" w:hAnsi="Times New Roman" w:cs="Times New Roman"/>
                <w:sz w:val="24"/>
                <w:szCs w:val="24"/>
              </w:rPr>
              <w:t>Son 1 Yılda Hastaneye Yatma Durumu</w:t>
            </w:r>
          </w:p>
        </w:tc>
        <w:tc>
          <w:tcPr>
            <w:tcW w:w="288"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85"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1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0"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32"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6"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=0.015*</w:t>
            </w:r>
          </w:p>
        </w:tc>
      </w:tr>
      <w:tr w:rsidR="009053A3" w:rsidRPr="00417E31" w:rsidTr="00905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9053A3" w:rsidRPr="007A2EAD" w:rsidRDefault="009053A3" w:rsidP="002E243C">
            <w:pPr>
              <w:spacing w:line="360" w:lineRule="auto"/>
              <w:rPr>
                <w:rFonts w:ascii="Times New Roman" w:hAnsi="Times New Roman" w:cs="Times New Roman"/>
                <w:b w:val="0"/>
                <w:sz w:val="24"/>
                <w:szCs w:val="24"/>
              </w:rPr>
            </w:pPr>
            <w:r w:rsidRPr="007A2EAD">
              <w:rPr>
                <w:rFonts w:ascii="Times New Roman" w:hAnsi="Times New Roman" w:cs="Times New Roman"/>
                <w:b w:val="0"/>
                <w:sz w:val="24"/>
                <w:szCs w:val="24"/>
              </w:rPr>
              <w:t>Evet</w:t>
            </w:r>
          </w:p>
        </w:tc>
        <w:tc>
          <w:tcPr>
            <w:tcW w:w="288"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485" w:type="pct"/>
            <w:shd w:val="clear" w:color="auto" w:fill="FFFFFF" w:themeFill="background1"/>
            <w:vAlign w:val="center"/>
          </w:tcPr>
          <w:p w:rsidR="009053A3" w:rsidRPr="00417E31"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42.70</w:t>
            </w:r>
          </w:p>
        </w:tc>
        <w:tc>
          <w:tcPr>
            <w:tcW w:w="41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w:t>
            </w:r>
          </w:p>
        </w:tc>
        <w:tc>
          <w:tcPr>
            <w:tcW w:w="690" w:type="pct"/>
            <w:shd w:val="clear" w:color="auto" w:fill="FFFFFF" w:themeFill="background1"/>
            <w:vAlign w:val="center"/>
          </w:tcPr>
          <w:p w:rsidR="009053A3" w:rsidRPr="00417E31"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57.30</w:t>
            </w:r>
          </w:p>
        </w:tc>
        <w:tc>
          <w:tcPr>
            <w:tcW w:w="332" w:type="pct"/>
            <w:shd w:val="clear" w:color="auto" w:fill="FFFFFF" w:themeFill="background1"/>
            <w:vAlign w:val="center"/>
          </w:tcPr>
          <w:p w:rsidR="009053A3" w:rsidRPr="00417E31"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150</w:t>
            </w:r>
          </w:p>
        </w:tc>
        <w:tc>
          <w:tcPr>
            <w:tcW w:w="506"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053A3" w:rsidRPr="00417E31" w:rsidTr="009053A3">
        <w:tc>
          <w:tcPr>
            <w:cnfStyle w:val="001000000000" w:firstRow="0" w:lastRow="0" w:firstColumn="1" w:lastColumn="0" w:oddVBand="0" w:evenVBand="0" w:oddHBand="0" w:evenHBand="0" w:firstRowFirstColumn="0" w:firstRowLastColumn="0" w:lastRowFirstColumn="0" w:lastRowLastColumn="0"/>
            <w:tcW w:w="1496" w:type="pct"/>
            <w:shd w:val="clear" w:color="auto" w:fill="FFFFFF" w:themeFill="background1"/>
            <w:vAlign w:val="center"/>
          </w:tcPr>
          <w:p w:rsidR="009053A3" w:rsidRPr="007A2EAD" w:rsidRDefault="009053A3" w:rsidP="002E243C">
            <w:pPr>
              <w:spacing w:line="360" w:lineRule="auto"/>
              <w:rPr>
                <w:rFonts w:ascii="Times New Roman" w:hAnsi="Times New Roman" w:cs="Times New Roman"/>
                <w:b w:val="0"/>
                <w:sz w:val="24"/>
                <w:szCs w:val="24"/>
              </w:rPr>
            </w:pPr>
            <w:r w:rsidRPr="007A2EAD">
              <w:rPr>
                <w:rFonts w:ascii="Times New Roman" w:hAnsi="Times New Roman" w:cs="Times New Roman"/>
                <w:b w:val="0"/>
                <w:sz w:val="24"/>
                <w:szCs w:val="24"/>
              </w:rPr>
              <w:t>Hayır</w:t>
            </w:r>
          </w:p>
        </w:tc>
        <w:tc>
          <w:tcPr>
            <w:tcW w:w="288"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485"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62.30</w:t>
            </w:r>
          </w:p>
        </w:tc>
        <w:tc>
          <w:tcPr>
            <w:tcW w:w="41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690"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37.70</w:t>
            </w:r>
          </w:p>
        </w:tc>
        <w:tc>
          <w:tcPr>
            <w:tcW w:w="332" w:type="pct"/>
            <w:shd w:val="clear" w:color="auto" w:fill="FFFFFF" w:themeFill="background1"/>
            <w:vAlign w:val="center"/>
          </w:tcPr>
          <w:p w:rsidR="009053A3" w:rsidRPr="00417E31"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w:t>
            </w:r>
          </w:p>
        </w:tc>
        <w:tc>
          <w:tcPr>
            <w:tcW w:w="506"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91" w:type="pct"/>
            <w:shd w:val="clear" w:color="auto" w:fill="FFFFFF" w:themeFill="background1"/>
            <w:vAlign w:val="center"/>
          </w:tcPr>
          <w:p w:rsidR="009053A3" w:rsidRPr="00417E31"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p w:rsidR="004472E8" w:rsidRPr="00814FD0"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Yates, **</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Eğim,</w:t>
      </w:r>
      <w:r>
        <w:rPr>
          <w:rFonts w:ascii="Times New Roman" w:hAnsi="Times New Roman" w:cs="Times New Roman"/>
          <w:sz w:val="24"/>
          <w:szCs w:val="24"/>
        </w:rPr>
        <w:t xml:space="preserve"> ***</w:t>
      </w:r>
      <w:r w:rsidR="00814FD0">
        <w:rPr>
          <w:rFonts w:ascii="Times New Roman" w:hAnsi="Times New Roman" w:cs="Times New Roman"/>
          <w:sz w:val="24"/>
          <w:szCs w:val="24"/>
        </w:rPr>
        <w:t xml:space="preserve">Çok Gözlü Düzenlerde </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p>
    <w:p w:rsidR="00AA2CF4" w:rsidRDefault="004472E8" w:rsidP="009053A3">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Atriyal Fibrilasyon, Anjina Pektoris, MI, EKG Değişikliği,  İKH, Ven Trombozu, Kalp Pili Müdahalesi, Hipertansiyon, Pulmoner Ödem, </w:t>
      </w:r>
      <w:r w:rsidRPr="00417E31">
        <w:rPr>
          <w:rFonts w:ascii="Times New Roman" w:hAnsi="Times New Roman" w:cs="Times New Roman"/>
          <w:sz w:val="24"/>
          <w:szCs w:val="24"/>
        </w:rPr>
        <w:t>INR Yüksekliği, Kardiyomegali, Senkop, Selülit, Perifer, Tromboemboli, Sistolik Ejeksiyon, Kardiyopulmoner Arrest, Üfürüm, Arter Tıkanıklığı, Perikardit, Anjiyo, Atrial Extra Sistol, Tromboflebit, Lenfan</w:t>
      </w:r>
      <w:r>
        <w:rPr>
          <w:rFonts w:ascii="Times New Roman" w:hAnsi="Times New Roman" w:cs="Times New Roman"/>
          <w:sz w:val="24"/>
          <w:szCs w:val="24"/>
        </w:rPr>
        <w:t xml:space="preserve">jit, Periferik Arter Hastalığı ve </w:t>
      </w:r>
      <w:r w:rsidRPr="00417E31">
        <w:rPr>
          <w:rFonts w:ascii="Times New Roman" w:hAnsi="Times New Roman" w:cs="Times New Roman"/>
          <w:sz w:val="24"/>
          <w:szCs w:val="24"/>
        </w:rPr>
        <w:t>Aort Anevrizması</w:t>
      </w:r>
      <w:r>
        <w:rPr>
          <w:rFonts w:ascii="Times New Roman" w:hAnsi="Times New Roman" w:cs="Times New Roman"/>
          <w:sz w:val="24"/>
          <w:szCs w:val="24"/>
        </w:rPr>
        <w:t>.</w:t>
      </w:r>
      <w:r w:rsidR="00AA2CF4">
        <w:rPr>
          <w:rFonts w:ascii="Times New Roman" w:hAnsi="Times New Roman" w:cs="Times New Roman"/>
          <w:sz w:val="24"/>
          <w:szCs w:val="24"/>
        </w:rPr>
        <w:br w:type="page"/>
      </w:r>
    </w:p>
    <w:p w:rsidR="009053A3"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Tablo 4.2.2’de hastaların hastaneye yatmadan son 1 ay önceki bulantı, 3 günden uzun süreli kusma, tat değişikliği, ishal, iştahsızlık, yutma-çiğneme zorluğu, ağızda yara varlığı, ağız kuruluğu, isteksizlik durumlarının </w:t>
      </w:r>
      <w:r w:rsidR="0068116B">
        <w:rPr>
          <w:rFonts w:ascii="Times New Roman" w:hAnsi="Times New Roman" w:cs="Times New Roman"/>
          <w:sz w:val="24"/>
          <w:szCs w:val="24"/>
        </w:rPr>
        <w:t xml:space="preserve">hastaneye </w:t>
      </w:r>
      <w:r>
        <w:rPr>
          <w:rFonts w:ascii="Times New Roman" w:hAnsi="Times New Roman" w:cs="Times New Roman"/>
          <w:sz w:val="24"/>
          <w:szCs w:val="24"/>
        </w:rPr>
        <w:t>yatış</w:t>
      </w:r>
      <w:r w:rsidR="0068116B">
        <w:rPr>
          <w:rFonts w:ascii="Times New Roman" w:hAnsi="Times New Roman" w:cs="Times New Roman"/>
          <w:sz w:val="24"/>
          <w:szCs w:val="24"/>
        </w:rPr>
        <w:t>ta saptanan</w:t>
      </w:r>
      <w:r>
        <w:rPr>
          <w:rFonts w:ascii="Times New Roman" w:hAnsi="Times New Roman" w:cs="Times New Roman"/>
          <w:sz w:val="24"/>
          <w:szCs w:val="24"/>
        </w:rPr>
        <w:t xml:space="preserve"> beslenme durumu ile karşılaştırılması yer almaktadır. Tablo incelendiğinde ishal</w:t>
      </w:r>
      <w:r w:rsidR="00F275D8">
        <w:rPr>
          <w:rFonts w:ascii="Times New Roman" w:hAnsi="Times New Roman" w:cs="Times New Roman"/>
          <w:sz w:val="24"/>
          <w:szCs w:val="24"/>
        </w:rPr>
        <w:t xml:space="preserve"> (p=</w:t>
      </w:r>
      <w:r w:rsidR="002308C4">
        <w:rPr>
          <w:rFonts w:ascii="Times New Roman" w:hAnsi="Times New Roman" w:cs="Times New Roman"/>
          <w:sz w:val="24"/>
          <w:szCs w:val="24"/>
        </w:rPr>
        <w:t>0.175</w:t>
      </w:r>
      <w:r w:rsidR="00F275D8">
        <w:rPr>
          <w:rFonts w:ascii="Times New Roman" w:hAnsi="Times New Roman" w:cs="Times New Roman"/>
          <w:sz w:val="24"/>
          <w:szCs w:val="24"/>
        </w:rPr>
        <w:t>)</w:t>
      </w:r>
      <w:r>
        <w:rPr>
          <w:rFonts w:ascii="Times New Roman" w:hAnsi="Times New Roman" w:cs="Times New Roman"/>
          <w:sz w:val="24"/>
          <w:szCs w:val="24"/>
        </w:rPr>
        <w:t>, 3 günden uzun süreli kusma</w:t>
      </w:r>
      <w:r w:rsidR="00F275D8">
        <w:rPr>
          <w:rFonts w:ascii="Times New Roman" w:hAnsi="Times New Roman" w:cs="Times New Roman"/>
          <w:sz w:val="24"/>
          <w:szCs w:val="24"/>
        </w:rPr>
        <w:t xml:space="preserve"> (p=</w:t>
      </w:r>
      <w:r w:rsidR="002308C4">
        <w:rPr>
          <w:rFonts w:ascii="Times New Roman" w:hAnsi="Times New Roman" w:cs="Times New Roman"/>
          <w:sz w:val="24"/>
          <w:szCs w:val="24"/>
        </w:rPr>
        <w:t>0.716</w:t>
      </w:r>
      <w:r w:rsidR="00F275D8">
        <w:rPr>
          <w:rFonts w:ascii="Times New Roman" w:hAnsi="Times New Roman" w:cs="Times New Roman"/>
          <w:sz w:val="24"/>
          <w:szCs w:val="24"/>
        </w:rPr>
        <w:t>)</w:t>
      </w:r>
      <w:r>
        <w:rPr>
          <w:rFonts w:ascii="Times New Roman" w:hAnsi="Times New Roman" w:cs="Times New Roman"/>
          <w:sz w:val="24"/>
          <w:szCs w:val="24"/>
        </w:rPr>
        <w:t xml:space="preserve">, ağızda yara </w:t>
      </w:r>
      <w:r w:rsidR="00F275D8">
        <w:rPr>
          <w:rFonts w:ascii="Times New Roman" w:hAnsi="Times New Roman" w:cs="Times New Roman"/>
          <w:sz w:val="24"/>
          <w:szCs w:val="24"/>
        </w:rPr>
        <w:t>(p=</w:t>
      </w:r>
      <w:r w:rsidR="002308C4">
        <w:rPr>
          <w:rFonts w:ascii="Times New Roman" w:hAnsi="Times New Roman" w:cs="Times New Roman"/>
          <w:sz w:val="24"/>
          <w:szCs w:val="24"/>
        </w:rPr>
        <w:t>0.282</w:t>
      </w:r>
      <w:r w:rsidR="00F275D8">
        <w:rPr>
          <w:rFonts w:ascii="Times New Roman" w:hAnsi="Times New Roman" w:cs="Times New Roman"/>
          <w:sz w:val="24"/>
          <w:szCs w:val="24"/>
        </w:rPr>
        <w:t xml:space="preserve">) </w:t>
      </w:r>
      <w:r>
        <w:rPr>
          <w:rFonts w:ascii="Times New Roman" w:hAnsi="Times New Roman" w:cs="Times New Roman"/>
          <w:sz w:val="24"/>
          <w:szCs w:val="24"/>
        </w:rPr>
        <w:t>ve tat değişikliği</w:t>
      </w:r>
      <w:r w:rsidR="00F275D8">
        <w:rPr>
          <w:rFonts w:ascii="Times New Roman" w:hAnsi="Times New Roman" w:cs="Times New Roman"/>
          <w:sz w:val="24"/>
          <w:szCs w:val="24"/>
        </w:rPr>
        <w:t xml:space="preserve"> (p=</w:t>
      </w:r>
      <w:r w:rsidR="002308C4">
        <w:rPr>
          <w:rFonts w:ascii="Times New Roman" w:hAnsi="Times New Roman" w:cs="Times New Roman"/>
          <w:sz w:val="24"/>
          <w:szCs w:val="24"/>
        </w:rPr>
        <w:t>0.05</w:t>
      </w:r>
      <w:r w:rsidR="00F275D8">
        <w:rPr>
          <w:rFonts w:ascii="Times New Roman" w:hAnsi="Times New Roman" w:cs="Times New Roman"/>
          <w:sz w:val="24"/>
          <w:szCs w:val="24"/>
        </w:rPr>
        <w:t>)</w:t>
      </w:r>
      <w:r>
        <w:rPr>
          <w:rFonts w:ascii="Times New Roman" w:hAnsi="Times New Roman" w:cs="Times New Roman"/>
          <w:sz w:val="24"/>
          <w:szCs w:val="24"/>
        </w:rPr>
        <w:t xml:space="preserve"> gibi etkenlerin beslenme durumu iyi olan bi</w:t>
      </w:r>
      <w:r w:rsidR="008870C5">
        <w:rPr>
          <w:rFonts w:ascii="Times New Roman" w:hAnsi="Times New Roman" w:cs="Times New Roman"/>
          <w:sz w:val="24"/>
          <w:szCs w:val="24"/>
        </w:rPr>
        <w:t>reylerle malnutrisyon riski ve</w:t>
      </w:r>
      <w:r>
        <w:rPr>
          <w:rFonts w:ascii="Times New Roman" w:hAnsi="Times New Roman" w:cs="Times New Roman"/>
          <w:sz w:val="24"/>
          <w:szCs w:val="24"/>
        </w:rPr>
        <w:t xml:space="preserve"> malnutrisyonu olan bireyler arasında bir farklılığa neden olm</w:t>
      </w:r>
      <w:r w:rsidR="002308C4">
        <w:rPr>
          <w:rFonts w:ascii="Times New Roman" w:hAnsi="Times New Roman" w:cs="Times New Roman"/>
          <w:sz w:val="24"/>
          <w:szCs w:val="24"/>
        </w:rPr>
        <w:t>adığı görülmüştür</w:t>
      </w:r>
      <w:r w:rsidR="008870C5">
        <w:rPr>
          <w:rFonts w:ascii="Times New Roman" w:hAnsi="Times New Roman" w:cs="Times New Roman"/>
          <w:sz w:val="24"/>
          <w:szCs w:val="24"/>
        </w:rPr>
        <w:t>. Son bir ay içerisinde malnutrisyon riski ve</w:t>
      </w:r>
      <w:r>
        <w:rPr>
          <w:rFonts w:ascii="Times New Roman" w:hAnsi="Times New Roman" w:cs="Times New Roman"/>
          <w:sz w:val="24"/>
          <w:szCs w:val="24"/>
        </w:rPr>
        <w:t xml:space="preserve"> malnutrisyonu olan b</w:t>
      </w:r>
      <w:r w:rsidR="008870C5">
        <w:rPr>
          <w:rFonts w:ascii="Times New Roman" w:hAnsi="Times New Roman" w:cs="Times New Roman"/>
          <w:sz w:val="24"/>
          <w:szCs w:val="24"/>
        </w:rPr>
        <w:t>ireylerin iyi beslenen bireylere kıyasla</w:t>
      </w:r>
      <w:r>
        <w:rPr>
          <w:rFonts w:ascii="Times New Roman" w:hAnsi="Times New Roman" w:cs="Times New Roman"/>
          <w:sz w:val="24"/>
          <w:szCs w:val="24"/>
        </w:rPr>
        <w:t xml:space="preserve"> daha yüksek oranda </w:t>
      </w:r>
      <w:r w:rsidR="00F275D8">
        <w:rPr>
          <w:rFonts w:ascii="Times New Roman" w:hAnsi="Times New Roman" w:cs="Times New Roman"/>
          <w:sz w:val="24"/>
          <w:szCs w:val="24"/>
        </w:rPr>
        <w:t>iştahsızlık (% 75.00) (p=0.000</w:t>
      </w:r>
      <w:r>
        <w:rPr>
          <w:rFonts w:ascii="Times New Roman" w:hAnsi="Times New Roman" w:cs="Times New Roman"/>
          <w:sz w:val="24"/>
          <w:szCs w:val="24"/>
        </w:rPr>
        <w:t>), yutma ve ç</w:t>
      </w:r>
      <w:r w:rsidR="00F275D8">
        <w:rPr>
          <w:rFonts w:ascii="Times New Roman" w:hAnsi="Times New Roman" w:cs="Times New Roman"/>
          <w:sz w:val="24"/>
          <w:szCs w:val="24"/>
        </w:rPr>
        <w:t>iğneme zorluğu (%70.00) (p=0.001</w:t>
      </w:r>
      <w:r>
        <w:rPr>
          <w:rFonts w:ascii="Times New Roman" w:hAnsi="Times New Roman" w:cs="Times New Roman"/>
          <w:sz w:val="24"/>
          <w:szCs w:val="24"/>
        </w:rPr>
        <w:t>), ağız kurulu</w:t>
      </w:r>
      <w:r w:rsidR="008870C5">
        <w:rPr>
          <w:rFonts w:ascii="Times New Roman" w:hAnsi="Times New Roman" w:cs="Times New Roman"/>
          <w:sz w:val="24"/>
          <w:szCs w:val="24"/>
        </w:rPr>
        <w:t>ğu</w:t>
      </w:r>
      <w:r>
        <w:rPr>
          <w:rFonts w:ascii="Times New Roman" w:hAnsi="Times New Roman" w:cs="Times New Roman"/>
          <w:sz w:val="24"/>
          <w:szCs w:val="24"/>
        </w:rPr>
        <w:t xml:space="preserve"> (% 66.70) (p</w:t>
      </w:r>
      <w:r w:rsidR="00F275D8">
        <w:rPr>
          <w:rFonts w:ascii="Times New Roman" w:hAnsi="Times New Roman" w:cs="Times New Roman"/>
          <w:sz w:val="24"/>
          <w:szCs w:val="24"/>
        </w:rPr>
        <w:t>=0.001), isteksizlik (%70.20) (p=0.000</w:t>
      </w:r>
      <w:r>
        <w:rPr>
          <w:rFonts w:ascii="Times New Roman" w:hAnsi="Times New Roman" w:cs="Times New Roman"/>
          <w:sz w:val="24"/>
          <w:szCs w:val="24"/>
        </w:rPr>
        <w:t>) ve bula</w:t>
      </w:r>
      <w:r w:rsidR="00F275D8">
        <w:rPr>
          <w:rFonts w:ascii="Times New Roman" w:hAnsi="Times New Roman" w:cs="Times New Roman"/>
          <w:sz w:val="24"/>
          <w:szCs w:val="24"/>
        </w:rPr>
        <w:t>ntı (%70.10) (p=0.000</w:t>
      </w:r>
      <w:r>
        <w:rPr>
          <w:rFonts w:ascii="Times New Roman" w:hAnsi="Times New Roman" w:cs="Times New Roman"/>
          <w:sz w:val="24"/>
          <w:szCs w:val="24"/>
        </w:rPr>
        <w:t xml:space="preserve">) </w:t>
      </w:r>
      <w:proofErr w:type="gramStart"/>
      <w:r>
        <w:rPr>
          <w:rFonts w:ascii="Times New Roman" w:hAnsi="Times New Roman" w:cs="Times New Roman"/>
          <w:sz w:val="24"/>
          <w:szCs w:val="24"/>
        </w:rPr>
        <w:t>şikayeti</w:t>
      </w:r>
      <w:proofErr w:type="gramEnd"/>
      <w:r>
        <w:rPr>
          <w:rFonts w:ascii="Times New Roman" w:hAnsi="Times New Roman" w:cs="Times New Roman"/>
          <w:sz w:val="24"/>
          <w:szCs w:val="24"/>
        </w:rPr>
        <w:t xml:space="preserve"> olduğu</w:t>
      </w:r>
      <w:r w:rsidR="00503C9F">
        <w:rPr>
          <w:rFonts w:ascii="Times New Roman" w:hAnsi="Times New Roman" w:cs="Times New Roman"/>
          <w:sz w:val="24"/>
          <w:szCs w:val="24"/>
        </w:rPr>
        <w:t>nu ifade ettikleri saptanmıştır.</w:t>
      </w:r>
    </w:p>
    <w:p w:rsidR="009053A3" w:rsidRDefault="009053A3"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175F5E" w:rsidRDefault="009053A3" w:rsidP="009053A3">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r w:rsidRPr="003259CA">
        <w:rPr>
          <w:rFonts w:ascii="Times New Roman" w:hAnsi="Times New Roman" w:cs="Times New Roman"/>
          <w:sz w:val="24"/>
          <w:szCs w:val="24"/>
        </w:rPr>
        <w:t>Tablo 4.2.2</w:t>
      </w:r>
      <w:r>
        <w:rPr>
          <w:rFonts w:ascii="Times New Roman" w:hAnsi="Times New Roman" w:cs="Times New Roman"/>
          <w:sz w:val="24"/>
          <w:szCs w:val="24"/>
        </w:rPr>
        <w:t>.</w:t>
      </w:r>
      <w:r w:rsidRPr="003259CA">
        <w:rPr>
          <w:rFonts w:ascii="Times New Roman" w:hAnsi="Times New Roman" w:cs="Times New Roman"/>
          <w:sz w:val="24"/>
          <w:szCs w:val="24"/>
        </w:rPr>
        <w:t xml:space="preserve"> Hastaların</w:t>
      </w:r>
      <w:r>
        <w:rPr>
          <w:rFonts w:ascii="Times New Roman" w:hAnsi="Times New Roman" w:cs="Times New Roman"/>
          <w:sz w:val="24"/>
          <w:szCs w:val="24"/>
        </w:rPr>
        <w:t xml:space="preserve"> Hastaneye Yatmadan 1 Ay Önceki </w:t>
      </w:r>
      <w:proofErr w:type="gramStart"/>
      <w:r>
        <w:rPr>
          <w:rFonts w:ascii="Times New Roman" w:hAnsi="Times New Roman" w:cs="Times New Roman"/>
          <w:sz w:val="24"/>
          <w:szCs w:val="24"/>
        </w:rPr>
        <w:t>Şikayetlerinin</w:t>
      </w:r>
      <w:proofErr w:type="gramEnd"/>
      <w:r w:rsidRPr="003259CA">
        <w:rPr>
          <w:rFonts w:ascii="Times New Roman" w:hAnsi="Times New Roman" w:cs="Times New Roman"/>
          <w:sz w:val="24"/>
          <w:szCs w:val="24"/>
        </w:rPr>
        <w:t xml:space="preserve"> </w:t>
      </w:r>
      <w:r>
        <w:rPr>
          <w:rFonts w:ascii="Times New Roman" w:hAnsi="Times New Roman" w:cs="Times New Roman"/>
          <w:sz w:val="24"/>
          <w:szCs w:val="24"/>
        </w:rPr>
        <w:t xml:space="preserve">Hastaneye </w:t>
      </w:r>
    </w:p>
    <w:p w:rsidR="009053A3" w:rsidRPr="003259CA" w:rsidRDefault="00175F5E" w:rsidP="009053A3">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                    </w:t>
      </w:r>
      <w:r w:rsidR="009053A3" w:rsidRPr="003259CA">
        <w:rPr>
          <w:rFonts w:ascii="Times New Roman" w:hAnsi="Times New Roman" w:cs="Times New Roman"/>
          <w:sz w:val="24"/>
          <w:szCs w:val="24"/>
        </w:rPr>
        <w:t xml:space="preserve">Yatış </w:t>
      </w:r>
      <w:r w:rsidR="009053A3">
        <w:rPr>
          <w:rFonts w:ascii="Times New Roman" w:hAnsi="Times New Roman" w:cs="Times New Roman"/>
          <w:sz w:val="24"/>
          <w:szCs w:val="24"/>
        </w:rPr>
        <w:t>Sırasında Saptanan Beslenme Durumuna Göre Dağılımı</w:t>
      </w:r>
    </w:p>
    <w:p w:rsidR="009053A3" w:rsidRPr="003259CA" w:rsidRDefault="009053A3" w:rsidP="009053A3">
      <w:pPr>
        <w:tabs>
          <w:tab w:val="center" w:pos="3312"/>
        </w:tabs>
        <w:autoSpaceDE w:val="0"/>
        <w:autoSpaceDN w:val="0"/>
        <w:adjustRightInd w:val="0"/>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2184"/>
        <w:gridCol w:w="684"/>
        <w:gridCol w:w="905"/>
        <w:gridCol w:w="820"/>
        <w:gridCol w:w="1379"/>
        <w:gridCol w:w="576"/>
        <w:gridCol w:w="876"/>
        <w:gridCol w:w="1012"/>
      </w:tblGrid>
      <w:tr w:rsidR="009053A3" w:rsidRPr="0001647F" w:rsidTr="002E2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vMerge w:val="restart"/>
            <w:tcBorders>
              <w:top w:val="single" w:sz="4" w:space="0" w:color="auto"/>
            </w:tcBorders>
            <w:shd w:val="clear" w:color="auto" w:fill="FFFFFF" w:themeFill="background1"/>
            <w:vAlign w:val="center"/>
          </w:tcPr>
          <w:p w:rsidR="009053A3" w:rsidRPr="0001647F" w:rsidRDefault="003D3857" w:rsidP="002E243C">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Hastaneye Yatıştan Önceki 1 Aylık Dönem İçerisinde Olan </w:t>
            </w:r>
            <w:proofErr w:type="gramStart"/>
            <w:r>
              <w:rPr>
                <w:rFonts w:ascii="Times New Roman" w:hAnsi="Times New Roman" w:cs="Times New Roman"/>
                <w:sz w:val="24"/>
                <w:szCs w:val="24"/>
              </w:rPr>
              <w:t>Şikayetler</w:t>
            </w:r>
            <w:proofErr w:type="gramEnd"/>
          </w:p>
        </w:tc>
        <w:tc>
          <w:tcPr>
            <w:tcW w:w="2301" w:type="pct"/>
            <w:gridSpan w:val="4"/>
            <w:tcBorders>
              <w:top w:val="single" w:sz="4" w:space="0" w:color="auto"/>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647F">
              <w:rPr>
                <w:rFonts w:ascii="Times New Roman" w:hAnsi="Times New Roman" w:cs="Times New Roman"/>
                <w:sz w:val="24"/>
                <w:szCs w:val="24"/>
              </w:rPr>
              <w:t>Beslenme Durumu</w:t>
            </w:r>
          </w:p>
        </w:tc>
        <w:tc>
          <w:tcPr>
            <w:tcW w:w="861" w:type="pct"/>
            <w:gridSpan w:val="2"/>
            <w:tcBorders>
              <w:top w:val="single" w:sz="4" w:space="0" w:color="auto"/>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529" w:type="pct"/>
            <w:tcBorders>
              <w:top w:val="single" w:sz="4" w:space="0" w:color="auto"/>
              <w:bottom w:val="nil"/>
            </w:tcBorders>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53A3" w:rsidRPr="0001647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vMerge/>
            <w:tcBorders>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rPr>
                <w:rFonts w:ascii="Times New Roman" w:hAnsi="Times New Roman" w:cs="Times New Roman"/>
                <w:sz w:val="24"/>
                <w:szCs w:val="24"/>
              </w:rPr>
            </w:pPr>
          </w:p>
        </w:tc>
        <w:tc>
          <w:tcPr>
            <w:tcW w:w="971" w:type="pct"/>
            <w:gridSpan w:val="2"/>
            <w:tcBorders>
              <w:top w:val="nil"/>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Beslenme Durumu İyi</w:t>
            </w:r>
          </w:p>
        </w:tc>
        <w:tc>
          <w:tcPr>
            <w:tcW w:w="1331" w:type="pct"/>
            <w:gridSpan w:val="2"/>
            <w:tcBorders>
              <w:top w:val="nil"/>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Malnutrisyon ve Malnutrisyon Riski</w:t>
            </w:r>
          </w:p>
        </w:tc>
        <w:tc>
          <w:tcPr>
            <w:tcW w:w="861" w:type="pct"/>
            <w:gridSpan w:val="2"/>
            <w:tcBorders>
              <w:top w:val="nil"/>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Toplam</w:t>
            </w:r>
          </w:p>
        </w:tc>
        <w:tc>
          <w:tcPr>
            <w:tcW w:w="529" w:type="pct"/>
            <w:tcBorders>
              <w:top w:val="nil"/>
              <w:bottom w:val="nil"/>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P</w:t>
            </w:r>
            <w:r>
              <w:rPr>
                <w:rFonts w:ascii="Times New Roman" w:hAnsi="Times New Roman" w:cs="Times New Roman"/>
                <w:b/>
                <w:sz w:val="24"/>
                <w:szCs w:val="24"/>
              </w:rPr>
              <w:t>*</w:t>
            </w:r>
          </w:p>
        </w:tc>
      </w:tr>
      <w:tr w:rsidR="009053A3" w:rsidRPr="0001647F" w:rsidTr="002E243C">
        <w:tc>
          <w:tcPr>
            <w:cnfStyle w:val="001000000000" w:firstRow="0" w:lastRow="0" w:firstColumn="1" w:lastColumn="0" w:oddVBand="0" w:evenVBand="0" w:oddHBand="0" w:evenHBand="0" w:firstRowFirstColumn="0" w:firstRowLastColumn="0" w:lastRowFirstColumn="0" w:lastRowLastColumn="0"/>
            <w:tcW w:w="1309"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rPr>
                <w:rFonts w:ascii="Times New Roman" w:hAnsi="Times New Roman" w:cs="Times New Roman"/>
                <w:sz w:val="24"/>
                <w:szCs w:val="24"/>
              </w:rPr>
            </w:pPr>
          </w:p>
        </w:tc>
        <w:tc>
          <w:tcPr>
            <w:tcW w:w="420"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51"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500"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830"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341"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19"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529" w:type="pct"/>
            <w:tcBorders>
              <w:top w:val="nil"/>
              <w:bottom w:val="single" w:sz="4" w:space="0" w:color="auto"/>
            </w:tcBorders>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9053A3" w:rsidRPr="0001647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sz w:val="24"/>
                <w:szCs w:val="24"/>
              </w:rPr>
            </w:pPr>
            <w:r w:rsidRPr="0001647F">
              <w:rPr>
                <w:rFonts w:ascii="Times New Roman" w:hAnsi="Times New Roman" w:cs="Times New Roman"/>
                <w:sz w:val="24"/>
                <w:szCs w:val="24"/>
              </w:rPr>
              <w:t>3 Günden Uzun Süreli Kusma</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0"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=0.716</w:t>
            </w:r>
          </w:p>
        </w:tc>
      </w:tr>
      <w:tr w:rsidR="009053A3" w:rsidRPr="0001647F" w:rsidTr="002E243C">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55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41.20</w:t>
            </w: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830"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58.80</w:t>
            </w:r>
          </w:p>
        </w:tc>
        <w:tc>
          <w:tcPr>
            <w:tcW w:w="34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53A3" w:rsidRPr="0001647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w:t>
            </w:r>
          </w:p>
        </w:tc>
        <w:tc>
          <w:tcPr>
            <w:tcW w:w="55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49.00</w:t>
            </w: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c>
          <w:tcPr>
            <w:tcW w:w="830"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51.00</w:t>
            </w:r>
          </w:p>
        </w:tc>
        <w:tc>
          <w:tcPr>
            <w:tcW w:w="34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194</w:t>
            </w: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053A3" w:rsidRPr="0001647F" w:rsidTr="002E243C">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sz w:val="24"/>
                <w:szCs w:val="24"/>
              </w:rPr>
            </w:pPr>
            <w:r w:rsidRPr="0001647F">
              <w:rPr>
                <w:rFonts w:ascii="Times New Roman" w:hAnsi="Times New Roman" w:cs="Times New Roman"/>
                <w:sz w:val="24"/>
                <w:szCs w:val="24"/>
              </w:rPr>
              <w:t>Tat Değişikliği</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0"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=0.05</w:t>
            </w:r>
          </w:p>
        </w:tc>
      </w:tr>
      <w:tr w:rsidR="009053A3" w:rsidRPr="0001647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55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16.70</w:t>
            </w: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830"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83.30</w:t>
            </w:r>
          </w:p>
        </w:tc>
        <w:tc>
          <w:tcPr>
            <w:tcW w:w="341" w:type="pct"/>
            <w:shd w:val="clear" w:color="auto" w:fill="FFFFFF" w:themeFill="background1"/>
            <w:vAlign w:val="center"/>
          </w:tcPr>
          <w:p w:rsidR="009053A3" w:rsidRPr="0001647F" w:rsidRDefault="009053A3"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053A3" w:rsidRPr="0001647F" w:rsidTr="002E243C">
        <w:tc>
          <w:tcPr>
            <w:cnfStyle w:val="001000000000" w:firstRow="0" w:lastRow="0" w:firstColumn="1" w:lastColumn="0" w:oddVBand="0" w:evenVBand="0" w:oddHBand="0" w:evenHBand="0" w:firstRowFirstColumn="0" w:firstRowLastColumn="0" w:lastRowFirstColumn="0" w:lastRowLastColumn="0"/>
            <w:tcW w:w="1309" w:type="pct"/>
            <w:shd w:val="clear" w:color="auto" w:fill="FFFFFF" w:themeFill="background1"/>
          </w:tcPr>
          <w:p w:rsidR="009053A3" w:rsidRPr="0001647F" w:rsidRDefault="009053A3" w:rsidP="002E243C">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42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55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50.30</w:t>
            </w:r>
          </w:p>
        </w:tc>
        <w:tc>
          <w:tcPr>
            <w:tcW w:w="500"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c>
          <w:tcPr>
            <w:tcW w:w="830"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49.70</w:t>
            </w:r>
          </w:p>
        </w:tc>
        <w:tc>
          <w:tcPr>
            <w:tcW w:w="341" w:type="pct"/>
            <w:shd w:val="clear" w:color="auto" w:fill="FFFFFF" w:themeFill="background1"/>
            <w:vAlign w:val="center"/>
          </w:tcPr>
          <w:p w:rsidR="009053A3" w:rsidRPr="0001647F" w:rsidRDefault="009053A3"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199</w:t>
            </w:r>
          </w:p>
        </w:tc>
        <w:tc>
          <w:tcPr>
            <w:tcW w:w="519" w:type="pct"/>
            <w:shd w:val="clear" w:color="auto" w:fill="FFFFFF" w:themeFill="background1"/>
            <w:vAlign w:val="center"/>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529" w:type="pct"/>
            <w:shd w:val="clear" w:color="auto" w:fill="FFFFFF" w:themeFill="background1"/>
          </w:tcPr>
          <w:p w:rsidR="009053A3" w:rsidRPr="0001647F" w:rsidRDefault="009053A3"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9053A3" w:rsidRDefault="009053A3" w:rsidP="009053A3">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9053A3" w:rsidRPr="006B678E" w:rsidRDefault="009053A3" w:rsidP="009053A3">
      <w:pPr>
        <w:tabs>
          <w:tab w:val="center" w:pos="3312"/>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Yates</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175F5E" w:rsidRDefault="004472E8" w:rsidP="00503C9F">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r w:rsidRPr="003259CA">
        <w:rPr>
          <w:rFonts w:ascii="Times New Roman" w:hAnsi="Times New Roman" w:cs="Times New Roman"/>
          <w:sz w:val="24"/>
          <w:szCs w:val="24"/>
        </w:rPr>
        <w:lastRenderedPageBreak/>
        <w:t>Tablo 4.2.2</w:t>
      </w:r>
      <w:r>
        <w:rPr>
          <w:rFonts w:ascii="Times New Roman" w:hAnsi="Times New Roman" w:cs="Times New Roman"/>
          <w:sz w:val="24"/>
          <w:szCs w:val="24"/>
        </w:rPr>
        <w:t>.</w:t>
      </w:r>
      <w:r w:rsidR="00FC3F6B" w:rsidRPr="003259CA">
        <w:rPr>
          <w:rFonts w:ascii="Times New Roman" w:hAnsi="Times New Roman" w:cs="Times New Roman"/>
          <w:sz w:val="24"/>
          <w:szCs w:val="24"/>
        </w:rPr>
        <w:t xml:space="preserve"> Hastaların</w:t>
      </w:r>
      <w:r w:rsidR="00FC3F6B">
        <w:rPr>
          <w:rFonts w:ascii="Times New Roman" w:hAnsi="Times New Roman" w:cs="Times New Roman"/>
          <w:sz w:val="24"/>
          <w:szCs w:val="24"/>
        </w:rPr>
        <w:t xml:space="preserve"> Hastaneye Yatmadan 1 Ay Önceki </w:t>
      </w:r>
      <w:proofErr w:type="gramStart"/>
      <w:r w:rsidR="00FC3F6B">
        <w:rPr>
          <w:rFonts w:ascii="Times New Roman" w:hAnsi="Times New Roman" w:cs="Times New Roman"/>
          <w:sz w:val="24"/>
          <w:szCs w:val="24"/>
        </w:rPr>
        <w:t>Şikayetlerinin</w:t>
      </w:r>
      <w:proofErr w:type="gramEnd"/>
      <w:r w:rsidR="00FC3F6B" w:rsidRPr="003259CA">
        <w:rPr>
          <w:rFonts w:ascii="Times New Roman" w:hAnsi="Times New Roman" w:cs="Times New Roman"/>
          <w:sz w:val="24"/>
          <w:szCs w:val="24"/>
        </w:rPr>
        <w:t xml:space="preserve"> </w:t>
      </w:r>
      <w:r w:rsidR="00FC3F6B">
        <w:rPr>
          <w:rFonts w:ascii="Times New Roman" w:hAnsi="Times New Roman" w:cs="Times New Roman"/>
          <w:sz w:val="24"/>
          <w:szCs w:val="24"/>
        </w:rPr>
        <w:t xml:space="preserve">Hastaneye </w:t>
      </w:r>
    </w:p>
    <w:p w:rsidR="004472E8" w:rsidRPr="003259CA" w:rsidRDefault="00175F5E" w:rsidP="00503C9F">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                    </w:t>
      </w:r>
      <w:r w:rsidR="00FC3F6B" w:rsidRPr="003259CA">
        <w:rPr>
          <w:rFonts w:ascii="Times New Roman" w:hAnsi="Times New Roman" w:cs="Times New Roman"/>
          <w:sz w:val="24"/>
          <w:szCs w:val="24"/>
        </w:rPr>
        <w:t xml:space="preserve">Yatış </w:t>
      </w:r>
      <w:r w:rsidR="00FC3F6B">
        <w:rPr>
          <w:rFonts w:ascii="Times New Roman" w:hAnsi="Times New Roman" w:cs="Times New Roman"/>
          <w:sz w:val="24"/>
          <w:szCs w:val="24"/>
        </w:rPr>
        <w:t>Sırasında Saptanan Beslenme Durumuna Göre Dağılımı</w:t>
      </w:r>
      <w:r w:rsidR="009053A3">
        <w:rPr>
          <w:rFonts w:ascii="Times New Roman" w:hAnsi="Times New Roman" w:cs="Times New Roman"/>
          <w:sz w:val="24"/>
          <w:szCs w:val="24"/>
        </w:rPr>
        <w:t xml:space="preserve"> (Devam)</w:t>
      </w:r>
    </w:p>
    <w:p w:rsidR="004472E8" w:rsidRPr="007A2EAD"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2442"/>
        <w:gridCol w:w="576"/>
        <w:gridCol w:w="756"/>
        <w:gridCol w:w="768"/>
        <w:gridCol w:w="1189"/>
        <w:gridCol w:w="576"/>
        <w:gridCol w:w="877"/>
        <w:gridCol w:w="1252"/>
      </w:tblGrid>
      <w:tr w:rsidR="00503C9F" w:rsidRPr="0001647F" w:rsidTr="00503C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vMerge w:val="restart"/>
            <w:tcBorders>
              <w:top w:val="single" w:sz="4" w:space="0" w:color="auto"/>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Hastaneye Yatıştan Önceki 1 Aylık Dönem İçerisinde Olan </w:t>
            </w:r>
            <w:proofErr w:type="gramStart"/>
            <w:r>
              <w:rPr>
                <w:rFonts w:ascii="Times New Roman" w:hAnsi="Times New Roman" w:cs="Times New Roman"/>
                <w:sz w:val="24"/>
                <w:szCs w:val="24"/>
              </w:rPr>
              <w:t>Şikayetler</w:t>
            </w:r>
            <w:proofErr w:type="gramEnd"/>
          </w:p>
        </w:tc>
        <w:tc>
          <w:tcPr>
            <w:tcW w:w="1949" w:type="pct"/>
            <w:gridSpan w:val="4"/>
            <w:tcBorders>
              <w:top w:val="single" w:sz="4" w:space="0" w:color="auto"/>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1647F">
              <w:rPr>
                <w:rFonts w:ascii="Times New Roman" w:hAnsi="Times New Roman" w:cs="Times New Roman"/>
                <w:sz w:val="24"/>
                <w:szCs w:val="24"/>
              </w:rPr>
              <w:t>Beslenme Durumu</w:t>
            </w:r>
          </w:p>
        </w:tc>
        <w:tc>
          <w:tcPr>
            <w:tcW w:w="861" w:type="pct"/>
            <w:gridSpan w:val="2"/>
            <w:tcBorders>
              <w:top w:val="single" w:sz="4" w:space="0" w:color="auto"/>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42" w:type="pct"/>
            <w:tcBorders>
              <w:top w:val="single" w:sz="4" w:space="0" w:color="auto"/>
              <w:bottom w:val="nil"/>
            </w:tcBorders>
            <w:shd w:val="clear" w:color="auto" w:fill="FFFFFF" w:themeFill="background1"/>
          </w:tcPr>
          <w:p w:rsidR="00503C9F" w:rsidRPr="0001647F" w:rsidRDefault="00503C9F"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3C9F"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vMerge/>
            <w:tcBorders>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789" w:type="pct"/>
            <w:gridSpan w:val="2"/>
            <w:tcBorders>
              <w:top w:val="nil"/>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Beslenme Durumu İyi</w:t>
            </w:r>
          </w:p>
        </w:tc>
        <w:tc>
          <w:tcPr>
            <w:tcW w:w="1160" w:type="pct"/>
            <w:gridSpan w:val="2"/>
            <w:tcBorders>
              <w:top w:val="nil"/>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Malnutrisyon ve Malnutrisyon Riski</w:t>
            </w:r>
          </w:p>
        </w:tc>
        <w:tc>
          <w:tcPr>
            <w:tcW w:w="861" w:type="pct"/>
            <w:gridSpan w:val="2"/>
            <w:tcBorders>
              <w:top w:val="nil"/>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Toplam</w:t>
            </w:r>
          </w:p>
        </w:tc>
        <w:tc>
          <w:tcPr>
            <w:tcW w:w="742" w:type="pct"/>
            <w:tcBorders>
              <w:top w:val="nil"/>
              <w:bottom w:val="nil"/>
            </w:tcBorders>
            <w:shd w:val="clear" w:color="auto" w:fill="FFFFFF" w:themeFill="background1"/>
            <w:vAlign w:val="center"/>
          </w:tcPr>
          <w:p w:rsidR="00503C9F" w:rsidRPr="0001647F" w:rsidRDefault="00503C9F"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w:t>
            </w:r>
          </w:p>
        </w:tc>
      </w:tr>
      <w:tr w:rsidR="004472E8" w:rsidRPr="0001647F" w:rsidTr="00503C9F">
        <w:trPr>
          <w:trHeight w:val="406"/>
        </w:trPr>
        <w:tc>
          <w:tcPr>
            <w:cnfStyle w:val="001000000000" w:firstRow="0" w:lastRow="0" w:firstColumn="1" w:lastColumn="0" w:oddVBand="0" w:evenVBand="0" w:oddHBand="0" w:evenHBand="0" w:firstRowFirstColumn="0" w:firstRowLastColumn="0" w:lastRowFirstColumn="0" w:lastRowLastColumn="0"/>
            <w:tcW w:w="1448" w:type="pct"/>
            <w:tcBorders>
              <w:top w:val="nil"/>
              <w:bottom w:val="single" w:sz="4" w:space="0" w:color="auto"/>
            </w:tcBorders>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341" w:type="pct"/>
            <w:tcBorders>
              <w:top w:val="nil"/>
              <w:bottom w:val="single" w:sz="4" w:space="0" w:color="auto"/>
            </w:tcBorders>
            <w:shd w:val="clear" w:color="auto" w:fill="FFFFFF" w:themeFill="background1"/>
            <w:vAlign w:val="center"/>
          </w:tcPr>
          <w:p w:rsidR="004472E8" w:rsidRPr="0001647F"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448" w:type="pct"/>
            <w:tcBorders>
              <w:top w:val="nil"/>
              <w:bottom w:val="single" w:sz="4" w:space="0" w:color="auto"/>
            </w:tcBorders>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455" w:type="pct"/>
            <w:tcBorders>
              <w:top w:val="nil"/>
              <w:bottom w:val="single" w:sz="4" w:space="0" w:color="auto"/>
            </w:tcBorders>
            <w:shd w:val="clear" w:color="auto" w:fill="FFFFFF" w:themeFill="background1"/>
            <w:vAlign w:val="center"/>
          </w:tcPr>
          <w:p w:rsidR="004472E8" w:rsidRPr="0001647F"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705" w:type="pct"/>
            <w:tcBorders>
              <w:top w:val="nil"/>
              <w:bottom w:val="single" w:sz="4" w:space="0" w:color="auto"/>
            </w:tcBorders>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341" w:type="pct"/>
            <w:tcBorders>
              <w:top w:val="nil"/>
              <w:bottom w:val="single" w:sz="4" w:space="0" w:color="auto"/>
            </w:tcBorders>
            <w:shd w:val="clear" w:color="auto" w:fill="FFFFFF" w:themeFill="background1"/>
            <w:vAlign w:val="center"/>
          </w:tcPr>
          <w:p w:rsidR="004472E8" w:rsidRPr="0001647F"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19" w:type="pct"/>
            <w:tcBorders>
              <w:top w:val="nil"/>
              <w:bottom w:val="single" w:sz="4" w:space="0" w:color="auto"/>
            </w:tcBorders>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1647F">
              <w:rPr>
                <w:rFonts w:ascii="Times New Roman" w:hAnsi="Times New Roman" w:cs="Times New Roman"/>
                <w:b/>
                <w:sz w:val="24"/>
                <w:szCs w:val="24"/>
              </w:rPr>
              <w:t>%</w:t>
            </w:r>
          </w:p>
        </w:tc>
        <w:tc>
          <w:tcPr>
            <w:tcW w:w="742" w:type="pct"/>
            <w:tcBorders>
              <w:top w:val="nil"/>
              <w:bottom w:val="single" w:sz="4" w:space="0" w:color="auto"/>
            </w:tcBorders>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İshal</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=0.175</w:t>
            </w: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35.50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64.50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31</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50.60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49.40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180</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İştahsızlık</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75.00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59.40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40.60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143</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Yutma Çiğneme Zorluğu</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70.00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55.60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44.40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151</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Ağız Kuruluğu</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33.30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66.70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57.70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42.30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İsteksizlik</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29.80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70.20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94</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63.20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36.80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117</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Ağızda Yara Varlığı</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=0.282**</w:t>
            </w: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25.00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75.00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49.30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50.70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203</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sz w:val="24"/>
                <w:szCs w:val="24"/>
              </w:rPr>
            </w:pPr>
            <w:r w:rsidRPr="0001647F">
              <w:rPr>
                <w:rFonts w:ascii="Times New Roman" w:hAnsi="Times New Roman" w:cs="Times New Roman"/>
                <w:sz w:val="24"/>
                <w:szCs w:val="24"/>
              </w:rPr>
              <w:t>Bulantı</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2" w:type="pct"/>
            <w:shd w:val="clear" w:color="auto" w:fill="FFFFFF" w:themeFill="background1"/>
          </w:tcPr>
          <w:p w:rsidR="004472E8" w:rsidRPr="0001647F" w:rsidRDefault="002501C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01647F" w:rsidTr="00503C9F">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Evet</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448"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29.90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c>
          <w:tcPr>
            <w:tcW w:w="705"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70.10</w:t>
            </w:r>
          </w:p>
        </w:tc>
        <w:tc>
          <w:tcPr>
            <w:tcW w:w="341" w:type="pct"/>
            <w:shd w:val="clear" w:color="auto" w:fill="FFFFFF" w:themeFill="background1"/>
            <w:vAlign w:val="center"/>
          </w:tcPr>
          <w:p w:rsidR="004472E8" w:rsidRPr="0001647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67</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01647F" w:rsidTr="00503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shd w:val="clear" w:color="auto" w:fill="FFFFFF" w:themeFill="background1"/>
          </w:tcPr>
          <w:p w:rsidR="004472E8" w:rsidRPr="0001647F" w:rsidRDefault="004472E8" w:rsidP="004472E8">
            <w:pPr>
              <w:spacing w:line="360" w:lineRule="auto"/>
              <w:rPr>
                <w:rFonts w:ascii="Times New Roman" w:hAnsi="Times New Roman" w:cs="Times New Roman"/>
                <w:b w:val="0"/>
                <w:sz w:val="24"/>
                <w:szCs w:val="24"/>
              </w:rPr>
            </w:pPr>
            <w:r w:rsidRPr="0001647F">
              <w:rPr>
                <w:rFonts w:ascii="Times New Roman" w:hAnsi="Times New Roman" w:cs="Times New Roman"/>
                <w:b w:val="0"/>
                <w:sz w:val="24"/>
                <w:szCs w:val="24"/>
              </w:rPr>
              <w:t>Hayır</w:t>
            </w:r>
          </w:p>
        </w:tc>
        <w:tc>
          <w:tcPr>
            <w:tcW w:w="341"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c>
          <w:tcPr>
            <w:tcW w:w="448"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56.90</w:t>
            </w:r>
          </w:p>
        </w:tc>
        <w:tc>
          <w:tcPr>
            <w:tcW w:w="455"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c>
          <w:tcPr>
            <w:tcW w:w="705"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43.10</w:t>
            </w:r>
          </w:p>
        </w:tc>
        <w:tc>
          <w:tcPr>
            <w:tcW w:w="341" w:type="pct"/>
            <w:shd w:val="clear" w:color="auto" w:fill="FFFFFF" w:themeFill="background1"/>
            <w:vAlign w:val="center"/>
          </w:tcPr>
          <w:p w:rsidR="004472E8" w:rsidRPr="0001647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144</w:t>
            </w:r>
          </w:p>
        </w:tc>
        <w:tc>
          <w:tcPr>
            <w:tcW w:w="519" w:type="pct"/>
            <w:shd w:val="clear" w:color="auto" w:fill="FFFFFF" w:themeFill="background1"/>
            <w:vAlign w:val="center"/>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tc>
        <w:tc>
          <w:tcPr>
            <w:tcW w:w="742" w:type="pct"/>
            <w:shd w:val="clear" w:color="auto" w:fill="FFFFFF" w:themeFill="background1"/>
          </w:tcPr>
          <w:p w:rsidR="004472E8" w:rsidRPr="0001647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Yates, </w:t>
      </w:r>
      <w:r>
        <w:rPr>
          <w:rFonts w:ascii="Times New Roman" w:hAnsi="Times New Roman" w:cs="Times New Roman"/>
          <w:sz w:val="24"/>
          <w:szCs w:val="24"/>
        </w:rPr>
        <w:t>** Fisherin Kesin Testi</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Default="004472E8" w:rsidP="009053A3">
      <w:pPr>
        <w:tabs>
          <w:tab w:val="center" w:pos="3312"/>
        </w:tabs>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lastRenderedPageBreak/>
        <w:t>Hastaneye yatış öncesinde, günde bir porsiyon süt ve süt ürünü tüketimi, haftada 2 porsiyon kurubaklagil ve yumurta tüketimi, her gün et, tavuk, balık tüketimi, günde 2 porsiyon sebze ve meyve tüketimi, günlük sıvı alımı, bağımsız yaşama durumu, öğün sayısı ve vücut ağırlığı değişiminin hastaneye yatış</w:t>
      </w:r>
      <w:r w:rsidR="00FC3F6B">
        <w:rPr>
          <w:rFonts w:ascii="Times New Roman" w:hAnsi="Times New Roman" w:cs="Times New Roman"/>
          <w:color w:val="000000"/>
          <w:sz w:val="24"/>
          <w:szCs w:val="24"/>
        </w:rPr>
        <w:t xml:space="preserve"> esnasında saptanan</w:t>
      </w:r>
      <w:r>
        <w:rPr>
          <w:rFonts w:ascii="Times New Roman" w:hAnsi="Times New Roman" w:cs="Times New Roman"/>
          <w:color w:val="000000"/>
          <w:sz w:val="24"/>
          <w:szCs w:val="24"/>
        </w:rPr>
        <w:t xml:space="preserve"> beslenme durumuna göre dağılımı Tablo 4.2.3’te gösterilmektedir. Günlük tüketilen öğün sayısı ve sıvı tüketimi incele</w:t>
      </w:r>
      <w:r w:rsidR="00FC3F6B">
        <w:rPr>
          <w:rFonts w:ascii="Times New Roman" w:hAnsi="Times New Roman" w:cs="Times New Roman"/>
          <w:color w:val="000000"/>
          <w:sz w:val="24"/>
          <w:szCs w:val="24"/>
        </w:rPr>
        <w:t>ndiğinde ise, malnutrisyonu ve</w:t>
      </w:r>
      <w:r>
        <w:rPr>
          <w:rFonts w:ascii="Times New Roman" w:hAnsi="Times New Roman" w:cs="Times New Roman"/>
          <w:color w:val="000000"/>
          <w:sz w:val="24"/>
          <w:szCs w:val="24"/>
        </w:rPr>
        <w:t xml:space="preserve"> malnutrisyon riski olan bireylerin iyi beslenen bireylere göre d</w:t>
      </w:r>
      <w:r w:rsidR="00545F93">
        <w:rPr>
          <w:rFonts w:ascii="Times New Roman" w:hAnsi="Times New Roman" w:cs="Times New Roman"/>
          <w:color w:val="000000"/>
          <w:sz w:val="24"/>
          <w:szCs w:val="24"/>
        </w:rPr>
        <w:t>aha yüksek oranda 5 bardaktan az</w:t>
      </w:r>
      <w:r w:rsidR="002308C4">
        <w:rPr>
          <w:rFonts w:ascii="Times New Roman" w:hAnsi="Times New Roman" w:cs="Times New Roman"/>
          <w:color w:val="000000"/>
          <w:sz w:val="24"/>
          <w:szCs w:val="24"/>
        </w:rPr>
        <w:t xml:space="preserve"> sıvı tükettiği (%87.00) (p=0.001</w:t>
      </w:r>
      <w:r>
        <w:rPr>
          <w:rFonts w:ascii="Times New Roman" w:hAnsi="Times New Roman" w:cs="Times New Roman"/>
          <w:color w:val="000000"/>
          <w:sz w:val="24"/>
          <w:szCs w:val="24"/>
        </w:rPr>
        <w:t xml:space="preserve">) ve daha yüksek oranda 3 öğünden </w:t>
      </w:r>
      <w:r w:rsidR="002308C4">
        <w:rPr>
          <w:rFonts w:ascii="Times New Roman" w:hAnsi="Times New Roman" w:cs="Times New Roman"/>
          <w:color w:val="000000"/>
          <w:sz w:val="24"/>
          <w:szCs w:val="24"/>
        </w:rPr>
        <w:t>az tüketim yaptığı (% 87.50) (p=0.000</w:t>
      </w:r>
      <w:r>
        <w:rPr>
          <w:rFonts w:ascii="Times New Roman" w:hAnsi="Times New Roman" w:cs="Times New Roman"/>
          <w:color w:val="000000"/>
          <w:sz w:val="24"/>
          <w:szCs w:val="24"/>
        </w:rPr>
        <w:t>) ve bu farklılığın istatistiksel olarak anlamlı</w:t>
      </w:r>
      <w:r w:rsidR="003D3857">
        <w:rPr>
          <w:rFonts w:ascii="Times New Roman" w:hAnsi="Times New Roman" w:cs="Times New Roman"/>
          <w:color w:val="000000"/>
          <w:sz w:val="24"/>
          <w:szCs w:val="24"/>
        </w:rPr>
        <w:t xml:space="preserve"> olduğu saptanmıştır. </w:t>
      </w:r>
      <w:proofErr w:type="gramEnd"/>
      <w:r w:rsidR="003D3857">
        <w:rPr>
          <w:rFonts w:ascii="Times New Roman" w:hAnsi="Times New Roman" w:cs="Times New Roman"/>
          <w:color w:val="000000"/>
          <w:sz w:val="24"/>
          <w:szCs w:val="24"/>
        </w:rPr>
        <w:t>Bağımsız yaşayamadığını ifade eden hastaların</w:t>
      </w:r>
      <w:r>
        <w:rPr>
          <w:rFonts w:ascii="Times New Roman" w:hAnsi="Times New Roman" w:cs="Times New Roman"/>
          <w:color w:val="000000"/>
          <w:sz w:val="24"/>
          <w:szCs w:val="24"/>
        </w:rPr>
        <w:t xml:space="preserve"> durumları incelendiğinde, </w:t>
      </w:r>
      <w:r w:rsidR="003D3857">
        <w:rPr>
          <w:rFonts w:ascii="Times New Roman" w:hAnsi="Times New Roman" w:cs="Times New Roman"/>
          <w:color w:val="000000"/>
          <w:sz w:val="24"/>
          <w:szCs w:val="24"/>
        </w:rPr>
        <w:t>bu</w:t>
      </w:r>
      <w:r>
        <w:rPr>
          <w:rFonts w:ascii="Times New Roman" w:hAnsi="Times New Roman" w:cs="Times New Roman"/>
          <w:color w:val="000000"/>
          <w:sz w:val="24"/>
          <w:szCs w:val="24"/>
        </w:rPr>
        <w:t xml:space="preserve"> bireylerin %</w:t>
      </w:r>
      <w:r w:rsidR="002308C4">
        <w:rPr>
          <w:rFonts w:ascii="Times New Roman" w:hAnsi="Times New Roman" w:cs="Times New Roman"/>
          <w:color w:val="000000"/>
          <w:sz w:val="24"/>
          <w:szCs w:val="24"/>
        </w:rPr>
        <w:t xml:space="preserve"> </w:t>
      </w:r>
      <w:r w:rsidR="00FC3F6B">
        <w:rPr>
          <w:rFonts w:ascii="Times New Roman" w:hAnsi="Times New Roman" w:cs="Times New Roman"/>
          <w:color w:val="000000"/>
          <w:sz w:val="24"/>
          <w:szCs w:val="24"/>
        </w:rPr>
        <w:t>80.00’ının malnutrisyonu ve</w:t>
      </w:r>
      <w:r>
        <w:rPr>
          <w:rFonts w:ascii="Times New Roman" w:hAnsi="Times New Roman" w:cs="Times New Roman"/>
          <w:color w:val="000000"/>
          <w:sz w:val="24"/>
          <w:szCs w:val="24"/>
        </w:rPr>
        <w:t xml:space="preserve"> malnutrisyon riski olduğu, % 20.00’ının ise iyi beslendiği, gruplar arasındaki bu farkın ise istatistiksel olarak anl</w:t>
      </w:r>
      <w:r w:rsidR="002308C4">
        <w:rPr>
          <w:rFonts w:ascii="Times New Roman" w:hAnsi="Times New Roman" w:cs="Times New Roman"/>
          <w:color w:val="000000"/>
          <w:sz w:val="24"/>
          <w:szCs w:val="24"/>
        </w:rPr>
        <w:t>amlı olduğu bulunmuştur (p=0.002</w:t>
      </w:r>
      <w:r>
        <w:rPr>
          <w:rFonts w:ascii="Times New Roman" w:hAnsi="Times New Roman" w:cs="Times New Roman"/>
          <w:color w:val="000000"/>
          <w:sz w:val="24"/>
          <w:szCs w:val="24"/>
        </w:rPr>
        <w:t>).</w:t>
      </w:r>
      <w:r w:rsidR="003D3857">
        <w:rPr>
          <w:rFonts w:ascii="Times New Roman" w:hAnsi="Times New Roman" w:cs="Times New Roman"/>
          <w:color w:val="000000"/>
          <w:sz w:val="24"/>
          <w:szCs w:val="24"/>
        </w:rPr>
        <w:t xml:space="preserve"> Yatak ve sandalyeden kalkabildiğini ancak evden dışarı çıkamadığını ifade</w:t>
      </w:r>
      <w:r>
        <w:rPr>
          <w:rFonts w:ascii="Times New Roman" w:hAnsi="Times New Roman" w:cs="Times New Roman"/>
          <w:color w:val="000000"/>
          <w:sz w:val="24"/>
          <w:szCs w:val="24"/>
        </w:rPr>
        <w:t xml:space="preserve"> bireylerin % 85.00’ı malnutrisyon riski ve malnutrisyonu olan bireylerden oluşurken, % 15.00’ını iyi beslenen bireyler oluşturmaktadır. Hareket kısıtlaması </w:t>
      </w:r>
      <w:r w:rsidR="00FC3F6B">
        <w:rPr>
          <w:rFonts w:ascii="Times New Roman" w:hAnsi="Times New Roman" w:cs="Times New Roman"/>
          <w:color w:val="000000"/>
          <w:sz w:val="24"/>
          <w:szCs w:val="24"/>
        </w:rPr>
        <w:t>olan bireylerde saptanan malnutrisyon riski ve malnutrisyon</w:t>
      </w:r>
      <w:r>
        <w:rPr>
          <w:rFonts w:ascii="Times New Roman" w:hAnsi="Times New Roman" w:cs="Times New Roman"/>
          <w:color w:val="000000"/>
          <w:sz w:val="24"/>
          <w:szCs w:val="24"/>
        </w:rPr>
        <w:t xml:space="preserve"> oranı beslenme durumu iyi olan bireylerden istatistiksel olar</w:t>
      </w:r>
      <w:r w:rsidR="002308C4">
        <w:rPr>
          <w:rFonts w:ascii="Times New Roman" w:hAnsi="Times New Roman" w:cs="Times New Roman"/>
          <w:color w:val="000000"/>
          <w:sz w:val="24"/>
          <w:szCs w:val="24"/>
        </w:rPr>
        <w:t>ak anlamlı şekilde yüksektir (p=0.000</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Son 3 ay içerisindeki ağırlık değişimi incelendiğinde, 3 kg’ın üzerinde kaybı olan malnutrisyon </w:t>
      </w:r>
      <w:r w:rsidR="00FC3F6B">
        <w:rPr>
          <w:rFonts w:ascii="Times New Roman" w:hAnsi="Times New Roman" w:cs="Times New Roman"/>
          <w:sz w:val="24"/>
          <w:szCs w:val="24"/>
        </w:rPr>
        <w:t xml:space="preserve">riski ve malnutrisyonu </w:t>
      </w:r>
      <w:r>
        <w:rPr>
          <w:rFonts w:ascii="Times New Roman" w:hAnsi="Times New Roman" w:cs="Times New Roman"/>
          <w:sz w:val="24"/>
          <w:szCs w:val="24"/>
        </w:rPr>
        <w:t>olan bireylerin oranı % 92.30, 1-3 kg kaybı olanların oranı % 50.00, ağırlık kaybı olmayanların oranı ise %</w:t>
      </w:r>
      <w:r w:rsidR="008D66C4">
        <w:rPr>
          <w:rFonts w:ascii="Times New Roman" w:hAnsi="Times New Roman" w:cs="Times New Roman"/>
          <w:sz w:val="24"/>
          <w:szCs w:val="24"/>
        </w:rPr>
        <w:t xml:space="preserve"> </w:t>
      </w:r>
      <w:r>
        <w:rPr>
          <w:rFonts w:ascii="Times New Roman" w:hAnsi="Times New Roman" w:cs="Times New Roman"/>
          <w:sz w:val="24"/>
          <w:szCs w:val="24"/>
        </w:rPr>
        <w:t>27.50’dir. Üç kilodan fazla ağırlık kaybı olan bire</w:t>
      </w:r>
      <w:r w:rsidR="00FC3F6B">
        <w:rPr>
          <w:rFonts w:ascii="Times New Roman" w:hAnsi="Times New Roman" w:cs="Times New Roman"/>
          <w:sz w:val="24"/>
          <w:szCs w:val="24"/>
        </w:rPr>
        <w:t>ylerde saptanan malnutrisyon riski ve</w:t>
      </w:r>
      <w:r>
        <w:rPr>
          <w:rFonts w:ascii="Times New Roman" w:hAnsi="Times New Roman" w:cs="Times New Roman"/>
          <w:sz w:val="24"/>
          <w:szCs w:val="24"/>
        </w:rPr>
        <w:t xml:space="preserve"> malnutris</w:t>
      </w:r>
      <w:r w:rsidR="00FC3F6B">
        <w:rPr>
          <w:rFonts w:ascii="Times New Roman" w:hAnsi="Times New Roman" w:cs="Times New Roman"/>
          <w:sz w:val="24"/>
          <w:szCs w:val="24"/>
        </w:rPr>
        <w:t>yon oranı</w:t>
      </w:r>
      <w:r>
        <w:rPr>
          <w:rFonts w:ascii="Times New Roman" w:hAnsi="Times New Roman" w:cs="Times New Roman"/>
          <w:sz w:val="24"/>
          <w:szCs w:val="24"/>
        </w:rPr>
        <w:t xml:space="preserve"> 1-3 kg kaybı olan ve vücut ağırlığı kaybı olmayan bireylerden istatistiksel olar</w:t>
      </w:r>
      <w:r w:rsidR="002308C4">
        <w:rPr>
          <w:rFonts w:ascii="Times New Roman" w:hAnsi="Times New Roman" w:cs="Times New Roman"/>
          <w:sz w:val="24"/>
          <w:szCs w:val="24"/>
        </w:rPr>
        <w:t>ak anlamlı şekilde yüksektir (p=0.000</w:t>
      </w:r>
      <w:r>
        <w:rPr>
          <w:rFonts w:ascii="Times New Roman" w:hAnsi="Times New Roman" w:cs="Times New Roman"/>
          <w:sz w:val="24"/>
          <w:szCs w:val="24"/>
        </w:rPr>
        <w:t>).</w:t>
      </w:r>
      <w:r w:rsidRPr="006963BA">
        <w:rPr>
          <w:rFonts w:ascii="Times New Roman" w:hAnsi="Times New Roman" w:cs="Times New Roman"/>
          <w:color w:val="000000"/>
          <w:sz w:val="24"/>
          <w:szCs w:val="24"/>
        </w:rPr>
        <w:t xml:space="preserve"> </w:t>
      </w:r>
      <w:r w:rsidR="00FC3F6B">
        <w:rPr>
          <w:rFonts w:ascii="Times New Roman" w:hAnsi="Times New Roman" w:cs="Times New Roman"/>
          <w:color w:val="000000"/>
          <w:sz w:val="24"/>
          <w:szCs w:val="24"/>
        </w:rPr>
        <w:t>Malnutrisyon riski ve</w:t>
      </w:r>
      <w:r>
        <w:rPr>
          <w:rFonts w:ascii="Times New Roman" w:hAnsi="Times New Roman" w:cs="Times New Roman"/>
          <w:color w:val="000000"/>
          <w:sz w:val="24"/>
          <w:szCs w:val="24"/>
        </w:rPr>
        <w:t xml:space="preserve"> malnutrisyon</w:t>
      </w:r>
      <w:r w:rsidR="00FC3F6B">
        <w:rPr>
          <w:rFonts w:ascii="Times New Roman" w:hAnsi="Times New Roman" w:cs="Times New Roman"/>
          <w:color w:val="000000"/>
          <w:sz w:val="24"/>
          <w:szCs w:val="24"/>
        </w:rPr>
        <w:t>u</w:t>
      </w:r>
      <w:r>
        <w:rPr>
          <w:rFonts w:ascii="Times New Roman" w:hAnsi="Times New Roman" w:cs="Times New Roman"/>
          <w:color w:val="000000"/>
          <w:sz w:val="24"/>
          <w:szCs w:val="24"/>
        </w:rPr>
        <w:t xml:space="preserve"> olan bireylerin günde bir porsiyon süt ve süt ürünü tüketimi %</w:t>
      </w:r>
      <w:r w:rsidR="000301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50.30, haftada 2 porsiyon yumurta ve kurubaklagil tüketim oranı % 47.00, her gün et tavuk balık tüketim oranı % 43.10, her gün 2 porsiyon sebze ve meyve tüketim oranı % 48</w:t>
      </w:r>
      <w:r w:rsidR="008D66C4">
        <w:rPr>
          <w:rFonts w:ascii="Times New Roman" w:hAnsi="Times New Roman" w:cs="Times New Roman"/>
          <w:color w:val="000000"/>
          <w:sz w:val="24"/>
          <w:szCs w:val="24"/>
        </w:rPr>
        <w:t>.90’dır. Malnutrisyon riski ve</w:t>
      </w:r>
      <w:r>
        <w:rPr>
          <w:rFonts w:ascii="Times New Roman" w:hAnsi="Times New Roman" w:cs="Times New Roman"/>
          <w:color w:val="000000"/>
          <w:sz w:val="24"/>
          <w:szCs w:val="24"/>
        </w:rPr>
        <w:t xml:space="preserve"> malnutrisyonu olan bireylerin, beslenme durumu iyi olan bireylere göre daha düşük oranda haftada 2 porsiyon</w:t>
      </w:r>
      <w:r w:rsidR="002308C4">
        <w:rPr>
          <w:rFonts w:ascii="Times New Roman" w:hAnsi="Times New Roman" w:cs="Times New Roman"/>
          <w:color w:val="000000"/>
          <w:sz w:val="24"/>
          <w:szCs w:val="24"/>
        </w:rPr>
        <w:t xml:space="preserve"> kurubaklagil ve yumurta (p=0.047</w:t>
      </w:r>
      <w:r>
        <w:rPr>
          <w:rFonts w:ascii="Times New Roman" w:hAnsi="Times New Roman" w:cs="Times New Roman"/>
          <w:color w:val="000000"/>
          <w:sz w:val="24"/>
          <w:szCs w:val="24"/>
        </w:rPr>
        <w:t>), her gün e</w:t>
      </w:r>
      <w:r w:rsidR="002308C4">
        <w:rPr>
          <w:rFonts w:ascii="Times New Roman" w:hAnsi="Times New Roman" w:cs="Times New Roman"/>
          <w:color w:val="000000"/>
          <w:sz w:val="24"/>
          <w:szCs w:val="24"/>
        </w:rPr>
        <w:t>t, tavuk, balık (p=</w:t>
      </w:r>
      <w:r>
        <w:rPr>
          <w:rFonts w:ascii="Times New Roman" w:hAnsi="Times New Roman" w:cs="Times New Roman"/>
          <w:color w:val="000000"/>
          <w:sz w:val="24"/>
          <w:szCs w:val="24"/>
        </w:rPr>
        <w:t>0.0</w:t>
      </w:r>
      <w:r w:rsidR="002308C4">
        <w:rPr>
          <w:rFonts w:ascii="Times New Roman" w:hAnsi="Times New Roman" w:cs="Times New Roman"/>
          <w:color w:val="000000"/>
          <w:sz w:val="24"/>
          <w:szCs w:val="24"/>
        </w:rPr>
        <w:t>1</w:t>
      </w:r>
      <w:r>
        <w:rPr>
          <w:rFonts w:ascii="Times New Roman" w:hAnsi="Times New Roman" w:cs="Times New Roman"/>
          <w:color w:val="000000"/>
          <w:sz w:val="24"/>
          <w:szCs w:val="24"/>
        </w:rPr>
        <w:t xml:space="preserve">5), günde 2 </w:t>
      </w:r>
      <w:r w:rsidR="002308C4">
        <w:rPr>
          <w:rFonts w:ascii="Times New Roman" w:hAnsi="Times New Roman" w:cs="Times New Roman"/>
          <w:color w:val="000000"/>
          <w:sz w:val="24"/>
          <w:szCs w:val="24"/>
        </w:rPr>
        <w:t>porsiyon sebze ve meyve (p=0.041</w:t>
      </w:r>
      <w:r>
        <w:rPr>
          <w:rFonts w:ascii="Times New Roman" w:hAnsi="Times New Roman" w:cs="Times New Roman"/>
          <w:color w:val="000000"/>
          <w:sz w:val="24"/>
          <w:szCs w:val="24"/>
        </w:rPr>
        <w:t>) tükettiği bulunmuştur. Günlük süt tüketimi incelendiğinde ise, süt tüketiminin beslenme durumu üzerinde herhangi bir</w:t>
      </w:r>
      <w:r w:rsidR="002308C4">
        <w:rPr>
          <w:rFonts w:ascii="Times New Roman" w:hAnsi="Times New Roman" w:cs="Times New Roman"/>
          <w:color w:val="000000"/>
          <w:sz w:val="24"/>
          <w:szCs w:val="24"/>
        </w:rPr>
        <w:t xml:space="preserve"> etkisi olmadığı bulunmuştur (p=0.278</w:t>
      </w:r>
      <w:r>
        <w:rPr>
          <w:rFonts w:ascii="Times New Roman" w:hAnsi="Times New Roman" w:cs="Times New Roman"/>
          <w:color w:val="000000"/>
          <w:sz w:val="24"/>
          <w:szCs w:val="24"/>
        </w:rPr>
        <w:t>).</w:t>
      </w:r>
      <w:r>
        <w:rPr>
          <w:rFonts w:ascii="Times New Roman" w:hAnsi="Times New Roman" w:cs="Times New Roman"/>
          <w:sz w:val="24"/>
          <w:szCs w:val="24"/>
        </w:rPr>
        <w:br w:type="page"/>
      </w:r>
    </w:p>
    <w:p w:rsidR="004472E8" w:rsidRPr="003259CA" w:rsidRDefault="004472E8" w:rsidP="004472E8">
      <w:pPr>
        <w:tabs>
          <w:tab w:val="center" w:pos="3312"/>
        </w:tabs>
        <w:autoSpaceDE w:val="0"/>
        <w:autoSpaceDN w:val="0"/>
        <w:adjustRightInd w:val="0"/>
        <w:spacing w:after="0" w:line="360" w:lineRule="auto"/>
        <w:ind w:left="1276" w:hanging="1276"/>
        <w:jc w:val="both"/>
        <w:rPr>
          <w:rFonts w:ascii="Times New Roman" w:hAnsi="Times New Roman" w:cs="Times New Roman"/>
          <w:color w:val="000000"/>
          <w:sz w:val="24"/>
          <w:szCs w:val="24"/>
        </w:rPr>
      </w:pPr>
      <w:r w:rsidRPr="003259CA">
        <w:rPr>
          <w:rFonts w:ascii="Times New Roman" w:hAnsi="Times New Roman" w:cs="Times New Roman"/>
          <w:color w:val="000000"/>
          <w:sz w:val="24"/>
          <w:szCs w:val="24"/>
        </w:rPr>
        <w:lastRenderedPageBreak/>
        <w:t xml:space="preserve">Tablo 4.2.3. </w:t>
      </w:r>
      <w:r>
        <w:rPr>
          <w:rFonts w:ascii="Times New Roman" w:hAnsi="Times New Roman" w:cs="Times New Roman"/>
          <w:color w:val="000000"/>
          <w:sz w:val="24"/>
          <w:szCs w:val="24"/>
        </w:rPr>
        <w:t>MND</w:t>
      </w:r>
      <w:r w:rsidRPr="003259CA">
        <w:rPr>
          <w:rFonts w:ascii="Times New Roman" w:hAnsi="Times New Roman" w:cs="Times New Roman"/>
          <w:color w:val="000000"/>
          <w:sz w:val="24"/>
          <w:szCs w:val="24"/>
        </w:rPr>
        <w:t xml:space="preserve"> İçerisinde Yer Alan Çeşitli Etkenlerin </w:t>
      </w:r>
      <w:r w:rsidR="008D66C4">
        <w:rPr>
          <w:rFonts w:ascii="Times New Roman" w:hAnsi="Times New Roman" w:cs="Times New Roman"/>
          <w:color w:val="000000"/>
          <w:sz w:val="24"/>
          <w:szCs w:val="24"/>
        </w:rPr>
        <w:t xml:space="preserve">Hastaneye </w:t>
      </w:r>
      <w:r w:rsidRPr="003259CA">
        <w:rPr>
          <w:rFonts w:ascii="Times New Roman" w:hAnsi="Times New Roman" w:cs="Times New Roman"/>
          <w:color w:val="000000"/>
          <w:sz w:val="24"/>
          <w:szCs w:val="24"/>
        </w:rPr>
        <w:t xml:space="preserve">Yatış </w:t>
      </w:r>
      <w:r w:rsidR="008D66C4">
        <w:rPr>
          <w:rFonts w:ascii="Times New Roman" w:hAnsi="Times New Roman" w:cs="Times New Roman"/>
          <w:color w:val="000000"/>
          <w:sz w:val="24"/>
          <w:szCs w:val="24"/>
        </w:rPr>
        <w:t>Sırasında Saptanan Beslenme Durumuna Göre Dağılımı</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tbl>
      <w:tblPr>
        <w:tblStyle w:val="AkGlgeleme"/>
        <w:tblW w:w="0" w:type="auto"/>
        <w:shd w:val="clear" w:color="auto" w:fill="FFFFFF" w:themeFill="background1"/>
        <w:tblLook w:val="04A0" w:firstRow="1" w:lastRow="0" w:firstColumn="1" w:lastColumn="0" w:noHBand="0" w:noVBand="1"/>
      </w:tblPr>
      <w:tblGrid>
        <w:gridCol w:w="2272"/>
        <w:gridCol w:w="539"/>
        <w:gridCol w:w="894"/>
        <w:gridCol w:w="762"/>
        <w:gridCol w:w="1265"/>
        <w:gridCol w:w="576"/>
        <w:gridCol w:w="876"/>
        <w:gridCol w:w="1252"/>
      </w:tblGrid>
      <w:tr w:rsidR="004472E8" w:rsidRPr="00511969" w:rsidTr="003D3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gridSpan w:val="4"/>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Beslenme Durumu</w:t>
            </w:r>
          </w:p>
        </w:tc>
        <w:tc>
          <w:tcPr>
            <w:tcW w:w="0" w:type="auto"/>
            <w:gridSpan w:val="2"/>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0" w:type="auto"/>
            <w:tcBorders>
              <w:top w:val="single" w:sz="4" w:space="0" w:color="auto"/>
              <w:bottom w:val="nil"/>
            </w:tcBorders>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gridSpan w:val="2"/>
            <w:tcBorders>
              <w:top w:val="nil"/>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Beslenme Durumu İyi</w:t>
            </w:r>
          </w:p>
        </w:tc>
        <w:tc>
          <w:tcPr>
            <w:tcW w:w="0" w:type="auto"/>
            <w:gridSpan w:val="2"/>
            <w:tcBorders>
              <w:top w:val="nil"/>
              <w:bottom w:val="nil"/>
            </w:tcBorders>
            <w:shd w:val="clear" w:color="auto" w:fill="FFFFFF" w:themeFill="background1"/>
            <w:vAlign w:val="center"/>
          </w:tcPr>
          <w:p w:rsidR="004472E8" w:rsidRPr="00511969" w:rsidRDefault="003D3857"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Malnutrisyon ve </w:t>
            </w:r>
            <w:r w:rsidR="004472E8" w:rsidRPr="00511969">
              <w:rPr>
                <w:rFonts w:ascii="Times New Roman" w:hAnsi="Times New Roman" w:cs="Times New Roman"/>
                <w:b/>
                <w:sz w:val="24"/>
                <w:szCs w:val="24"/>
              </w:rPr>
              <w:t>Malnutrisyon Riski</w:t>
            </w:r>
          </w:p>
        </w:tc>
        <w:tc>
          <w:tcPr>
            <w:tcW w:w="0" w:type="auto"/>
            <w:gridSpan w:val="2"/>
            <w:tcBorders>
              <w:top w:val="nil"/>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Toplam</w:t>
            </w:r>
          </w:p>
        </w:tc>
        <w:tc>
          <w:tcPr>
            <w:tcW w:w="0" w:type="auto"/>
            <w:tcBorders>
              <w:top w:val="nil"/>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P*</w:t>
            </w:r>
          </w:p>
        </w:tc>
      </w:tr>
      <w:tr w:rsidR="004472E8" w:rsidRPr="00511969" w:rsidTr="003D3857">
        <w:trPr>
          <w:trHeight w:val="406"/>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tcBorders>
              <w:top w:val="nil"/>
              <w:bottom w:val="single" w:sz="4" w:space="0" w:color="auto"/>
            </w:tcBorders>
            <w:shd w:val="clear" w:color="auto" w:fill="FFFFFF" w:themeFill="background1"/>
            <w:vAlign w:val="center"/>
          </w:tcPr>
          <w:p w:rsidR="004472E8" w:rsidRPr="00511969"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511969"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511969"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Öğün Sayısı</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tcPr>
          <w:p w:rsidR="004472E8" w:rsidRPr="00511969" w:rsidRDefault="005A146D"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 2 Öğün</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12.50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21</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87.50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24</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3 Öğün</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99</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52.90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88</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47.10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187</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Toplam Sıvı Tüketimi</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tcPr>
          <w:p w:rsidR="004472E8" w:rsidRPr="00511969" w:rsidRDefault="005A146D"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 5 Bardak</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w:t>
            </w:r>
          </w:p>
        </w:tc>
        <w:tc>
          <w:tcPr>
            <w:tcW w:w="0" w:type="auto"/>
            <w:shd w:val="clear" w:color="auto" w:fill="FFFFFF" w:themeFill="background1"/>
            <w:vAlign w:val="center"/>
          </w:tcPr>
          <w:p w:rsidR="004472E8" w:rsidRPr="00511969" w:rsidRDefault="00175F5E"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20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87.00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23</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&gt; 5 Bardak</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99</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52.90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88</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47.10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187</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Bağımsız Yaşama Durumu</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tcPr>
          <w:p w:rsidR="004472E8" w:rsidRPr="00511969" w:rsidRDefault="005A146D"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=0.002</w:t>
            </w: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Evet</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96</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53.0</w:t>
            </w:r>
            <w:r w:rsidR="008D59BB">
              <w:rPr>
                <w:rFonts w:ascii="Times New Roman" w:eastAsia="Times New Roman" w:hAnsi="Times New Roman" w:cs="Times New Roman"/>
                <w:color w:val="000000"/>
                <w:sz w:val="24"/>
                <w:szCs w:val="24"/>
                <w:lang w:eastAsia="tr-TR"/>
              </w:rPr>
              <w:t>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85</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47.0</w:t>
            </w:r>
            <w:r w:rsidR="008D59BB">
              <w:rPr>
                <w:rFonts w:ascii="Times New Roman" w:eastAsia="Times New Roman" w:hAnsi="Times New Roman" w:cs="Times New Roman"/>
                <w:color w:val="000000"/>
                <w:sz w:val="24"/>
                <w:szCs w:val="24"/>
                <w:lang w:eastAsia="tr-TR"/>
              </w:rPr>
              <w:t>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30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Hayır</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20.0</w:t>
            </w:r>
            <w:r w:rsidR="008D59BB">
              <w:rPr>
                <w:rFonts w:ascii="Times New Roman" w:eastAsia="Times New Roman" w:hAnsi="Times New Roman" w:cs="Times New Roman"/>
                <w:color w:val="000000"/>
                <w:sz w:val="24"/>
                <w:szCs w:val="24"/>
                <w:lang w:eastAsia="tr-TR"/>
              </w:rPr>
              <w:t>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24</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80.0</w:t>
            </w:r>
            <w:r w:rsidR="008D59BB">
              <w:rPr>
                <w:rFonts w:ascii="Times New Roman" w:eastAsia="Times New Roman" w:hAnsi="Times New Roman" w:cs="Times New Roman"/>
                <w:color w:val="000000"/>
                <w:sz w:val="24"/>
                <w:szCs w:val="24"/>
                <w:lang w:eastAsia="tr-TR"/>
              </w:rPr>
              <w:t>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181</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Hareketlilik Durumu</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tcPr>
          <w:p w:rsidR="004472E8" w:rsidRPr="00511969" w:rsidRDefault="005A146D"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Yatak ve Sandalyeden Kalkabiliyor, evden dışarı çıkamıyor</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15.00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34</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85.00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Evden dışarı çıkabiliyor</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96</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56.10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75</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43.90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171</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Ağırlık Kaybı</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shd w:val="clear" w:color="auto" w:fill="FFFFFF" w:themeFill="background1"/>
          </w:tcPr>
          <w:p w:rsidR="004472E8" w:rsidRPr="00511969" w:rsidRDefault="005A146D"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sym w:font="Symbol" w:char="F03E"/>
            </w:r>
            <w:r w:rsidRPr="00511969">
              <w:rPr>
                <w:rFonts w:ascii="Times New Roman" w:hAnsi="Times New Roman" w:cs="Times New Roman"/>
                <w:b w:val="0"/>
                <w:sz w:val="24"/>
                <w:szCs w:val="24"/>
              </w:rPr>
              <w:t>3 kg Ağırlık Kaybı</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7.70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36</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92.30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39</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3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1-3 kg Ağırlık Kaybı</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14</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50.00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14</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50.00</w:t>
            </w:r>
          </w:p>
        </w:tc>
        <w:tc>
          <w:tcPr>
            <w:tcW w:w="0" w:type="auto"/>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28</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3D385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Ağırlık Kaybı Yok</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79</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72.50</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11969">
              <w:rPr>
                <w:rFonts w:ascii="Times New Roman" w:hAnsi="Times New Roman" w:cs="Times New Roman"/>
                <w:color w:val="000000"/>
                <w:sz w:val="24"/>
                <w:szCs w:val="24"/>
              </w:rPr>
              <w:t>27.50</w:t>
            </w:r>
          </w:p>
        </w:tc>
        <w:tc>
          <w:tcPr>
            <w:tcW w:w="0" w:type="auto"/>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109</w:t>
            </w:r>
          </w:p>
        </w:tc>
        <w:tc>
          <w:tcPr>
            <w:tcW w:w="0" w:type="auto"/>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0" w:type="auto"/>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6E043A" w:rsidRDefault="004472E8"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p w:rsidR="004472E8" w:rsidRDefault="004472E8" w:rsidP="003D3857">
      <w:pPr>
        <w:tabs>
          <w:tab w:val="center" w:pos="3312"/>
        </w:tabs>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Yates</w:t>
      </w:r>
      <w:r w:rsidR="00682F4A">
        <w:rPr>
          <w:rFonts w:ascii="Times New Roman" w:hAnsi="Times New Roman" w:cs="Times New Roman"/>
          <w:color w:val="000000"/>
          <w:sz w:val="24"/>
          <w:szCs w:val="24"/>
        </w:rPr>
        <w:t xml:space="preserve">, ** Çok Gözlü Düzenlerde </w:t>
      </w:r>
      <w:r w:rsidR="00682F4A">
        <w:rPr>
          <w:rFonts w:ascii="Times New Roman" w:hAnsi="Times New Roman" w:cs="Times New Roman"/>
          <w:color w:val="000000"/>
          <w:sz w:val="24"/>
          <w:szCs w:val="24"/>
        </w:rPr>
        <w:sym w:font="Symbol" w:char="F063"/>
      </w:r>
      <w:r w:rsidR="00682F4A">
        <w:rPr>
          <w:rFonts w:ascii="Times New Roman" w:hAnsi="Times New Roman" w:cs="Times New Roman"/>
          <w:color w:val="000000"/>
          <w:sz w:val="24"/>
          <w:szCs w:val="24"/>
          <w:vertAlign w:val="superscript"/>
        </w:rPr>
        <w:t>2</w:t>
      </w:r>
      <w:r>
        <w:rPr>
          <w:rFonts w:ascii="Times New Roman" w:hAnsi="Times New Roman" w:cs="Times New Roman"/>
          <w:b/>
          <w:color w:val="000000"/>
          <w:sz w:val="24"/>
          <w:szCs w:val="24"/>
        </w:rPr>
        <w:br w:type="page"/>
      </w:r>
    </w:p>
    <w:p w:rsidR="004472E8" w:rsidRPr="003259CA" w:rsidRDefault="004472E8" w:rsidP="004472E8">
      <w:pPr>
        <w:tabs>
          <w:tab w:val="center" w:pos="3312"/>
        </w:tabs>
        <w:autoSpaceDE w:val="0"/>
        <w:autoSpaceDN w:val="0"/>
        <w:adjustRightInd w:val="0"/>
        <w:spacing w:after="0" w:line="360" w:lineRule="auto"/>
        <w:ind w:left="1276" w:hanging="1276"/>
        <w:jc w:val="both"/>
        <w:rPr>
          <w:rFonts w:ascii="Times New Roman" w:hAnsi="Times New Roman" w:cs="Times New Roman"/>
          <w:color w:val="000000"/>
          <w:sz w:val="24"/>
          <w:szCs w:val="24"/>
        </w:rPr>
      </w:pPr>
      <w:r w:rsidRPr="003259CA">
        <w:rPr>
          <w:rFonts w:ascii="Times New Roman" w:hAnsi="Times New Roman" w:cs="Times New Roman"/>
          <w:color w:val="000000"/>
          <w:sz w:val="24"/>
          <w:szCs w:val="24"/>
        </w:rPr>
        <w:lastRenderedPageBreak/>
        <w:t xml:space="preserve">Tablo 4.2.3. </w:t>
      </w:r>
      <w:r w:rsidR="008D66C4">
        <w:rPr>
          <w:rFonts w:ascii="Times New Roman" w:hAnsi="Times New Roman" w:cs="Times New Roman"/>
          <w:color w:val="000000"/>
          <w:sz w:val="24"/>
          <w:szCs w:val="24"/>
        </w:rPr>
        <w:t>MND</w:t>
      </w:r>
      <w:r w:rsidR="008D66C4" w:rsidRPr="003259CA">
        <w:rPr>
          <w:rFonts w:ascii="Times New Roman" w:hAnsi="Times New Roman" w:cs="Times New Roman"/>
          <w:color w:val="000000"/>
          <w:sz w:val="24"/>
          <w:szCs w:val="24"/>
        </w:rPr>
        <w:t xml:space="preserve"> İçerisinde Yer Alan Çeşitli Etkenlerin </w:t>
      </w:r>
      <w:r w:rsidR="008D66C4">
        <w:rPr>
          <w:rFonts w:ascii="Times New Roman" w:hAnsi="Times New Roman" w:cs="Times New Roman"/>
          <w:color w:val="000000"/>
          <w:sz w:val="24"/>
          <w:szCs w:val="24"/>
        </w:rPr>
        <w:t xml:space="preserve">Hastaneye </w:t>
      </w:r>
      <w:r w:rsidR="008D66C4" w:rsidRPr="003259CA">
        <w:rPr>
          <w:rFonts w:ascii="Times New Roman" w:hAnsi="Times New Roman" w:cs="Times New Roman"/>
          <w:color w:val="000000"/>
          <w:sz w:val="24"/>
          <w:szCs w:val="24"/>
        </w:rPr>
        <w:t xml:space="preserve">Yatış </w:t>
      </w:r>
      <w:r w:rsidR="008D66C4">
        <w:rPr>
          <w:rFonts w:ascii="Times New Roman" w:hAnsi="Times New Roman" w:cs="Times New Roman"/>
          <w:color w:val="000000"/>
          <w:sz w:val="24"/>
          <w:szCs w:val="24"/>
        </w:rPr>
        <w:t>Sırasında Saptanan Beslenme Durumuna Göre Dağılımı</w:t>
      </w:r>
      <w:r>
        <w:rPr>
          <w:rFonts w:ascii="Times New Roman" w:hAnsi="Times New Roman" w:cs="Times New Roman"/>
          <w:color w:val="000000"/>
          <w:sz w:val="24"/>
          <w:szCs w:val="24"/>
        </w:rPr>
        <w:t xml:space="preserve"> </w:t>
      </w:r>
      <w:r w:rsidRPr="003259CA">
        <w:rPr>
          <w:rFonts w:ascii="Times New Roman" w:hAnsi="Times New Roman" w:cs="Times New Roman"/>
          <w:color w:val="000000"/>
          <w:sz w:val="24"/>
          <w:szCs w:val="24"/>
        </w:rPr>
        <w:t>(Devam)</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tbl>
      <w:tblPr>
        <w:tblStyle w:val="AkGlgeleme"/>
        <w:tblW w:w="5000" w:type="pct"/>
        <w:shd w:val="clear" w:color="auto" w:fill="FFFFFF" w:themeFill="background1"/>
        <w:tblLook w:val="04A0" w:firstRow="1" w:lastRow="0" w:firstColumn="1" w:lastColumn="0" w:noHBand="0" w:noVBand="1"/>
      </w:tblPr>
      <w:tblGrid>
        <w:gridCol w:w="2635"/>
        <w:gridCol w:w="504"/>
        <w:gridCol w:w="854"/>
        <w:gridCol w:w="736"/>
        <w:gridCol w:w="1228"/>
        <w:gridCol w:w="576"/>
        <w:gridCol w:w="877"/>
        <w:gridCol w:w="1026"/>
      </w:tblGrid>
      <w:tr w:rsidR="004472E8" w:rsidRPr="00511969"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805" w:type="pct"/>
            <w:gridSpan w:val="2"/>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Beslenme Durumu İyi</w:t>
            </w:r>
          </w:p>
        </w:tc>
        <w:tc>
          <w:tcPr>
            <w:tcW w:w="1164" w:type="pct"/>
            <w:gridSpan w:val="2"/>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Malnutrisyon ve Malnutrisyon Riski</w:t>
            </w:r>
          </w:p>
        </w:tc>
        <w:tc>
          <w:tcPr>
            <w:tcW w:w="861" w:type="pct"/>
            <w:gridSpan w:val="2"/>
            <w:tcBorders>
              <w:top w:val="single" w:sz="4" w:space="0" w:color="auto"/>
              <w:bottom w:val="nil"/>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Toplam</w:t>
            </w:r>
          </w:p>
        </w:tc>
        <w:tc>
          <w:tcPr>
            <w:tcW w:w="608" w:type="pct"/>
            <w:tcBorders>
              <w:top w:val="single" w:sz="4" w:space="0" w:color="auto"/>
              <w:bottom w:val="nil"/>
            </w:tcBorders>
            <w:shd w:val="clear" w:color="auto" w:fill="FFFFFF" w:themeFill="background1"/>
            <w:vAlign w:val="center"/>
          </w:tcPr>
          <w:p w:rsidR="004472E8" w:rsidRPr="00511969" w:rsidRDefault="00682F4A"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511969">
              <w:rPr>
                <w:rFonts w:ascii="Times New Roman" w:hAnsi="Times New Roman" w:cs="Times New Roman"/>
                <w:sz w:val="24"/>
                <w:szCs w:val="24"/>
              </w:rPr>
              <w:t>*</w:t>
            </w:r>
          </w:p>
        </w:tc>
      </w:tr>
      <w:tr w:rsidR="004472E8" w:rsidRPr="00511969" w:rsidTr="004472E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62" w:type="pct"/>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511969">
              <w:rPr>
                <w:rFonts w:ascii="Times New Roman" w:hAnsi="Times New Roman" w:cs="Times New Roman"/>
                <w:sz w:val="24"/>
                <w:szCs w:val="24"/>
              </w:rPr>
              <w:t>Etken</w:t>
            </w:r>
          </w:p>
        </w:tc>
        <w:tc>
          <w:tcPr>
            <w:tcW w:w="299" w:type="pct"/>
            <w:tcBorders>
              <w:top w:val="nil"/>
              <w:bottom w:val="single" w:sz="4" w:space="0" w:color="auto"/>
            </w:tcBorders>
            <w:shd w:val="clear" w:color="auto" w:fill="FFFFFF" w:themeFill="background1"/>
            <w:vAlign w:val="center"/>
          </w:tcPr>
          <w:p w:rsidR="004472E8" w:rsidRPr="00511969" w:rsidRDefault="00A16A9A"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06" w:type="pct"/>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436" w:type="pct"/>
            <w:tcBorders>
              <w:top w:val="nil"/>
              <w:bottom w:val="single" w:sz="4" w:space="0" w:color="auto"/>
            </w:tcBorders>
            <w:shd w:val="clear" w:color="auto" w:fill="FFFFFF" w:themeFill="background1"/>
            <w:vAlign w:val="center"/>
          </w:tcPr>
          <w:p w:rsidR="004472E8" w:rsidRPr="00511969" w:rsidRDefault="00A16A9A"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728" w:type="pct"/>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341" w:type="pct"/>
            <w:tcBorders>
              <w:top w:val="nil"/>
              <w:bottom w:val="single" w:sz="4" w:space="0" w:color="auto"/>
            </w:tcBorders>
            <w:shd w:val="clear" w:color="auto" w:fill="FFFFFF" w:themeFill="background1"/>
            <w:vAlign w:val="center"/>
          </w:tcPr>
          <w:p w:rsidR="004472E8" w:rsidRPr="00511969" w:rsidRDefault="00121F21"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20" w:type="pct"/>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11969">
              <w:rPr>
                <w:rFonts w:ascii="Times New Roman" w:hAnsi="Times New Roman" w:cs="Times New Roman"/>
                <w:b/>
                <w:sz w:val="24"/>
                <w:szCs w:val="24"/>
              </w:rPr>
              <w:t>%</w:t>
            </w:r>
          </w:p>
        </w:tc>
        <w:tc>
          <w:tcPr>
            <w:tcW w:w="608" w:type="pct"/>
            <w:tcBorders>
              <w:top w:val="nil"/>
              <w:bottom w:val="single" w:sz="4" w:space="0" w:color="auto"/>
            </w:tcBorders>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Her gün 1 Porsiyon Süt ve Süt Ürünü Tüketimi</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8" w:type="pct"/>
            <w:shd w:val="clear" w:color="auto" w:fill="FFFFFF" w:themeFill="background1"/>
          </w:tcPr>
          <w:p w:rsidR="004472E8" w:rsidRPr="00511969" w:rsidRDefault="00682F4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=0.278</w:t>
            </w: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Evet</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96</w:t>
            </w:r>
          </w:p>
        </w:tc>
        <w:tc>
          <w:tcPr>
            <w:tcW w:w="506" w:type="pct"/>
            <w:shd w:val="clear" w:color="auto" w:fill="FFFFFF" w:themeFill="background1"/>
            <w:vAlign w:val="center"/>
          </w:tcPr>
          <w:p w:rsidR="004472E8" w:rsidRPr="00511969" w:rsidRDefault="00175F5E"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49.7</w:t>
            </w:r>
            <w:r w:rsidR="004472E8" w:rsidRPr="00511969">
              <w:rPr>
                <w:rFonts w:ascii="Times New Roman" w:eastAsia="Times New Roman" w:hAnsi="Times New Roman" w:cs="Times New Roman"/>
                <w:color w:val="000000"/>
                <w:sz w:val="24"/>
                <w:szCs w:val="24"/>
                <w:lang w:eastAsia="tr-TR"/>
              </w:rPr>
              <w:t>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97</w:t>
            </w: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50.30</w:t>
            </w: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193</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Hayır</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w:t>
            </w: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33.30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12</w:t>
            </w: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66.70</w:t>
            </w: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18</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 xml:space="preserve">Haftada 2 Porsiyon Kurubaklagil ve Yumurta Tüketimi </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6"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8" w:type="pct"/>
            <w:shd w:val="clear" w:color="auto" w:fill="FFFFFF" w:themeFill="background1"/>
          </w:tcPr>
          <w:p w:rsidR="004472E8" w:rsidRPr="00511969" w:rsidRDefault="00682F4A"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=0.047</w:t>
            </w: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Evet</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80</w:t>
            </w: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53.00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71</w:t>
            </w: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47.00</w:t>
            </w: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151</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Hayır</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22</w:t>
            </w:r>
          </w:p>
        </w:tc>
        <w:tc>
          <w:tcPr>
            <w:tcW w:w="506"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36.70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38</w:t>
            </w: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63.30</w:t>
            </w: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60</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Her gün Et, Tavuk, Balık Tüketimi</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8" w:type="pct"/>
            <w:shd w:val="clear" w:color="auto" w:fill="FFFFFF" w:themeFill="background1"/>
          </w:tcPr>
          <w:p w:rsidR="004472E8" w:rsidRPr="00511969" w:rsidRDefault="00682F4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w:t>
            </w:r>
            <w:r w:rsidRPr="00511969">
              <w:rPr>
                <w:rFonts w:ascii="Times New Roman" w:hAnsi="Times New Roman" w:cs="Times New Roman"/>
                <w:sz w:val="24"/>
                <w:szCs w:val="24"/>
              </w:rPr>
              <w:t>0.0</w:t>
            </w:r>
            <w:r>
              <w:rPr>
                <w:rFonts w:ascii="Times New Roman" w:hAnsi="Times New Roman" w:cs="Times New Roman"/>
                <w:sz w:val="24"/>
                <w:szCs w:val="24"/>
              </w:rPr>
              <w:t>1</w:t>
            </w:r>
            <w:r w:rsidRPr="00511969">
              <w:rPr>
                <w:rFonts w:ascii="Times New Roman" w:hAnsi="Times New Roman" w:cs="Times New Roman"/>
                <w:sz w:val="24"/>
                <w:szCs w:val="24"/>
              </w:rPr>
              <w:t>5</w:t>
            </w: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Evet</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62</w:t>
            </w:r>
          </w:p>
        </w:tc>
        <w:tc>
          <w:tcPr>
            <w:tcW w:w="506"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56.90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47</w:t>
            </w: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43.10</w:t>
            </w: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109</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Hayır</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40</w:t>
            </w: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39.20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62</w:t>
            </w: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60.80</w:t>
            </w: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102</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sz w:val="24"/>
                <w:szCs w:val="24"/>
              </w:rPr>
            </w:pPr>
            <w:r w:rsidRPr="00511969">
              <w:rPr>
                <w:rFonts w:ascii="Times New Roman" w:hAnsi="Times New Roman" w:cs="Times New Roman"/>
                <w:sz w:val="24"/>
                <w:szCs w:val="24"/>
              </w:rPr>
              <w:t>Her gün 2 porsiyon Sebze ve Meyve Tüketimi</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06"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8" w:type="pct"/>
            <w:shd w:val="clear" w:color="auto" w:fill="FFFFFF" w:themeFill="background1"/>
          </w:tcPr>
          <w:p w:rsidR="004472E8" w:rsidRPr="00511969" w:rsidRDefault="00682F4A" w:rsidP="00682F4A">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=0.041</w:t>
            </w:r>
          </w:p>
        </w:tc>
      </w:tr>
      <w:tr w:rsidR="004472E8" w:rsidRPr="00511969" w:rsidTr="004472E8">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Evet</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96</w:t>
            </w:r>
          </w:p>
        </w:tc>
        <w:tc>
          <w:tcPr>
            <w:tcW w:w="506"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51.10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92</w:t>
            </w:r>
          </w:p>
        </w:tc>
        <w:tc>
          <w:tcPr>
            <w:tcW w:w="728"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48.90</w:t>
            </w:r>
          </w:p>
        </w:tc>
        <w:tc>
          <w:tcPr>
            <w:tcW w:w="341" w:type="pct"/>
            <w:shd w:val="clear" w:color="auto" w:fill="FFFFFF" w:themeFill="background1"/>
            <w:vAlign w:val="center"/>
          </w:tcPr>
          <w:p w:rsidR="004472E8" w:rsidRPr="0051196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188</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11969"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shd w:val="clear" w:color="auto" w:fill="FFFFFF" w:themeFill="background1"/>
          </w:tcPr>
          <w:p w:rsidR="004472E8" w:rsidRPr="00511969" w:rsidRDefault="004472E8" w:rsidP="004472E8">
            <w:pPr>
              <w:spacing w:line="360" w:lineRule="auto"/>
              <w:rPr>
                <w:rFonts w:ascii="Times New Roman" w:hAnsi="Times New Roman" w:cs="Times New Roman"/>
                <w:b w:val="0"/>
                <w:sz w:val="24"/>
                <w:szCs w:val="24"/>
              </w:rPr>
            </w:pPr>
            <w:r w:rsidRPr="00511969">
              <w:rPr>
                <w:rFonts w:ascii="Times New Roman" w:hAnsi="Times New Roman" w:cs="Times New Roman"/>
                <w:b w:val="0"/>
                <w:sz w:val="24"/>
                <w:szCs w:val="24"/>
              </w:rPr>
              <w:t>Hayır</w:t>
            </w:r>
          </w:p>
        </w:tc>
        <w:tc>
          <w:tcPr>
            <w:tcW w:w="299"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6</w:t>
            </w:r>
          </w:p>
        </w:tc>
        <w:tc>
          <w:tcPr>
            <w:tcW w:w="506"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26.10</w:t>
            </w:r>
          </w:p>
        </w:tc>
        <w:tc>
          <w:tcPr>
            <w:tcW w:w="436"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17</w:t>
            </w:r>
          </w:p>
        </w:tc>
        <w:tc>
          <w:tcPr>
            <w:tcW w:w="728"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73.90</w:t>
            </w:r>
          </w:p>
        </w:tc>
        <w:tc>
          <w:tcPr>
            <w:tcW w:w="341" w:type="pct"/>
            <w:shd w:val="clear" w:color="auto" w:fill="FFFFFF" w:themeFill="background1"/>
            <w:vAlign w:val="center"/>
          </w:tcPr>
          <w:p w:rsidR="004472E8" w:rsidRPr="0051196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511969">
              <w:rPr>
                <w:rFonts w:ascii="Times New Roman" w:eastAsia="Times New Roman" w:hAnsi="Times New Roman" w:cs="Times New Roman"/>
                <w:color w:val="000000"/>
                <w:sz w:val="24"/>
                <w:szCs w:val="24"/>
                <w:lang w:eastAsia="tr-TR"/>
              </w:rPr>
              <w:t>23</w:t>
            </w:r>
          </w:p>
        </w:tc>
        <w:tc>
          <w:tcPr>
            <w:tcW w:w="520" w:type="pct"/>
            <w:shd w:val="clear" w:color="auto" w:fill="FFFFFF" w:themeFill="background1"/>
            <w:vAlign w:val="center"/>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1969">
              <w:rPr>
                <w:rFonts w:ascii="Times New Roman" w:hAnsi="Times New Roman" w:cs="Times New Roman"/>
                <w:sz w:val="24"/>
                <w:szCs w:val="24"/>
              </w:rPr>
              <w:t>100.00</w:t>
            </w:r>
          </w:p>
        </w:tc>
        <w:tc>
          <w:tcPr>
            <w:tcW w:w="608" w:type="pct"/>
            <w:shd w:val="clear" w:color="auto" w:fill="FFFFFF" w:themeFill="background1"/>
          </w:tcPr>
          <w:p w:rsidR="004472E8" w:rsidRPr="00511969"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472E8" w:rsidRPr="006E043A" w:rsidRDefault="004472E8"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w:t>
      </w:r>
      <w:r>
        <w:rPr>
          <w:rFonts w:ascii="Times New Roman" w:hAnsi="Times New Roman" w:cs="Times New Roman"/>
          <w:color w:val="000000"/>
          <w:sz w:val="24"/>
          <w:szCs w:val="24"/>
        </w:rPr>
        <w:sym w:font="Symbol" w:char="F063"/>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Yates</w:t>
      </w:r>
    </w:p>
    <w:p w:rsidR="00A97436" w:rsidRDefault="00A97436">
      <w:pPr>
        <w:rPr>
          <w:rFonts w:ascii="Times New Roman" w:hAnsi="Times New Roman" w:cs="Times New Roman"/>
          <w:b/>
          <w:sz w:val="24"/>
          <w:szCs w:val="24"/>
        </w:rPr>
      </w:pPr>
    </w:p>
    <w:p w:rsidR="008D66C4" w:rsidRDefault="008D66C4" w:rsidP="008D66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4.2.4 cinsiyet, yaş, tanı gibi etkenlerin hastaneye yatışta saptanan beslenme durumuna etkisini göstermektedir. Tablo incelendiğinde cinsiyetin hastaneye yatışta saptanan beslenme durumunu anlamlı olarak etkilemediği (p=0.233), yaştaki her bir birimlik artışın ise malnutrisyon riskinin ve malnutr</w:t>
      </w:r>
      <w:r w:rsidR="008D0311">
        <w:rPr>
          <w:rFonts w:ascii="Times New Roman" w:hAnsi="Times New Roman" w:cs="Times New Roman"/>
          <w:sz w:val="24"/>
          <w:szCs w:val="24"/>
        </w:rPr>
        <w:t xml:space="preserve">isyonun gelişme olasılığını </w:t>
      </w:r>
      <w:proofErr w:type="gramStart"/>
      <w:r w:rsidR="008D0311">
        <w:rPr>
          <w:rFonts w:ascii="Times New Roman" w:hAnsi="Times New Roman" w:cs="Times New Roman"/>
          <w:sz w:val="24"/>
          <w:szCs w:val="24"/>
        </w:rPr>
        <w:t>1.1</w:t>
      </w:r>
      <w:proofErr w:type="gramEnd"/>
      <w:r w:rsidR="008D0311">
        <w:rPr>
          <w:rFonts w:ascii="Times New Roman" w:hAnsi="Times New Roman" w:cs="Times New Roman"/>
          <w:sz w:val="24"/>
          <w:szCs w:val="24"/>
        </w:rPr>
        <w:t xml:space="preserve"> (OR:1.046, p=0.043) kat arttırdığı bulunmuştur</w:t>
      </w:r>
      <w:r>
        <w:rPr>
          <w:rFonts w:ascii="Times New Roman" w:hAnsi="Times New Roman" w:cs="Times New Roman"/>
          <w:sz w:val="24"/>
          <w:szCs w:val="24"/>
        </w:rPr>
        <w:t xml:space="preserve">. Bu sonuçlara ek olarak, yaşa ve </w:t>
      </w:r>
      <w:r>
        <w:rPr>
          <w:rFonts w:ascii="Times New Roman" w:hAnsi="Times New Roman" w:cs="Times New Roman"/>
          <w:sz w:val="24"/>
          <w:szCs w:val="24"/>
        </w:rPr>
        <w:lastRenderedPageBreak/>
        <w:t>cinsiyete göre düzeltildiğinde kalp yetmezliği hastası olmak, malnutrisy</w:t>
      </w:r>
      <w:r w:rsidR="008D0311">
        <w:rPr>
          <w:rFonts w:ascii="Times New Roman" w:hAnsi="Times New Roman" w:cs="Times New Roman"/>
          <w:sz w:val="24"/>
          <w:szCs w:val="24"/>
        </w:rPr>
        <w:t xml:space="preserve">on riskini ve malnutrisyonu </w:t>
      </w:r>
      <w:proofErr w:type="gramStart"/>
      <w:r w:rsidR="008D0311">
        <w:rPr>
          <w:rFonts w:ascii="Times New Roman" w:hAnsi="Times New Roman" w:cs="Times New Roman"/>
          <w:sz w:val="24"/>
          <w:szCs w:val="24"/>
        </w:rPr>
        <w:t>2.8</w:t>
      </w:r>
      <w:proofErr w:type="gramEnd"/>
      <w:r w:rsidR="008D0311">
        <w:rPr>
          <w:rFonts w:ascii="Times New Roman" w:hAnsi="Times New Roman" w:cs="Times New Roman"/>
          <w:sz w:val="24"/>
          <w:szCs w:val="24"/>
        </w:rPr>
        <w:t xml:space="preserve"> (OR:2.839, p=0.005) kat artırmaktadır</w:t>
      </w:r>
      <w:r>
        <w:rPr>
          <w:rFonts w:ascii="Times New Roman" w:hAnsi="Times New Roman" w:cs="Times New Roman"/>
          <w:sz w:val="24"/>
          <w:szCs w:val="24"/>
        </w:rPr>
        <w:t>.</w:t>
      </w:r>
    </w:p>
    <w:p w:rsidR="008D66C4" w:rsidRDefault="008D66C4"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Pr="003259CA" w:rsidRDefault="004472E8" w:rsidP="00100DD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sidRPr="003259CA">
        <w:rPr>
          <w:rFonts w:ascii="Times New Roman" w:hAnsi="Times New Roman" w:cs="Times New Roman"/>
          <w:sz w:val="24"/>
          <w:szCs w:val="24"/>
        </w:rPr>
        <w:t xml:space="preserve">Tablo 4.2.4. Çeşitli Etkenlerin </w:t>
      </w:r>
      <w:r w:rsidR="0068116B">
        <w:rPr>
          <w:rFonts w:ascii="Times New Roman" w:hAnsi="Times New Roman" w:cs="Times New Roman"/>
          <w:sz w:val="24"/>
          <w:szCs w:val="24"/>
        </w:rPr>
        <w:t xml:space="preserve">Hastaneye </w:t>
      </w:r>
      <w:r w:rsidRPr="003259CA">
        <w:rPr>
          <w:rFonts w:ascii="Times New Roman" w:hAnsi="Times New Roman" w:cs="Times New Roman"/>
          <w:sz w:val="24"/>
          <w:szCs w:val="24"/>
        </w:rPr>
        <w:t>Yatış</w:t>
      </w:r>
      <w:r w:rsidR="0068116B">
        <w:rPr>
          <w:rFonts w:ascii="Times New Roman" w:hAnsi="Times New Roman" w:cs="Times New Roman"/>
          <w:sz w:val="24"/>
          <w:szCs w:val="24"/>
        </w:rPr>
        <w:t>ta Saptanan</w:t>
      </w:r>
      <w:r w:rsidRPr="003259CA">
        <w:rPr>
          <w:rFonts w:ascii="Times New Roman" w:hAnsi="Times New Roman" w:cs="Times New Roman"/>
          <w:sz w:val="24"/>
          <w:szCs w:val="24"/>
        </w:rPr>
        <w:t xml:space="preserve"> Beslenme Durumuna Etkisi</w:t>
      </w:r>
    </w:p>
    <w:p w:rsidR="004472E8" w:rsidRPr="003259CA"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3587"/>
        <w:gridCol w:w="843"/>
        <w:gridCol w:w="914"/>
        <w:gridCol w:w="756"/>
        <w:gridCol w:w="2336"/>
      </w:tblGrid>
      <w:tr w:rsidR="004472E8"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Etken</w:t>
            </w:r>
          </w:p>
        </w:tc>
        <w:tc>
          <w:tcPr>
            <w:tcW w:w="514"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p>
        </w:tc>
        <w:tc>
          <w:tcPr>
            <w:tcW w:w="556"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c>
          <w:tcPr>
            <w:tcW w:w="391"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w:t>
            </w:r>
          </w:p>
        </w:tc>
        <w:tc>
          <w:tcPr>
            <w:tcW w:w="1399"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95 Güven Aralığı</w:t>
            </w:r>
          </w:p>
        </w:tc>
      </w:tr>
      <w:tr w:rsidR="004472E8"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Default="0048759A"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Cinsiyet (Kadın</w:t>
            </w:r>
            <w:r w:rsidR="004472E8">
              <w:rPr>
                <w:rFonts w:ascii="Times New Roman" w:hAnsi="Times New Roman" w:cs="Times New Roman"/>
                <w:sz w:val="24"/>
                <w:szCs w:val="24"/>
              </w:rPr>
              <w:t xml:space="preserve"> Olmak)</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-0.355</w:t>
            </w:r>
          </w:p>
        </w:tc>
        <w:tc>
          <w:tcPr>
            <w:tcW w:w="556"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0.223</w:t>
            </w:r>
          </w:p>
        </w:tc>
        <w:tc>
          <w:tcPr>
            <w:tcW w:w="391" w:type="pct"/>
            <w:shd w:val="clear" w:color="auto" w:fill="FFFFFF" w:themeFill="background1"/>
            <w:vAlign w:val="center"/>
          </w:tcPr>
          <w:p w:rsidR="004472E8" w:rsidRDefault="0048759A"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1.426</w:t>
            </w:r>
          </w:p>
        </w:tc>
        <w:tc>
          <w:tcPr>
            <w:tcW w:w="1399" w:type="pct"/>
            <w:shd w:val="clear" w:color="auto" w:fill="FFFFFF" w:themeFill="background1"/>
            <w:vAlign w:val="center"/>
          </w:tcPr>
          <w:p w:rsidR="004472E8" w:rsidRDefault="0048759A"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0.806-2.523</w:t>
            </w:r>
          </w:p>
        </w:tc>
      </w:tr>
      <w:tr w:rsidR="004472E8" w:rsidTr="004472E8">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Tanı </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6"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Pr="007B1E0D" w:rsidRDefault="004472E8" w:rsidP="004472E8">
            <w:pPr>
              <w:tabs>
                <w:tab w:val="center" w:pos="3312"/>
              </w:tabs>
              <w:autoSpaceDE w:val="0"/>
              <w:autoSpaceDN w:val="0"/>
              <w:adjustRightInd w:val="0"/>
              <w:spacing w:line="360" w:lineRule="auto"/>
              <w:rPr>
                <w:rFonts w:ascii="Times New Roman" w:hAnsi="Times New Roman" w:cs="Times New Roman"/>
                <w:b w:val="0"/>
                <w:sz w:val="24"/>
                <w:szCs w:val="24"/>
              </w:rPr>
            </w:pPr>
            <w:r>
              <w:rPr>
                <w:rFonts w:ascii="Times New Roman" w:hAnsi="Times New Roman" w:cs="Times New Roman"/>
                <w:b w:val="0"/>
                <w:sz w:val="24"/>
                <w:szCs w:val="24"/>
              </w:rPr>
              <w:t>Diğer Kardiyovasküler Hastalıklar**</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6"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0.016</w:t>
            </w: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Tr="004472E8">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Pr="007B1E0D" w:rsidRDefault="004472E8" w:rsidP="004472E8">
            <w:pPr>
              <w:tabs>
                <w:tab w:val="center" w:pos="3312"/>
              </w:tabs>
              <w:autoSpaceDE w:val="0"/>
              <w:autoSpaceDN w:val="0"/>
              <w:adjustRightInd w:val="0"/>
              <w:spacing w:line="360" w:lineRule="auto"/>
              <w:rPr>
                <w:rFonts w:ascii="Times New Roman" w:hAnsi="Times New Roman" w:cs="Times New Roman"/>
                <w:b w:val="0"/>
                <w:sz w:val="24"/>
                <w:szCs w:val="24"/>
              </w:rPr>
            </w:pPr>
            <w:r>
              <w:rPr>
                <w:rFonts w:ascii="Times New Roman" w:hAnsi="Times New Roman" w:cs="Times New Roman"/>
                <w:b w:val="0"/>
                <w:sz w:val="24"/>
                <w:szCs w:val="24"/>
              </w:rPr>
              <w:t>Cerrahi Müdahale Gerektiren Kardiyovasküler Hastalıklar</w:t>
            </w:r>
          </w:p>
        </w:tc>
        <w:tc>
          <w:tcPr>
            <w:tcW w:w="514" w:type="pct"/>
            <w:shd w:val="clear" w:color="auto" w:fill="FFFFFF" w:themeFill="background1"/>
            <w:vAlign w:val="center"/>
          </w:tcPr>
          <w:p w:rsidR="004472E8" w:rsidRDefault="004875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4472E8">
              <w:rPr>
                <w:rFonts w:ascii="Times New Roman" w:hAnsi="Times New Roman" w:cs="Times New Roman"/>
                <w:sz w:val="24"/>
                <w:szCs w:val="24"/>
              </w:rPr>
              <w:t>0.06</w:t>
            </w:r>
          </w:p>
        </w:tc>
        <w:tc>
          <w:tcPr>
            <w:tcW w:w="556"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0.885</w:t>
            </w: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0.942</w:t>
            </w: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0.417-2.127</w:t>
            </w:r>
          </w:p>
        </w:tc>
      </w:tr>
      <w:tr w:rsidR="004472E8"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Pr="007B1E0D" w:rsidRDefault="004472E8" w:rsidP="004472E8">
            <w:pPr>
              <w:tabs>
                <w:tab w:val="center" w:pos="3312"/>
              </w:tabs>
              <w:autoSpaceDE w:val="0"/>
              <w:autoSpaceDN w:val="0"/>
              <w:adjustRightInd w:val="0"/>
              <w:spacing w:line="360" w:lineRule="auto"/>
              <w:rPr>
                <w:rFonts w:ascii="Times New Roman" w:hAnsi="Times New Roman" w:cs="Times New Roman"/>
                <w:b w:val="0"/>
                <w:sz w:val="24"/>
                <w:szCs w:val="24"/>
              </w:rPr>
            </w:pPr>
            <w:r w:rsidRPr="007B1E0D">
              <w:rPr>
                <w:rFonts w:ascii="Times New Roman" w:hAnsi="Times New Roman" w:cs="Times New Roman"/>
                <w:b w:val="0"/>
                <w:sz w:val="24"/>
                <w:szCs w:val="24"/>
              </w:rPr>
              <w:t>Kalp Yetmezliği</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1.043</w:t>
            </w:r>
          </w:p>
        </w:tc>
        <w:tc>
          <w:tcPr>
            <w:tcW w:w="556" w:type="pct"/>
            <w:shd w:val="clear" w:color="auto" w:fill="FFFFFF" w:themeFill="background1"/>
            <w:vAlign w:val="center"/>
          </w:tcPr>
          <w:p w:rsidR="004472E8" w:rsidRPr="008D031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D0311">
              <w:rPr>
                <w:rFonts w:ascii="Times New Roman" w:hAnsi="Times New Roman" w:cs="Times New Roman"/>
                <w:b/>
                <w:sz w:val="24"/>
                <w:szCs w:val="24"/>
              </w:rPr>
              <w:t>0.005</w:t>
            </w: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2.839</w:t>
            </w: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1.361-5.923</w:t>
            </w:r>
          </w:p>
        </w:tc>
      </w:tr>
      <w:tr w:rsidR="004472E8" w:rsidTr="004472E8">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Yaş</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0.045</w:t>
            </w:r>
          </w:p>
        </w:tc>
        <w:tc>
          <w:tcPr>
            <w:tcW w:w="556" w:type="pct"/>
            <w:shd w:val="clear" w:color="auto" w:fill="FFFFFF" w:themeFill="background1"/>
            <w:vAlign w:val="center"/>
          </w:tcPr>
          <w:p w:rsidR="004472E8" w:rsidRPr="008D031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D0311">
              <w:rPr>
                <w:rFonts w:ascii="Times New Roman" w:hAnsi="Times New Roman" w:cs="Times New Roman"/>
                <w:b/>
                <w:sz w:val="24"/>
                <w:szCs w:val="24"/>
              </w:rPr>
              <w:t>0.043</w:t>
            </w: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1.046</w:t>
            </w: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1.001-1.092</w:t>
            </w:r>
          </w:p>
        </w:tc>
      </w:tr>
      <w:tr w:rsidR="004472E8"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Sabit Değer</w:t>
            </w:r>
          </w:p>
        </w:tc>
        <w:tc>
          <w:tcPr>
            <w:tcW w:w="514"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-3.220</w:t>
            </w:r>
          </w:p>
        </w:tc>
        <w:tc>
          <w:tcPr>
            <w:tcW w:w="556"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1"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99" w:type="pct"/>
            <w:shd w:val="clear" w:color="auto" w:fill="FFFFFF" w:themeFill="background1"/>
            <w:vAlign w:val="center"/>
          </w:tcPr>
          <w:p w:rsidR="004472E8"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4472E8" w:rsidRPr="007D31FC"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*Lojistik Regresyon</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8E6258">
        <w:rPr>
          <w:rFonts w:ascii="Times New Roman" w:hAnsi="Times New Roman" w:cs="Times New Roman"/>
          <w:sz w:val="24"/>
          <w:szCs w:val="24"/>
        </w:rPr>
        <w:t xml:space="preserve"> </w:t>
      </w:r>
      <w:r>
        <w:rPr>
          <w:rFonts w:ascii="Times New Roman" w:hAnsi="Times New Roman" w:cs="Times New Roman"/>
          <w:sz w:val="24"/>
          <w:szCs w:val="24"/>
        </w:rPr>
        <w:t xml:space="preserve">Atriyal Fibrilasyon, Anjina Pektoris, MI, EKG Değişikliği,  İKH, Ven Trombozu, Kalp Pili Müdahalesi, Hipertansiyon, Pulmoner Ödem, </w:t>
      </w:r>
      <w:r w:rsidRPr="00417E31">
        <w:rPr>
          <w:rFonts w:ascii="Times New Roman" w:hAnsi="Times New Roman" w:cs="Times New Roman"/>
          <w:sz w:val="24"/>
          <w:szCs w:val="24"/>
        </w:rPr>
        <w:t>INR Yüksekliği, Kardiyomegali, Senkop, Selülit, Perifer, Tromboemboli, Sistolik Ejeksiyon, Kardiyopulmoner Arrest, Üfürüm, Arter Tıkanıklığı, Perikardit, Anjiyo, Atrial Extra Sistol, Tromboflebit, Lenfan</w:t>
      </w:r>
      <w:r>
        <w:rPr>
          <w:rFonts w:ascii="Times New Roman" w:hAnsi="Times New Roman" w:cs="Times New Roman"/>
          <w:sz w:val="24"/>
          <w:szCs w:val="24"/>
        </w:rPr>
        <w:t xml:space="preserve">jit, Periferik Arter Hastalığı ve </w:t>
      </w:r>
      <w:r w:rsidRPr="00417E31">
        <w:rPr>
          <w:rFonts w:ascii="Times New Roman" w:hAnsi="Times New Roman" w:cs="Times New Roman"/>
          <w:sz w:val="24"/>
          <w:szCs w:val="24"/>
        </w:rPr>
        <w:t>Aort Anevrizması</w:t>
      </w:r>
      <w:r>
        <w:rPr>
          <w:rFonts w:ascii="Times New Roman" w:hAnsi="Times New Roman" w:cs="Times New Roman"/>
          <w:sz w:val="24"/>
          <w:szCs w:val="24"/>
        </w:rPr>
        <w:t>.</w:t>
      </w:r>
    </w:p>
    <w:p w:rsidR="00222D70" w:rsidRDefault="00222D70"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Bağımlı değişken malnutrisyon riski ve malnutrisyonu olanlar ile beslenme durumu iyi olanlar şeklinde 2 gruptan oluşmaktadır.</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Default="004472E8" w:rsidP="0068116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A97436">
        <w:rPr>
          <w:rFonts w:ascii="Times New Roman" w:hAnsi="Times New Roman" w:cs="Times New Roman"/>
          <w:b/>
          <w:sz w:val="24"/>
          <w:szCs w:val="24"/>
        </w:rPr>
        <w:t>.</w:t>
      </w:r>
      <w:r w:rsidR="00B679DE">
        <w:rPr>
          <w:rFonts w:ascii="Times New Roman" w:hAnsi="Times New Roman" w:cs="Times New Roman"/>
          <w:b/>
          <w:sz w:val="24"/>
          <w:szCs w:val="24"/>
        </w:rPr>
        <w:t xml:space="preserve"> Hastaneye Yatışta</w:t>
      </w:r>
      <w:r w:rsidR="0068116B">
        <w:rPr>
          <w:rFonts w:ascii="Times New Roman" w:hAnsi="Times New Roman" w:cs="Times New Roman"/>
          <w:b/>
          <w:sz w:val="24"/>
          <w:szCs w:val="24"/>
        </w:rPr>
        <w:t xml:space="preserve"> Saptanan </w:t>
      </w:r>
      <w:r>
        <w:rPr>
          <w:rFonts w:ascii="Times New Roman" w:hAnsi="Times New Roman" w:cs="Times New Roman"/>
          <w:b/>
          <w:sz w:val="24"/>
          <w:szCs w:val="24"/>
        </w:rPr>
        <w:t>Beslenme Durumunun Kan Bulgularına, Antropometrik Ölçümlere ve Hastanede Kalış Süresine Etkisi</w:t>
      </w:r>
    </w:p>
    <w:p w:rsidR="004472E8" w:rsidRDefault="004472E8" w:rsidP="004472E8">
      <w:pPr>
        <w:spacing w:after="0" w:line="360" w:lineRule="auto"/>
        <w:rPr>
          <w:rFonts w:ascii="Times New Roman" w:hAnsi="Times New Roman" w:cs="Times New Roman"/>
          <w:b/>
          <w:sz w:val="24"/>
          <w:szCs w:val="24"/>
        </w:rPr>
      </w:pPr>
    </w:p>
    <w:p w:rsidR="00B679DE" w:rsidRDefault="00B679DE" w:rsidP="00B679DE">
      <w:pPr>
        <w:spacing w:after="0" w:line="360" w:lineRule="auto"/>
        <w:jc w:val="both"/>
        <w:rPr>
          <w:rFonts w:ascii="Times New Roman" w:hAnsi="Times New Roman" w:cs="Times New Roman"/>
          <w:sz w:val="23"/>
          <w:szCs w:val="23"/>
        </w:rPr>
      </w:pPr>
      <w:r w:rsidRPr="005A146D">
        <w:rPr>
          <w:rFonts w:ascii="Times New Roman" w:hAnsi="Times New Roman" w:cs="Times New Roman"/>
          <w:sz w:val="24"/>
          <w:szCs w:val="24"/>
        </w:rPr>
        <w:t>Tablo 4.3.1’de hastaney</w:t>
      </w:r>
      <w:r>
        <w:rPr>
          <w:rFonts w:ascii="Times New Roman" w:hAnsi="Times New Roman" w:cs="Times New Roman"/>
          <w:sz w:val="24"/>
          <w:szCs w:val="24"/>
        </w:rPr>
        <w:t>e yatışta saptanan beslenme durumuna göre v</w:t>
      </w:r>
      <w:r w:rsidRPr="005A146D">
        <w:rPr>
          <w:rFonts w:ascii="Times New Roman" w:hAnsi="Times New Roman" w:cs="Times New Roman"/>
          <w:sz w:val="24"/>
          <w:szCs w:val="24"/>
        </w:rPr>
        <w:t xml:space="preserve">ücut ağırlığı, BKİ, </w:t>
      </w:r>
      <w:proofErr w:type="gramStart"/>
      <w:r w:rsidRPr="005A146D">
        <w:rPr>
          <w:rFonts w:ascii="Times New Roman" w:hAnsi="Times New Roman" w:cs="Times New Roman"/>
          <w:sz w:val="24"/>
          <w:szCs w:val="24"/>
        </w:rPr>
        <w:t>ÜOKÇ,</w:t>
      </w:r>
      <w:proofErr w:type="gramEnd"/>
      <w:r w:rsidRPr="005A146D">
        <w:rPr>
          <w:rFonts w:ascii="Times New Roman" w:hAnsi="Times New Roman" w:cs="Times New Roman"/>
          <w:sz w:val="24"/>
          <w:szCs w:val="24"/>
        </w:rPr>
        <w:t xml:space="preserve"> ve baldır çevresini içeren antropometrik ölçümlerin ortalama ± standart sapma, ortanca, alt, üst ve p değerleri yer almaktadır. </w:t>
      </w:r>
      <w:proofErr w:type="gramStart"/>
      <w:r w:rsidRPr="005A146D">
        <w:rPr>
          <w:rFonts w:ascii="Times New Roman" w:hAnsi="Times New Roman" w:cs="Times New Roman"/>
          <w:sz w:val="24"/>
          <w:szCs w:val="24"/>
        </w:rPr>
        <w:t>Ma</w:t>
      </w:r>
      <w:r>
        <w:rPr>
          <w:rFonts w:ascii="Times New Roman" w:hAnsi="Times New Roman" w:cs="Times New Roman"/>
          <w:sz w:val="24"/>
          <w:szCs w:val="24"/>
        </w:rPr>
        <w:t>lnutrisyonu ve</w:t>
      </w:r>
      <w:r w:rsidRPr="005A146D">
        <w:rPr>
          <w:rFonts w:ascii="Times New Roman" w:hAnsi="Times New Roman" w:cs="Times New Roman"/>
          <w:sz w:val="24"/>
          <w:szCs w:val="24"/>
        </w:rPr>
        <w:t xml:space="preserve"> malnutrisyon riski olan bireylerin vücut ağırlığı </w:t>
      </w:r>
      <w:r w:rsidRPr="005A146D">
        <w:rPr>
          <w:rFonts w:ascii="Times New Roman" w:hAnsi="Times New Roman" w:cs="Times New Roman"/>
          <w:color w:val="000000"/>
          <w:sz w:val="24"/>
          <w:szCs w:val="24"/>
        </w:rPr>
        <w:t>71.99</w:t>
      </w:r>
      <w:r w:rsidRPr="005A146D">
        <w:rPr>
          <w:rFonts w:ascii="Times New Roman" w:hAnsi="Times New Roman" w:cs="Times New Roman"/>
          <w:sz w:val="24"/>
          <w:szCs w:val="24"/>
        </w:rPr>
        <w:t>±15.89</w:t>
      </w:r>
      <w:r>
        <w:rPr>
          <w:rFonts w:ascii="Times New Roman" w:hAnsi="Times New Roman" w:cs="Times New Roman"/>
          <w:sz w:val="24"/>
          <w:szCs w:val="24"/>
        </w:rPr>
        <w:t xml:space="preserve"> kg</w:t>
      </w:r>
      <w:r w:rsidRPr="005A146D">
        <w:rPr>
          <w:rFonts w:ascii="Times New Roman" w:hAnsi="Times New Roman" w:cs="Times New Roman"/>
          <w:sz w:val="24"/>
          <w:szCs w:val="24"/>
        </w:rPr>
        <w:t>, BKİ 28.60±6.44</w:t>
      </w:r>
      <w:r>
        <w:rPr>
          <w:rFonts w:ascii="Times New Roman" w:hAnsi="Times New Roman" w:cs="Times New Roman"/>
          <w:sz w:val="24"/>
          <w:szCs w:val="24"/>
        </w:rPr>
        <w:t xml:space="preserve"> kg/m</w:t>
      </w:r>
      <w:r w:rsidRPr="00B679DE">
        <w:rPr>
          <w:rFonts w:ascii="Times New Roman" w:hAnsi="Times New Roman" w:cs="Times New Roman"/>
          <w:sz w:val="24"/>
          <w:szCs w:val="24"/>
          <w:vertAlign w:val="superscript"/>
        </w:rPr>
        <w:t>2</w:t>
      </w:r>
      <w:r w:rsidRPr="005A146D">
        <w:rPr>
          <w:rFonts w:ascii="Times New Roman" w:hAnsi="Times New Roman" w:cs="Times New Roman"/>
          <w:sz w:val="24"/>
          <w:szCs w:val="24"/>
        </w:rPr>
        <w:t xml:space="preserve">, ÜOKÇ </w:t>
      </w:r>
      <w:r w:rsidRPr="005A146D">
        <w:rPr>
          <w:rFonts w:ascii="Times New Roman" w:hAnsi="Times New Roman" w:cs="Times New Roman"/>
          <w:sz w:val="24"/>
          <w:szCs w:val="24"/>
        </w:rPr>
        <w:lastRenderedPageBreak/>
        <w:t>29.35±4.83</w:t>
      </w:r>
      <w:r>
        <w:rPr>
          <w:rFonts w:ascii="Times New Roman" w:hAnsi="Times New Roman" w:cs="Times New Roman"/>
          <w:sz w:val="24"/>
          <w:szCs w:val="24"/>
        </w:rPr>
        <w:t xml:space="preserve"> cm</w:t>
      </w:r>
      <w:r w:rsidRPr="005A146D">
        <w:rPr>
          <w:rFonts w:ascii="Times New Roman" w:hAnsi="Times New Roman" w:cs="Times New Roman"/>
          <w:sz w:val="24"/>
          <w:szCs w:val="24"/>
        </w:rPr>
        <w:t xml:space="preserve"> ve baldır çevresi 34.13±4.62</w:t>
      </w:r>
      <w:r>
        <w:rPr>
          <w:rFonts w:ascii="Times New Roman" w:hAnsi="Times New Roman" w:cs="Times New Roman"/>
          <w:sz w:val="24"/>
          <w:szCs w:val="24"/>
        </w:rPr>
        <w:t xml:space="preserve"> cm</w:t>
      </w:r>
      <w:r w:rsidRPr="005A146D">
        <w:rPr>
          <w:rFonts w:ascii="Times New Roman" w:hAnsi="Times New Roman" w:cs="Times New Roman"/>
          <w:sz w:val="24"/>
          <w:szCs w:val="24"/>
        </w:rPr>
        <w:t xml:space="preserve"> iken, beslenme durumu iyi olan bireylerin vücut ağırlığı 80.64±15.48</w:t>
      </w:r>
      <w:r>
        <w:rPr>
          <w:rFonts w:ascii="Times New Roman" w:hAnsi="Times New Roman" w:cs="Times New Roman"/>
          <w:sz w:val="24"/>
          <w:szCs w:val="24"/>
        </w:rPr>
        <w:t xml:space="preserve"> kg</w:t>
      </w:r>
      <w:r w:rsidRPr="005A146D">
        <w:rPr>
          <w:rFonts w:ascii="Times New Roman" w:hAnsi="Times New Roman" w:cs="Times New Roman"/>
          <w:sz w:val="24"/>
          <w:szCs w:val="24"/>
        </w:rPr>
        <w:t>, BKİ 31.37 ± 5.86</w:t>
      </w:r>
      <w:r>
        <w:rPr>
          <w:rFonts w:ascii="Times New Roman" w:hAnsi="Times New Roman" w:cs="Times New Roman"/>
          <w:sz w:val="24"/>
          <w:szCs w:val="24"/>
        </w:rPr>
        <w:t xml:space="preserve"> kg/m</w:t>
      </w:r>
      <w:r w:rsidRPr="00B679DE">
        <w:rPr>
          <w:rFonts w:ascii="Times New Roman" w:hAnsi="Times New Roman" w:cs="Times New Roman"/>
          <w:sz w:val="24"/>
          <w:szCs w:val="24"/>
          <w:vertAlign w:val="superscript"/>
        </w:rPr>
        <w:t>2</w:t>
      </w:r>
      <w:r w:rsidRPr="005A146D">
        <w:rPr>
          <w:rFonts w:ascii="Times New Roman" w:hAnsi="Times New Roman" w:cs="Times New Roman"/>
          <w:sz w:val="24"/>
          <w:szCs w:val="24"/>
        </w:rPr>
        <w:t>, ÜOKÇ 31.69 ± 3.76</w:t>
      </w:r>
      <w:r>
        <w:rPr>
          <w:rFonts w:ascii="Times New Roman" w:hAnsi="Times New Roman" w:cs="Times New Roman"/>
          <w:sz w:val="24"/>
          <w:szCs w:val="24"/>
        </w:rPr>
        <w:t xml:space="preserve"> cm ve </w:t>
      </w:r>
      <w:r w:rsidRPr="005A146D">
        <w:rPr>
          <w:rFonts w:ascii="Times New Roman" w:hAnsi="Times New Roman" w:cs="Times New Roman"/>
          <w:sz w:val="24"/>
          <w:szCs w:val="24"/>
        </w:rPr>
        <w:t>baldır çevresi 35.51 ± 4.36</w:t>
      </w:r>
      <w:r>
        <w:rPr>
          <w:rFonts w:ascii="Times New Roman" w:hAnsi="Times New Roman" w:cs="Times New Roman"/>
          <w:sz w:val="24"/>
          <w:szCs w:val="24"/>
        </w:rPr>
        <w:t xml:space="preserve"> cm’di</w:t>
      </w:r>
      <w:r w:rsidRPr="005A146D">
        <w:rPr>
          <w:rFonts w:ascii="Times New Roman" w:hAnsi="Times New Roman" w:cs="Times New Roman"/>
          <w:sz w:val="24"/>
          <w:szCs w:val="24"/>
        </w:rPr>
        <w:t xml:space="preserve">r. </w:t>
      </w:r>
      <w:proofErr w:type="gramEnd"/>
      <w:r w:rsidRPr="005A146D">
        <w:rPr>
          <w:rFonts w:ascii="Times New Roman" w:hAnsi="Times New Roman" w:cs="Times New Roman"/>
          <w:sz w:val="24"/>
          <w:szCs w:val="24"/>
        </w:rPr>
        <w:t xml:space="preserve">Malnutrisyon riski ve malnutrisyonu olan bireylerin, </w:t>
      </w:r>
      <w:r>
        <w:rPr>
          <w:rFonts w:ascii="Times New Roman" w:hAnsi="Times New Roman" w:cs="Times New Roman"/>
          <w:sz w:val="24"/>
          <w:szCs w:val="24"/>
        </w:rPr>
        <w:t>beslenme durumu iyi olan bireylere kıyasla</w:t>
      </w:r>
      <w:r w:rsidR="003351B2">
        <w:rPr>
          <w:rFonts w:ascii="Times New Roman" w:hAnsi="Times New Roman" w:cs="Times New Roman"/>
          <w:sz w:val="24"/>
          <w:szCs w:val="24"/>
        </w:rPr>
        <w:t>,</w:t>
      </w:r>
      <w:r w:rsidRPr="005A146D">
        <w:rPr>
          <w:rFonts w:ascii="Times New Roman" w:hAnsi="Times New Roman" w:cs="Times New Roman"/>
          <w:sz w:val="24"/>
          <w:szCs w:val="24"/>
        </w:rPr>
        <w:t xml:space="preserve"> vücut </w:t>
      </w:r>
      <w:r>
        <w:rPr>
          <w:rFonts w:ascii="Times New Roman" w:hAnsi="Times New Roman" w:cs="Times New Roman"/>
          <w:sz w:val="24"/>
          <w:szCs w:val="24"/>
        </w:rPr>
        <w:t>ağırlığı (p=0.000), BKİ (p=0.001), ÜOKÇ (p=0.000) ve baldır çevresi (p=0.027)</w:t>
      </w:r>
      <w:r w:rsidR="003351B2">
        <w:rPr>
          <w:rFonts w:ascii="Times New Roman" w:hAnsi="Times New Roman" w:cs="Times New Roman"/>
          <w:sz w:val="24"/>
          <w:szCs w:val="24"/>
        </w:rPr>
        <w:t xml:space="preserve"> değerlerinin</w:t>
      </w:r>
      <w:r>
        <w:rPr>
          <w:rFonts w:ascii="Times New Roman" w:hAnsi="Times New Roman" w:cs="Times New Roman"/>
          <w:sz w:val="24"/>
          <w:szCs w:val="24"/>
        </w:rPr>
        <w:t xml:space="preserve"> </w:t>
      </w:r>
      <w:r w:rsidRPr="005A146D">
        <w:rPr>
          <w:rFonts w:ascii="Times New Roman" w:hAnsi="Times New Roman" w:cs="Times New Roman"/>
          <w:sz w:val="24"/>
          <w:szCs w:val="24"/>
        </w:rPr>
        <w:t>istatistiksel olarak anlamlı şekilde düşük</w:t>
      </w:r>
      <w:r>
        <w:rPr>
          <w:rFonts w:ascii="Times New Roman" w:hAnsi="Times New Roman" w:cs="Times New Roman"/>
          <w:sz w:val="23"/>
          <w:szCs w:val="23"/>
        </w:rPr>
        <w:t xml:space="preserve"> olduğu bulunmuştur.</w:t>
      </w:r>
    </w:p>
    <w:p w:rsidR="00B679DE" w:rsidRDefault="00B679DE" w:rsidP="00B679DE">
      <w:pPr>
        <w:spacing w:after="0" w:line="360" w:lineRule="auto"/>
        <w:jc w:val="both"/>
        <w:rPr>
          <w:rFonts w:ascii="Times New Roman" w:hAnsi="Times New Roman" w:cs="Times New Roman"/>
          <w:b/>
          <w:sz w:val="24"/>
          <w:szCs w:val="24"/>
        </w:rPr>
      </w:pPr>
    </w:p>
    <w:p w:rsidR="004472E8" w:rsidRPr="003259CA" w:rsidRDefault="004472E8" w:rsidP="00B679DE">
      <w:pPr>
        <w:spacing w:after="0" w:line="360" w:lineRule="auto"/>
        <w:ind w:left="567" w:hanging="567"/>
        <w:rPr>
          <w:rFonts w:ascii="Times New Roman" w:hAnsi="Times New Roman" w:cs="Times New Roman"/>
          <w:sz w:val="24"/>
          <w:szCs w:val="24"/>
        </w:rPr>
      </w:pPr>
      <w:r w:rsidRPr="003259CA">
        <w:rPr>
          <w:rFonts w:ascii="Times New Roman" w:hAnsi="Times New Roman" w:cs="Times New Roman"/>
          <w:sz w:val="24"/>
          <w:szCs w:val="24"/>
        </w:rPr>
        <w:t>4.3.1</w:t>
      </w:r>
      <w:r>
        <w:rPr>
          <w:rFonts w:ascii="Times New Roman" w:hAnsi="Times New Roman" w:cs="Times New Roman"/>
          <w:sz w:val="24"/>
          <w:szCs w:val="24"/>
        </w:rPr>
        <w:t>.</w:t>
      </w:r>
      <w:r w:rsidR="00B679DE">
        <w:rPr>
          <w:rFonts w:ascii="Times New Roman" w:hAnsi="Times New Roman" w:cs="Times New Roman"/>
          <w:sz w:val="24"/>
          <w:szCs w:val="24"/>
        </w:rPr>
        <w:t xml:space="preserve"> Hastaneye </w:t>
      </w:r>
      <w:r w:rsidRPr="003259CA">
        <w:rPr>
          <w:rFonts w:ascii="Times New Roman" w:hAnsi="Times New Roman" w:cs="Times New Roman"/>
          <w:sz w:val="24"/>
          <w:szCs w:val="24"/>
        </w:rPr>
        <w:t>Yatış</w:t>
      </w:r>
      <w:r w:rsidR="00B679DE">
        <w:rPr>
          <w:rFonts w:ascii="Times New Roman" w:hAnsi="Times New Roman" w:cs="Times New Roman"/>
          <w:sz w:val="24"/>
          <w:szCs w:val="24"/>
        </w:rPr>
        <w:t>ta Saptanan</w:t>
      </w:r>
      <w:r w:rsidRPr="003259CA">
        <w:rPr>
          <w:rFonts w:ascii="Times New Roman" w:hAnsi="Times New Roman" w:cs="Times New Roman"/>
          <w:sz w:val="24"/>
          <w:szCs w:val="24"/>
        </w:rPr>
        <w:t xml:space="preserve"> Beslenme Dur</w:t>
      </w:r>
      <w:r w:rsidR="00B679DE">
        <w:rPr>
          <w:rFonts w:ascii="Times New Roman" w:hAnsi="Times New Roman" w:cs="Times New Roman"/>
          <w:sz w:val="24"/>
          <w:szCs w:val="24"/>
        </w:rPr>
        <w:t>umuna Göre</w:t>
      </w:r>
      <w:r w:rsidRPr="003259CA">
        <w:rPr>
          <w:rFonts w:ascii="Times New Roman" w:hAnsi="Times New Roman" w:cs="Times New Roman"/>
          <w:sz w:val="24"/>
          <w:szCs w:val="24"/>
        </w:rPr>
        <w:t xml:space="preserve"> </w:t>
      </w:r>
      <w:r w:rsidR="00B679DE">
        <w:rPr>
          <w:rFonts w:ascii="Times New Roman" w:hAnsi="Times New Roman" w:cs="Times New Roman"/>
          <w:sz w:val="24"/>
          <w:szCs w:val="24"/>
        </w:rPr>
        <w:t xml:space="preserve">Hastaneye </w:t>
      </w:r>
      <w:r w:rsidRPr="003259CA">
        <w:rPr>
          <w:rFonts w:ascii="Times New Roman" w:hAnsi="Times New Roman" w:cs="Times New Roman"/>
          <w:sz w:val="24"/>
          <w:szCs w:val="24"/>
        </w:rPr>
        <w:t>Yatış</w:t>
      </w:r>
      <w:r w:rsidR="00B679DE">
        <w:rPr>
          <w:rFonts w:ascii="Times New Roman" w:hAnsi="Times New Roman" w:cs="Times New Roman"/>
          <w:sz w:val="24"/>
          <w:szCs w:val="24"/>
        </w:rPr>
        <w:t>ta Ölçülen Antropometrik Ölçüm Değerleri</w:t>
      </w:r>
    </w:p>
    <w:p w:rsidR="004472E8" w:rsidRPr="003259CA" w:rsidRDefault="004472E8" w:rsidP="004472E8">
      <w:pPr>
        <w:spacing w:after="0" w:line="360" w:lineRule="auto"/>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3208"/>
        <w:gridCol w:w="1428"/>
        <w:gridCol w:w="1070"/>
        <w:gridCol w:w="832"/>
        <w:gridCol w:w="876"/>
        <w:gridCol w:w="1022"/>
      </w:tblGrid>
      <w:tr w:rsidR="004472E8" w:rsidRPr="005A146D" w:rsidTr="0062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sz w:val="24"/>
                <w:szCs w:val="24"/>
              </w:rPr>
            </w:pPr>
            <w:r w:rsidRPr="005A146D">
              <w:rPr>
                <w:rFonts w:ascii="Times New Roman" w:hAnsi="Times New Roman" w:cs="Times New Roman"/>
                <w:sz w:val="24"/>
                <w:szCs w:val="24"/>
              </w:rPr>
              <w:t>Antropometrik Ölçümler</w:t>
            </w:r>
          </w:p>
        </w:tc>
        <w:tc>
          <w:tcPr>
            <w:tcW w:w="846" w:type="pct"/>
            <w:shd w:val="clear" w:color="auto" w:fill="FFFFFF" w:themeFill="background1"/>
            <w:vAlign w:val="center"/>
          </w:tcPr>
          <w:p w:rsidR="004472E8" w:rsidRPr="005A146D"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b w:val="0"/>
                <w:bCs w:val="0"/>
                <w:color w:val="auto"/>
                <w:position w:val="-4"/>
                <w:sz w:val="24"/>
                <w:szCs w:val="24"/>
              </w:rPr>
              <w:object w:dxaOrig="260" w:dyaOrig="320">
                <v:shape id="_x0000_i1029" type="#_x0000_t75" style="width:12.65pt;height:14.25pt" o:ole="">
                  <v:imagedata r:id="rId10" o:title=""/>
                </v:shape>
                <o:OLEObject Type="Embed" ProgID="Equation.3" ShapeID="_x0000_i1029" DrawAspect="Content" ObjectID="_1401353256" r:id="rId15"/>
              </w:object>
            </w:r>
            <w:r w:rsidRPr="005A146D">
              <w:rPr>
                <w:rFonts w:ascii="Times New Roman" w:hAnsi="Times New Roman" w:cs="Times New Roman"/>
                <w:sz w:val="24"/>
                <w:szCs w:val="24"/>
              </w:rPr>
              <w:t>± S</w:t>
            </w:r>
          </w:p>
        </w:tc>
        <w:tc>
          <w:tcPr>
            <w:tcW w:w="634" w:type="pct"/>
            <w:shd w:val="clear" w:color="auto" w:fill="FFFFFF" w:themeFill="background1"/>
            <w:vAlign w:val="center"/>
          </w:tcPr>
          <w:p w:rsidR="004472E8" w:rsidRPr="005A146D"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Ortanca</w:t>
            </w:r>
          </w:p>
        </w:tc>
        <w:tc>
          <w:tcPr>
            <w:tcW w:w="493" w:type="pct"/>
            <w:shd w:val="clear" w:color="auto" w:fill="FFFFFF" w:themeFill="background1"/>
            <w:vAlign w:val="center"/>
          </w:tcPr>
          <w:p w:rsidR="004472E8" w:rsidRPr="005A146D"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Alt Değer</w:t>
            </w:r>
          </w:p>
        </w:tc>
        <w:tc>
          <w:tcPr>
            <w:tcW w:w="519" w:type="pct"/>
            <w:shd w:val="clear" w:color="auto" w:fill="FFFFFF" w:themeFill="background1"/>
            <w:vAlign w:val="center"/>
          </w:tcPr>
          <w:p w:rsidR="004472E8" w:rsidRPr="005A146D"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Üst Değer</w:t>
            </w:r>
          </w:p>
        </w:tc>
        <w:tc>
          <w:tcPr>
            <w:tcW w:w="606" w:type="pct"/>
            <w:shd w:val="clear" w:color="auto" w:fill="FFFFFF" w:themeFill="background1"/>
            <w:vAlign w:val="center"/>
          </w:tcPr>
          <w:p w:rsidR="004472E8" w:rsidRPr="005A146D" w:rsidRDefault="00222D70"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5A146D">
              <w:rPr>
                <w:rFonts w:ascii="Times New Roman" w:hAnsi="Times New Roman" w:cs="Times New Roman"/>
                <w:sz w:val="24"/>
                <w:szCs w:val="24"/>
              </w:rPr>
              <w:t>*</w:t>
            </w:r>
          </w:p>
        </w:tc>
      </w:tr>
      <w:tr w:rsidR="004472E8" w:rsidRPr="005A146D" w:rsidTr="0062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sz w:val="24"/>
                <w:szCs w:val="24"/>
              </w:rPr>
            </w:pPr>
            <w:r w:rsidRPr="005A146D">
              <w:rPr>
                <w:rFonts w:ascii="Times New Roman" w:hAnsi="Times New Roman" w:cs="Times New Roman"/>
                <w:sz w:val="24"/>
                <w:szCs w:val="24"/>
              </w:rPr>
              <w:t>Vücut Ağırlığı (kg)</w:t>
            </w:r>
          </w:p>
        </w:tc>
        <w:tc>
          <w:tcPr>
            <w:tcW w:w="846"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3"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shd w:val="clear" w:color="auto" w:fill="FFFFFF" w:themeFill="background1"/>
            <w:vAlign w:val="center"/>
          </w:tcPr>
          <w:p w:rsidR="004472E8" w:rsidRPr="005A146D" w:rsidRDefault="00222D7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4472E8" w:rsidRPr="005A146D" w:rsidTr="006277EA">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Beslenme Durumu İyi (n=102)</w:t>
            </w:r>
          </w:p>
        </w:tc>
        <w:tc>
          <w:tcPr>
            <w:tcW w:w="846"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A146D">
              <w:rPr>
                <w:rFonts w:ascii="Times New Roman" w:hAnsi="Times New Roman" w:cs="Times New Roman"/>
                <w:sz w:val="24"/>
                <w:szCs w:val="24"/>
              </w:rPr>
              <w:t>80.64±15.48</w:t>
            </w:r>
          </w:p>
        </w:tc>
        <w:tc>
          <w:tcPr>
            <w:tcW w:w="634" w:type="pct"/>
            <w:shd w:val="clear" w:color="auto" w:fill="FFFFFF" w:themeFill="background1"/>
            <w:vAlign w:val="center"/>
          </w:tcPr>
          <w:p w:rsidR="004472E8" w:rsidRPr="005A146D"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77.75</w:t>
            </w:r>
          </w:p>
        </w:tc>
        <w:tc>
          <w:tcPr>
            <w:tcW w:w="493"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50.00</w:t>
            </w:r>
          </w:p>
        </w:tc>
        <w:tc>
          <w:tcPr>
            <w:tcW w:w="519"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128.70</w:t>
            </w:r>
          </w:p>
        </w:tc>
        <w:tc>
          <w:tcPr>
            <w:tcW w:w="606"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5A146D" w:rsidTr="0062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Malnutrisyon Riski, Malnutrisyon (n=109)</w:t>
            </w:r>
          </w:p>
        </w:tc>
        <w:tc>
          <w:tcPr>
            <w:tcW w:w="846"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A146D">
              <w:rPr>
                <w:rFonts w:ascii="Times New Roman" w:hAnsi="Times New Roman" w:cs="Times New Roman"/>
                <w:color w:val="000000"/>
                <w:sz w:val="24"/>
                <w:szCs w:val="24"/>
              </w:rPr>
              <w:t>71.99</w:t>
            </w:r>
            <w:r w:rsidRPr="005A146D">
              <w:rPr>
                <w:rFonts w:ascii="Times New Roman" w:hAnsi="Times New Roman" w:cs="Times New Roman"/>
                <w:sz w:val="24"/>
                <w:szCs w:val="24"/>
              </w:rPr>
              <w:t>±15.89</w:t>
            </w:r>
          </w:p>
        </w:tc>
        <w:tc>
          <w:tcPr>
            <w:tcW w:w="634" w:type="pct"/>
            <w:shd w:val="clear" w:color="auto" w:fill="FFFFFF" w:themeFill="background1"/>
            <w:vAlign w:val="center"/>
          </w:tcPr>
          <w:p w:rsidR="004472E8" w:rsidRPr="005A146D"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71.99</w:t>
            </w:r>
          </w:p>
        </w:tc>
        <w:tc>
          <w:tcPr>
            <w:tcW w:w="493"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41.40</w:t>
            </w:r>
          </w:p>
        </w:tc>
        <w:tc>
          <w:tcPr>
            <w:tcW w:w="519"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111.60</w:t>
            </w:r>
          </w:p>
        </w:tc>
        <w:tc>
          <w:tcPr>
            <w:tcW w:w="606"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5A146D" w:rsidTr="006277EA">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sz w:val="24"/>
                <w:szCs w:val="24"/>
              </w:rPr>
            </w:pPr>
            <w:r w:rsidRPr="005A146D">
              <w:rPr>
                <w:rFonts w:ascii="Times New Roman" w:hAnsi="Times New Roman" w:cs="Times New Roman"/>
                <w:sz w:val="24"/>
                <w:szCs w:val="24"/>
              </w:rPr>
              <w:t>BKİ (kg/m</w:t>
            </w:r>
            <w:r w:rsidRPr="005A146D">
              <w:rPr>
                <w:rFonts w:ascii="Times New Roman" w:hAnsi="Times New Roman" w:cs="Times New Roman"/>
                <w:sz w:val="24"/>
                <w:szCs w:val="24"/>
                <w:vertAlign w:val="superscript"/>
              </w:rPr>
              <w:t>2</w:t>
            </w:r>
            <w:r w:rsidRPr="005A146D">
              <w:rPr>
                <w:rFonts w:ascii="Times New Roman" w:hAnsi="Times New Roman" w:cs="Times New Roman"/>
                <w:sz w:val="24"/>
                <w:szCs w:val="24"/>
              </w:rPr>
              <w:t>)</w:t>
            </w:r>
          </w:p>
        </w:tc>
        <w:tc>
          <w:tcPr>
            <w:tcW w:w="846"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3"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4472E8" w:rsidRPr="005A146D"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6" w:type="pct"/>
            <w:shd w:val="clear" w:color="auto" w:fill="FFFFFF" w:themeFill="background1"/>
            <w:vAlign w:val="center"/>
          </w:tcPr>
          <w:p w:rsidR="004472E8" w:rsidRPr="005A146D" w:rsidRDefault="00222D7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4472E8" w:rsidRPr="005A146D" w:rsidTr="0062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4472E8" w:rsidRPr="005A146D" w:rsidRDefault="004472E8" w:rsidP="004472E8">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Beslenme Durumu İyi (n=102)</w:t>
            </w:r>
          </w:p>
        </w:tc>
        <w:tc>
          <w:tcPr>
            <w:tcW w:w="846"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A146D">
              <w:rPr>
                <w:rFonts w:ascii="Times New Roman" w:hAnsi="Times New Roman" w:cs="Times New Roman"/>
                <w:sz w:val="24"/>
                <w:szCs w:val="24"/>
              </w:rPr>
              <w:t>31.37 ± 5.86</w:t>
            </w:r>
          </w:p>
        </w:tc>
        <w:tc>
          <w:tcPr>
            <w:tcW w:w="634" w:type="pct"/>
            <w:shd w:val="clear" w:color="auto" w:fill="FFFFFF" w:themeFill="background1"/>
            <w:vAlign w:val="center"/>
          </w:tcPr>
          <w:p w:rsidR="004472E8" w:rsidRPr="005A146D"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30.15</w:t>
            </w:r>
          </w:p>
        </w:tc>
        <w:tc>
          <w:tcPr>
            <w:tcW w:w="493"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23.00</w:t>
            </w:r>
          </w:p>
        </w:tc>
        <w:tc>
          <w:tcPr>
            <w:tcW w:w="519"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52.61</w:t>
            </w:r>
          </w:p>
        </w:tc>
        <w:tc>
          <w:tcPr>
            <w:tcW w:w="606" w:type="pct"/>
            <w:shd w:val="clear" w:color="auto" w:fill="FFFFFF" w:themeFill="background1"/>
            <w:vAlign w:val="center"/>
          </w:tcPr>
          <w:p w:rsidR="004472E8" w:rsidRPr="005A146D"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3857" w:rsidRPr="005A146D" w:rsidTr="006277EA">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Malnutrisyon Riski, Malnutrisyon (n=109)</w:t>
            </w:r>
          </w:p>
        </w:tc>
        <w:tc>
          <w:tcPr>
            <w:tcW w:w="84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28.60±6.44</w:t>
            </w:r>
          </w:p>
        </w:tc>
        <w:tc>
          <w:tcPr>
            <w:tcW w:w="634"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5A146D">
              <w:rPr>
                <w:rFonts w:ascii="Times New Roman" w:hAnsi="Times New Roman" w:cs="Times New Roman"/>
                <w:sz w:val="24"/>
                <w:szCs w:val="24"/>
              </w:rPr>
              <w:t>7.70</w:t>
            </w:r>
          </w:p>
        </w:tc>
        <w:tc>
          <w:tcPr>
            <w:tcW w:w="493"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17.40</w:t>
            </w:r>
          </w:p>
        </w:tc>
        <w:tc>
          <w:tcPr>
            <w:tcW w:w="519"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47.50</w:t>
            </w:r>
          </w:p>
        </w:tc>
        <w:tc>
          <w:tcPr>
            <w:tcW w:w="606" w:type="pct"/>
            <w:shd w:val="clear" w:color="auto" w:fill="FFFFFF" w:themeFill="background1"/>
            <w:vAlign w:val="center"/>
          </w:tcPr>
          <w:p w:rsidR="003D3857" w:rsidRPr="005A146D" w:rsidRDefault="003D3857"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3857" w:rsidRPr="005A146D" w:rsidTr="00635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sz w:val="24"/>
                <w:szCs w:val="24"/>
              </w:rPr>
            </w:pPr>
            <w:r w:rsidRPr="005A146D">
              <w:rPr>
                <w:rFonts w:ascii="Times New Roman" w:hAnsi="Times New Roman" w:cs="Times New Roman"/>
                <w:sz w:val="24"/>
                <w:szCs w:val="24"/>
              </w:rPr>
              <w:t xml:space="preserve">ÜOKÇ (cm) </w:t>
            </w:r>
          </w:p>
        </w:tc>
        <w:tc>
          <w:tcPr>
            <w:tcW w:w="84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3"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3D3857" w:rsidRPr="005A146D" w:rsidTr="006352FB">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Beslenme Durumu İyi (n=102)</w:t>
            </w:r>
          </w:p>
        </w:tc>
        <w:tc>
          <w:tcPr>
            <w:tcW w:w="84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A146D">
              <w:rPr>
                <w:rFonts w:ascii="Times New Roman" w:hAnsi="Times New Roman" w:cs="Times New Roman"/>
                <w:sz w:val="24"/>
                <w:szCs w:val="24"/>
              </w:rPr>
              <w:t>31.69 ± 3.76</w:t>
            </w:r>
          </w:p>
        </w:tc>
        <w:tc>
          <w:tcPr>
            <w:tcW w:w="634"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31.50</w:t>
            </w:r>
          </w:p>
        </w:tc>
        <w:tc>
          <w:tcPr>
            <w:tcW w:w="493"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25.00</w:t>
            </w:r>
          </w:p>
        </w:tc>
        <w:tc>
          <w:tcPr>
            <w:tcW w:w="519"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44.00</w:t>
            </w:r>
          </w:p>
        </w:tc>
        <w:tc>
          <w:tcPr>
            <w:tcW w:w="60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3857" w:rsidRPr="005A146D" w:rsidTr="00635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Malnutrisyon Riski, Malnutrisyon (n=109)</w:t>
            </w:r>
          </w:p>
        </w:tc>
        <w:tc>
          <w:tcPr>
            <w:tcW w:w="84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29.35±4.83</w:t>
            </w:r>
          </w:p>
        </w:tc>
        <w:tc>
          <w:tcPr>
            <w:tcW w:w="634"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29.00</w:t>
            </w:r>
          </w:p>
        </w:tc>
        <w:tc>
          <w:tcPr>
            <w:tcW w:w="493"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20.00</w:t>
            </w:r>
          </w:p>
        </w:tc>
        <w:tc>
          <w:tcPr>
            <w:tcW w:w="519"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45.00</w:t>
            </w:r>
          </w:p>
        </w:tc>
        <w:tc>
          <w:tcPr>
            <w:tcW w:w="60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3857" w:rsidRPr="005A146D" w:rsidTr="006352FB">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sz w:val="24"/>
                <w:szCs w:val="24"/>
              </w:rPr>
            </w:pPr>
            <w:r w:rsidRPr="005A146D">
              <w:rPr>
                <w:rFonts w:ascii="Times New Roman" w:hAnsi="Times New Roman" w:cs="Times New Roman"/>
                <w:sz w:val="24"/>
                <w:szCs w:val="24"/>
              </w:rPr>
              <w:t xml:space="preserve">Baldır Çevresi (cm) </w:t>
            </w:r>
          </w:p>
        </w:tc>
        <w:tc>
          <w:tcPr>
            <w:tcW w:w="84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3"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=0.027</w:t>
            </w:r>
          </w:p>
        </w:tc>
      </w:tr>
      <w:tr w:rsidR="003D3857" w:rsidRPr="005A146D" w:rsidTr="00635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Beslenme Durumu İyi (n=102)</w:t>
            </w:r>
          </w:p>
        </w:tc>
        <w:tc>
          <w:tcPr>
            <w:tcW w:w="84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A146D">
              <w:rPr>
                <w:rFonts w:ascii="Times New Roman" w:hAnsi="Times New Roman" w:cs="Times New Roman"/>
                <w:sz w:val="24"/>
                <w:szCs w:val="24"/>
              </w:rPr>
              <w:t>35.51 ± 4.36</w:t>
            </w:r>
          </w:p>
        </w:tc>
        <w:tc>
          <w:tcPr>
            <w:tcW w:w="634"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35.00</w:t>
            </w:r>
          </w:p>
        </w:tc>
        <w:tc>
          <w:tcPr>
            <w:tcW w:w="493"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29.00</w:t>
            </w:r>
          </w:p>
        </w:tc>
        <w:tc>
          <w:tcPr>
            <w:tcW w:w="519"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55.00</w:t>
            </w:r>
          </w:p>
        </w:tc>
        <w:tc>
          <w:tcPr>
            <w:tcW w:w="606" w:type="pct"/>
            <w:shd w:val="clear" w:color="auto" w:fill="FFFFFF" w:themeFill="background1"/>
            <w:vAlign w:val="center"/>
          </w:tcPr>
          <w:p w:rsidR="003D3857" w:rsidRPr="005A146D" w:rsidRDefault="003D3857" w:rsidP="006352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3857" w:rsidRPr="005A146D" w:rsidTr="006352FB">
        <w:tc>
          <w:tcPr>
            <w:cnfStyle w:val="001000000000" w:firstRow="0" w:lastRow="0" w:firstColumn="1" w:lastColumn="0" w:oddVBand="0" w:evenVBand="0" w:oddHBand="0" w:evenHBand="0" w:firstRowFirstColumn="0" w:firstRowLastColumn="0" w:lastRowFirstColumn="0" w:lastRowLastColumn="0"/>
            <w:tcW w:w="1901" w:type="pct"/>
            <w:shd w:val="clear" w:color="auto" w:fill="FFFFFF" w:themeFill="background1"/>
            <w:vAlign w:val="center"/>
          </w:tcPr>
          <w:p w:rsidR="003D3857" w:rsidRPr="005A146D" w:rsidRDefault="003D3857" w:rsidP="006352FB">
            <w:pPr>
              <w:spacing w:line="360" w:lineRule="auto"/>
              <w:rPr>
                <w:rFonts w:ascii="Times New Roman" w:hAnsi="Times New Roman" w:cs="Times New Roman"/>
                <w:b w:val="0"/>
                <w:sz w:val="24"/>
                <w:szCs w:val="24"/>
              </w:rPr>
            </w:pPr>
            <w:r w:rsidRPr="005A146D">
              <w:rPr>
                <w:rFonts w:ascii="Times New Roman" w:hAnsi="Times New Roman" w:cs="Times New Roman"/>
                <w:b w:val="0"/>
                <w:sz w:val="24"/>
                <w:szCs w:val="24"/>
              </w:rPr>
              <w:t>Malnutrisyon Riski, Malnutrisyon (n=109)</w:t>
            </w:r>
          </w:p>
        </w:tc>
        <w:tc>
          <w:tcPr>
            <w:tcW w:w="84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34.13±4.62</w:t>
            </w:r>
          </w:p>
        </w:tc>
        <w:tc>
          <w:tcPr>
            <w:tcW w:w="634"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34.00</w:t>
            </w:r>
          </w:p>
        </w:tc>
        <w:tc>
          <w:tcPr>
            <w:tcW w:w="493" w:type="pct"/>
            <w:shd w:val="clear" w:color="auto" w:fill="FFFFFF" w:themeFill="background1"/>
            <w:vAlign w:val="center"/>
          </w:tcPr>
          <w:p w:rsidR="003D3857" w:rsidRPr="005A146D" w:rsidRDefault="003D3857" w:rsidP="006352FB">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24.00</w:t>
            </w:r>
          </w:p>
        </w:tc>
        <w:tc>
          <w:tcPr>
            <w:tcW w:w="519"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A146D">
              <w:rPr>
                <w:rFonts w:ascii="Times New Roman" w:hAnsi="Times New Roman" w:cs="Times New Roman"/>
                <w:sz w:val="24"/>
                <w:szCs w:val="24"/>
              </w:rPr>
              <w:t>46.50</w:t>
            </w:r>
          </w:p>
        </w:tc>
        <w:tc>
          <w:tcPr>
            <w:tcW w:w="606" w:type="pct"/>
            <w:shd w:val="clear" w:color="auto" w:fill="FFFFFF" w:themeFill="background1"/>
            <w:vAlign w:val="center"/>
          </w:tcPr>
          <w:p w:rsidR="003D3857" w:rsidRPr="005A146D" w:rsidRDefault="003D3857" w:rsidP="006352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6F3A4F" w:rsidRDefault="004472E8" w:rsidP="004472E8">
      <w:pPr>
        <w:spacing w:after="0" w:line="360" w:lineRule="auto"/>
        <w:rPr>
          <w:rFonts w:ascii="Times New Roman" w:hAnsi="Times New Roman" w:cs="Times New Roman"/>
          <w:b/>
          <w:sz w:val="12"/>
          <w:szCs w:val="12"/>
        </w:rPr>
      </w:pPr>
    </w:p>
    <w:p w:rsidR="004472E8" w:rsidRDefault="004472E8" w:rsidP="004472E8">
      <w:pPr>
        <w:spacing w:after="0"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Bağımsız Gruplarda T Testi</w:t>
      </w:r>
    </w:p>
    <w:p w:rsidR="004472E8" w:rsidRDefault="004472E8" w:rsidP="004472E8">
      <w:pPr>
        <w:spacing w:after="0" w:line="360" w:lineRule="auto"/>
        <w:rPr>
          <w:rFonts w:ascii="Times New Roman" w:hAnsi="Times New Roman" w:cs="Times New Roman"/>
          <w:sz w:val="24"/>
          <w:szCs w:val="24"/>
        </w:rPr>
      </w:pPr>
    </w:p>
    <w:p w:rsidR="006277EA" w:rsidRDefault="006277EA">
      <w:pPr>
        <w:rPr>
          <w:rFonts w:ascii="Times New Roman" w:hAnsi="Times New Roman" w:cs="Times New Roman"/>
          <w:sz w:val="24"/>
          <w:szCs w:val="24"/>
        </w:rPr>
      </w:pPr>
      <w:r>
        <w:rPr>
          <w:rFonts w:ascii="Times New Roman" w:hAnsi="Times New Roman" w:cs="Times New Roman"/>
          <w:sz w:val="24"/>
          <w:szCs w:val="24"/>
        </w:rPr>
        <w:br w:type="page"/>
      </w:r>
    </w:p>
    <w:p w:rsidR="008D1278" w:rsidRPr="008D1278" w:rsidRDefault="008D1278" w:rsidP="008D127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Tablo 4.3.2’de hastaların </w:t>
      </w:r>
      <w:r w:rsidR="000E24A3">
        <w:rPr>
          <w:rFonts w:ascii="Times New Roman" w:hAnsi="Times New Roman" w:cs="Times New Roman"/>
          <w:sz w:val="24"/>
          <w:szCs w:val="24"/>
        </w:rPr>
        <w:t xml:space="preserve">hastaneye </w:t>
      </w:r>
      <w:r>
        <w:rPr>
          <w:rFonts w:ascii="Times New Roman" w:hAnsi="Times New Roman" w:cs="Times New Roman"/>
          <w:sz w:val="24"/>
          <w:szCs w:val="24"/>
        </w:rPr>
        <w:t>yatışta saptan</w:t>
      </w:r>
      <w:r w:rsidR="0071609F">
        <w:rPr>
          <w:rFonts w:ascii="Times New Roman" w:hAnsi="Times New Roman" w:cs="Times New Roman"/>
          <w:sz w:val="24"/>
          <w:szCs w:val="24"/>
        </w:rPr>
        <w:t>an beslenme durumlarına göre</w:t>
      </w:r>
      <w:r>
        <w:rPr>
          <w:rFonts w:ascii="Times New Roman" w:hAnsi="Times New Roman" w:cs="Times New Roman"/>
          <w:sz w:val="24"/>
          <w:szCs w:val="24"/>
        </w:rPr>
        <w:t xml:space="preserve"> ÜOKÇ persentil değerlerinin dağılımı verilmiştir. Beşinci persentilin altında olan bireylerin % 94.12’sini, 5-25’inci persentilin arasındaki bireylerin ise % 62</w:t>
      </w:r>
      <w:r w:rsidR="000E24A3">
        <w:rPr>
          <w:rFonts w:ascii="Times New Roman" w:hAnsi="Times New Roman" w:cs="Times New Roman"/>
          <w:sz w:val="24"/>
          <w:szCs w:val="24"/>
        </w:rPr>
        <w:t xml:space="preserve">.00’ını malnutrisyon riski ve malnutrisyonu </w:t>
      </w:r>
      <w:r>
        <w:rPr>
          <w:rFonts w:ascii="Times New Roman" w:hAnsi="Times New Roman" w:cs="Times New Roman"/>
          <w:sz w:val="24"/>
          <w:szCs w:val="24"/>
        </w:rPr>
        <w:t xml:space="preserve">olan bireyler oluşturmaktadır. ÜOKÇ Persentil değeri, 25-75 ve </w:t>
      </w:r>
      <w:r w:rsidRPr="00417E31">
        <w:rPr>
          <w:rFonts w:ascii="Times New Roman" w:hAnsi="Times New Roman" w:cs="Times New Roman"/>
          <w:sz w:val="24"/>
          <w:szCs w:val="24"/>
        </w:rPr>
        <w:t>≥ 75</w:t>
      </w:r>
      <w:r>
        <w:rPr>
          <w:rFonts w:ascii="Times New Roman" w:hAnsi="Times New Roman" w:cs="Times New Roman"/>
          <w:sz w:val="24"/>
          <w:szCs w:val="24"/>
        </w:rPr>
        <w:t xml:space="preserve"> olan bireylerin </w:t>
      </w:r>
      <w:r w:rsidR="005267E9">
        <w:rPr>
          <w:rFonts w:ascii="Times New Roman" w:hAnsi="Times New Roman" w:cs="Times New Roman"/>
          <w:sz w:val="24"/>
          <w:szCs w:val="24"/>
        </w:rPr>
        <w:t>ise sırasıyla % 53.62 ve % 60.00’ında</w:t>
      </w:r>
      <w:r>
        <w:rPr>
          <w:rFonts w:ascii="Times New Roman" w:hAnsi="Times New Roman" w:cs="Times New Roman"/>
          <w:sz w:val="24"/>
          <w:szCs w:val="24"/>
        </w:rPr>
        <w:t xml:space="preserve"> ise beslenme durumu iyi olan bireyler yer almaktadır. </w:t>
      </w:r>
      <w:r w:rsidRPr="00417E31">
        <w:rPr>
          <w:rFonts w:ascii="Times New Roman" w:hAnsi="Times New Roman" w:cs="Times New Roman"/>
          <w:sz w:val="24"/>
          <w:szCs w:val="24"/>
        </w:rPr>
        <w:t>ÜOKÇ 25-75</w:t>
      </w:r>
      <w:r>
        <w:rPr>
          <w:rFonts w:ascii="Times New Roman" w:hAnsi="Times New Roman" w:cs="Times New Roman"/>
          <w:sz w:val="24"/>
          <w:szCs w:val="24"/>
        </w:rPr>
        <w:t>’inci persentil arasında</w:t>
      </w:r>
      <w:r w:rsidRPr="00417E31">
        <w:rPr>
          <w:rFonts w:ascii="Times New Roman" w:hAnsi="Times New Roman" w:cs="Times New Roman"/>
          <w:sz w:val="24"/>
          <w:szCs w:val="24"/>
        </w:rPr>
        <w:t xml:space="preserve"> ve 75 persentilin üzer</w:t>
      </w:r>
      <w:r w:rsidR="00A54DD1">
        <w:rPr>
          <w:rFonts w:ascii="Times New Roman" w:hAnsi="Times New Roman" w:cs="Times New Roman"/>
          <w:sz w:val="24"/>
          <w:szCs w:val="24"/>
        </w:rPr>
        <w:t>inde olan bireylerle, ÜOKÇ 5-25 ve</w:t>
      </w:r>
      <w:r w:rsidRPr="00417E31">
        <w:rPr>
          <w:rFonts w:ascii="Times New Roman" w:hAnsi="Times New Roman" w:cs="Times New Roman"/>
          <w:sz w:val="24"/>
          <w:szCs w:val="24"/>
        </w:rPr>
        <w:t xml:space="preserve"> 25-75 </w:t>
      </w:r>
      <w:r>
        <w:rPr>
          <w:rFonts w:ascii="Times New Roman" w:hAnsi="Times New Roman" w:cs="Times New Roman"/>
          <w:sz w:val="24"/>
          <w:szCs w:val="24"/>
        </w:rPr>
        <w:t>persentilin arasındaki</w:t>
      </w:r>
      <w:r w:rsidRPr="00417E31">
        <w:rPr>
          <w:rFonts w:ascii="Times New Roman" w:hAnsi="Times New Roman" w:cs="Times New Roman"/>
          <w:sz w:val="24"/>
          <w:szCs w:val="24"/>
        </w:rPr>
        <w:t xml:space="preserve"> bireylerin kendi aralarında beslenme durumları arasında bir farklılık bulunmamaktadır. ÜOKÇ &lt;</w:t>
      </w:r>
      <w:r w:rsidR="00A54DD1">
        <w:rPr>
          <w:rFonts w:ascii="Times New Roman" w:hAnsi="Times New Roman" w:cs="Times New Roman"/>
          <w:sz w:val="24"/>
          <w:szCs w:val="24"/>
        </w:rPr>
        <w:t xml:space="preserve"> 5 persentil olan bireylerde saptanan</w:t>
      </w:r>
      <w:r w:rsidRPr="00417E31">
        <w:rPr>
          <w:rFonts w:ascii="Times New Roman" w:hAnsi="Times New Roman" w:cs="Times New Roman"/>
          <w:sz w:val="24"/>
          <w:szCs w:val="24"/>
        </w:rPr>
        <w:t xml:space="preserve"> malnutrisyon </w:t>
      </w:r>
      <w:r w:rsidR="00A54DD1">
        <w:rPr>
          <w:rFonts w:ascii="Times New Roman" w:hAnsi="Times New Roman" w:cs="Times New Roman"/>
          <w:sz w:val="24"/>
          <w:szCs w:val="24"/>
        </w:rPr>
        <w:t xml:space="preserve">riski </w:t>
      </w:r>
      <w:r w:rsidRPr="00417E31">
        <w:rPr>
          <w:rFonts w:ascii="Times New Roman" w:hAnsi="Times New Roman" w:cs="Times New Roman"/>
          <w:sz w:val="24"/>
          <w:szCs w:val="24"/>
        </w:rPr>
        <w:t>ve malnutr</w:t>
      </w:r>
      <w:r w:rsidR="00A54DD1">
        <w:rPr>
          <w:rFonts w:ascii="Times New Roman" w:hAnsi="Times New Roman" w:cs="Times New Roman"/>
          <w:sz w:val="24"/>
          <w:szCs w:val="24"/>
        </w:rPr>
        <w:t>isyon</w:t>
      </w:r>
      <w:r w:rsidRPr="00417E31">
        <w:rPr>
          <w:rFonts w:ascii="Times New Roman" w:hAnsi="Times New Roman" w:cs="Times New Roman"/>
          <w:sz w:val="24"/>
          <w:szCs w:val="24"/>
        </w:rPr>
        <w:t xml:space="preserve"> oranı </w:t>
      </w:r>
      <w:r w:rsidR="00A54DD1">
        <w:rPr>
          <w:rFonts w:ascii="Times New Roman" w:hAnsi="Times New Roman" w:cs="Times New Roman"/>
          <w:sz w:val="24"/>
          <w:szCs w:val="24"/>
        </w:rPr>
        <w:t xml:space="preserve">tüm </w:t>
      </w:r>
      <w:r w:rsidRPr="00417E31">
        <w:rPr>
          <w:rFonts w:ascii="Times New Roman" w:hAnsi="Times New Roman" w:cs="Times New Roman"/>
          <w:sz w:val="24"/>
          <w:szCs w:val="24"/>
        </w:rPr>
        <w:t>diğer persentillerdeki bireylerden, 5-25 pers</w:t>
      </w:r>
      <w:r w:rsidR="00A54DD1">
        <w:rPr>
          <w:rFonts w:ascii="Times New Roman" w:hAnsi="Times New Roman" w:cs="Times New Roman"/>
          <w:sz w:val="24"/>
          <w:szCs w:val="24"/>
        </w:rPr>
        <w:t>entilin arasında olan bireylerde saptanan</w:t>
      </w:r>
      <w:r w:rsidRPr="00417E31">
        <w:rPr>
          <w:rFonts w:ascii="Times New Roman" w:hAnsi="Times New Roman" w:cs="Times New Roman"/>
          <w:sz w:val="24"/>
          <w:szCs w:val="24"/>
        </w:rPr>
        <w:t xml:space="preserve"> malnutrisyon </w:t>
      </w:r>
      <w:r w:rsidR="00A54DD1">
        <w:rPr>
          <w:rFonts w:ascii="Times New Roman" w:hAnsi="Times New Roman" w:cs="Times New Roman"/>
          <w:sz w:val="24"/>
          <w:szCs w:val="24"/>
        </w:rPr>
        <w:t xml:space="preserve">riski ve malnutrisyon </w:t>
      </w:r>
      <w:r w:rsidRPr="00417E31">
        <w:rPr>
          <w:rFonts w:ascii="Times New Roman" w:hAnsi="Times New Roman" w:cs="Times New Roman"/>
          <w:sz w:val="24"/>
          <w:szCs w:val="24"/>
        </w:rPr>
        <w:t xml:space="preserve">oranı </w:t>
      </w:r>
      <w:r w:rsidR="00A54DD1">
        <w:rPr>
          <w:rFonts w:ascii="Times New Roman" w:hAnsi="Times New Roman" w:cs="Times New Roman"/>
          <w:sz w:val="24"/>
          <w:szCs w:val="24"/>
        </w:rPr>
        <w:t xml:space="preserve">ise </w:t>
      </w:r>
      <w:r w:rsidRPr="00417E31">
        <w:rPr>
          <w:rFonts w:ascii="Times New Roman" w:hAnsi="Times New Roman" w:cs="Times New Roman"/>
          <w:sz w:val="24"/>
          <w:szCs w:val="24"/>
        </w:rPr>
        <w:t>ÜOKÇ 75’inci persentilin üzerinde olan bireylerden istatistiksel olarak anlamlı şek</w:t>
      </w:r>
      <w:r>
        <w:rPr>
          <w:rFonts w:ascii="Times New Roman" w:hAnsi="Times New Roman" w:cs="Times New Roman"/>
          <w:sz w:val="24"/>
          <w:szCs w:val="24"/>
        </w:rPr>
        <w:t>ilde yüksektir (p=0.000).</w:t>
      </w:r>
    </w:p>
    <w:p w:rsidR="008D1278" w:rsidRDefault="008D1278" w:rsidP="00A97436">
      <w:pPr>
        <w:spacing w:line="360" w:lineRule="auto"/>
        <w:jc w:val="both"/>
        <w:rPr>
          <w:rFonts w:ascii="Times New Roman" w:hAnsi="Times New Roman" w:cs="Times New Roman"/>
          <w:b/>
          <w:bCs/>
          <w:color w:val="000000"/>
          <w:sz w:val="24"/>
          <w:szCs w:val="24"/>
        </w:rPr>
      </w:pPr>
    </w:p>
    <w:p w:rsidR="006662B7" w:rsidRDefault="004472E8" w:rsidP="008D1278">
      <w:pPr>
        <w:tabs>
          <w:tab w:val="center" w:pos="4564"/>
        </w:tabs>
        <w:autoSpaceDE w:val="0"/>
        <w:autoSpaceDN w:val="0"/>
        <w:adjustRightInd w:val="0"/>
        <w:spacing w:after="0" w:line="360" w:lineRule="auto"/>
        <w:ind w:left="1418" w:hanging="1418"/>
        <w:jc w:val="both"/>
        <w:rPr>
          <w:rFonts w:ascii="Times New Roman" w:hAnsi="Times New Roman" w:cs="Times New Roman"/>
          <w:bCs/>
          <w:color w:val="000000"/>
          <w:sz w:val="24"/>
          <w:szCs w:val="24"/>
        </w:rPr>
      </w:pPr>
      <w:r w:rsidRPr="003259CA">
        <w:rPr>
          <w:rFonts w:ascii="Times New Roman" w:hAnsi="Times New Roman" w:cs="Times New Roman"/>
          <w:bCs/>
          <w:color w:val="000000"/>
          <w:sz w:val="24"/>
          <w:szCs w:val="24"/>
        </w:rPr>
        <w:t>Tablo 4.3.2</w:t>
      </w:r>
      <w:r>
        <w:rPr>
          <w:rFonts w:ascii="Times New Roman" w:hAnsi="Times New Roman" w:cs="Times New Roman"/>
          <w:bCs/>
          <w:color w:val="000000"/>
          <w:sz w:val="24"/>
          <w:szCs w:val="24"/>
        </w:rPr>
        <w:t>.</w:t>
      </w:r>
      <w:r w:rsidRPr="003259CA">
        <w:rPr>
          <w:rFonts w:ascii="Times New Roman" w:hAnsi="Times New Roman" w:cs="Times New Roman"/>
          <w:bCs/>
          <w:color w:val="000000"/>
          <w:sz w:val="24"/>
          <w:szCs w:val="24"/>
        </w:rPr>
        <w:t xml:space="preserve"> </w:t>
      </w:r>
      <w:r w:rsidR="008D1278">
        <w:rPr>
          <w:rFonts w:ascii="Times New Roman" w:hAnsi="Times New Roman" w:cs="Times New Roman"/>
          <w:bCs/>
          <w:color w:val="000000"/>
          <w:sz w:val="24"/>
          <w:szCs w:val="24"/>
        </w:rPr>
        <w:t xml:space="preserve">Hastaneye </w:t>
      </w:r>
      <w:r w:rsidRPr="003259CA">
        <w:rPr>
          <w:rFonts w:ascii="Times New Roman" w:hAnsi="Times New Roman" w:cs="Times New Roman"/>
          <w:bCs/>
          <w:color w:val="000000"/>
          <w:sz w:val="24"/>
          <w:szCs w:val="24"/>
        </w:rPr>
        <w:t>Yatış</w:t>
      </w:r>
      <w:r w:rsidR="008D1278">
        <w:rPr>
          <w:rFonts w:ascii="Times New Roman" w:hAnsi="Times New Roman" w:cs="Times New Roman"/>
          <w:bCs/>
          <w:color w:val="000000"/>
          <w:sz w:val="24"/>
          <w:szCs w:val="24"/>
        </w:rPr>
        <w:t xml:space="preserve">ta Saptanan Beslenme Durumuna Göre Hastaneye </w:t>
      </w:r>
    </w:p>
    <w:p w:rsidR="004472E8" w:rsidRPr="003259CA" w:rsidRDefault="006662B7" w:rsidP="008D1278">
      <w:pPr>
        <w:tabs>
          <w:tab w:val="center" w:pos="4564"/>
        </w:tabs>
        <w:autoSpaceDE w:val="0"/>
        <w:autoSpaceDN w:val="0"/>
        <w:adjustRightInd w:val="0"/>
        <w:spacing w:after="0" w:line="360" w:lineRule="auto"/>
        <w:ind w:left="1418" w:hanging="141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8D1278">
        <w:rPr>
          <w:rFonts w:ascii="Times New Roman" w:hAnsi="Times New Roman" w:cs="Times New Roman"/>
          <w:bCs/>
          <w:color w:val="000000"/>
          <w:sz w:val="24"/>
          <w:szCs w:val="24"/>
        </w:rPr>
        <w:t>Yatışta Ölçülen ÜOKÇ Persentil Değerlerinin Dağılımı</w:t>
      </w:r>
    </w:p>
    <w:p w:rsidR="004472E8" w:rsidRPr="00504FEE"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0" w:type="auto"/>
        <w:shd w:val="clear" w:color="auto" w:fill="FFFFFF" w:themeFill="background1"/>
        <w:tblLook w:val="04A0" w:firstRow="1" w:lastRow="0" w:firstColumn="1" w:lastColumn="0" w:noHBand="0" w:noVBand="1"/>
      </w:tblPr>
      <w:tblGrid>
        <w:gridCol w:w="2144"/>
        <w:gridCol w:w="849"/>
        <w:gridCol w:w="1114"/>
        <w:gridCol w:w="1244"/>
        <w:gridCol w:w="1633"/>
        <w:gridCol w:w="576"/>
        <w:gridCol w:w="876"/>
      </w:tblGrid>
      <w:tr w:rsidR="004472E8" w:rsidRPr="00417E31"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gridSpan w:val="4"/>
            <w:tcBorders>
              <w:top w:val="single" w:sz="4" w:space="0" w:color="auto"/>
              <w:bottom w:val="nil"/>
            </w:tcBorders>
            <w:shd w:val="clear" w:color="auto" w:fill="FFFFFF" w:themeFill="background1"/>
            <w:vAlign w:val="center"/>
          </w:tcPr>
          <w:p w:rsidR="004472E8" w:rsidRPr="00417E31" w:rsidRDefault="004472E8" w:rsidP="008D127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Beslenme Durumu</w:t>
            </w:r>
          </w:p>
        </w:tc>
        <w:tc>
          <w:tcPr>
            <w:tcW w:w="0" w:type="auto"/>
            <w:gridSpan w:val="2"/>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417E31">
              <w:rPr>
                <w:rFonts w:ascii="Times New Roman" w:hAnsi="Times New Roman" w:cs="Times New Roman"/>
                <w:sz w:val="24"/>
                <w:szCs w:val="24"/>
              </w:rPr>
              <w:t>ÜOKÇ Persentil Değerleri</w:t>
            </w:r>
          </w:p>
        </w:tc>
        <w:tc>
          <w:tcPr>
            <w:tcW w:w="0" w:type="auto"/>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Beslenme Durumu İyi</w:t>
            </w:r>
          </w:p>
        </w:tc>
        <w:tc>
          <w:tcPr>
            <w:tcW w:w="0" w:type="auto"/>
            <w:gridSpan w:val="2"/>
            <w:tcBorders>
              <w:top w:val="nil"/>
              <w:bottom w:val="nil"/>
            </w:tcBorders>
            <w:shd w:val="clear" w:color="auto" w:fill="FFFFFF" w:themeFill="background1"/>
            <w:vAlign w:val="center"/>
          </w:tcPr>
          <w:p w:rsidR="004472E8" w:rsidRPr="00417E31" w:rsidRDefault="00651C11"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Malnutrisyon ve </w:t>
            </w:r>
            <w:r w:rsidR="004472E8" w:rsidRPr="00417E31">
              <w:rPr>
                <w:rFonts w:ascii="Times New Roman" w:hAnsi="Times New Roman" w:cs="Times New Roman"/>
                <w:b/>
                <w:sz w:val="24"/>
                <w:szCs w:val="24"/>
              </w:rPr>
              <w:t xml:space="preserve">Malnutrisyon riski </w:t>
            </w:r>
          </w:p>
        </w:tc>
        <w:tc>
          <w:tcPr>
            <w:tcW w:w="0" w:type="auto"/>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Toplam</w:t>
            </w:r>
            <w:r w:rsidRPr="00417E31">
              <w:rPr>
                <w:rFonts w:ascii="Times New Roman" w:hAnsi="Times New Roman" w:cs="Times New Roman"/>
                <w:b/>
                <w:color w:val="auto"/>
                <w:position w:val="-10"/>
                <w:sz w:val="24"/>
                <w:szCs w:val="24"/>
              </w:rPr>
              <w:object w:dxaOrig="180" w:dyaOrig="340">
                <v:shape id="_x0000_i1030" type="#_x0000_t75" style="width:8.7pt;height:15.8pt" o:ole="">
                  <v:imagedata r:id="rId16" o:title=""/>
                </v:shape>
                <o:OLEObject Type="Embed" ProgID="Equation.3" ShapeID="_x0000_i1030" DrawAspect="Content" ObjectID="_1401353257" r:id="rId17"/>
              </w:objec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tcBorders>
              <w:top w:val="nil"/>
              <w:bottom w:val="single" w:sz="4" w:space="0" w:color="auto"/>
            </w:tcBorders>
            <w:shd w:val="clear" w:color="auto" w:fill="FFFFFF" w:themeFill="background1"/>
            <w:vAlign w:val="center"/>
          </w:tcPr>
          <w:p w:rsidR="004472E8" w:rsidRPr="00417E31" w:rsidRDefault="001C14FF"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417E31">
              <w:rPr>
                <w:rFonts w:ascii="Times New Roman" w:hAnsi="Times New Roman" w:cs="Times New Roman"/>
                <w:sz w:val="24"/>
                <w:szCs w:val="24"/>
              </w:rPr>
              <w:t>&lt; 5</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5.88</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16</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94.12</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17</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5-25</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19</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38.00</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31</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62.00</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50</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25-75</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37</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53.62</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32</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46.38</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69</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2824ED">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 75</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45</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60.00</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30</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40.00</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75</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28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Toplam</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102</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48.34</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109</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51.66</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211</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bl>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63"/>
      </w:r>
      <w:r w:rsidRPr="00417E31">
        <w:rPr>
          <w:rFonts w:ascii="Times New Roman" w:hAnsi="Times New Roman" w:cs="Times New Roman"/>
          <w:sz w:val="24"/>
          <w:szCs w:val="24"/>
          <w:vertAlign w:val="superscript"/>
        </w:rPr>
        <w:t>2</w:t>
      </w:r>
      <w:r w:rsidR="00383421">
        <w:rPr>
          <w:rFonts w:ascii="Times New Roman" w:hAnsi="Times New Roman" w:cs="Times New Roman"/>
          <w:sz w:val="24"/>
          <w:szCs w:val="24"/>
        </w:rPr>
        <w:t>, p = 0.000</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D47A8F" w:rsidRDefault="008D1278" w:rsidP="008D1278">
      <w:pPr>
        <w:spacing w:line="360" w:lineRule="auto"/>
        <w:jc w:val="both"/>
        <w:rPr>
          <w:rFonts w:ascii="Times New Roman" w:hAnsi="Times New Roman" w:cs="Times New Roman"/>
          <w:sz w:val="24"/>
          <w:szCs w:val="24"/>
        </w:rPr>
      </w:pPr>
      <w:r>
        <w:rPr>
          <w:rFonts w:ascii="Times New Roman" w:hAnsi="Times New Roman" w:cs="Times New Roman"/>
          <w:sz w:val="24"/>
          <w:szCs w:val="24"/>
        </w:rPr>
        <w:t>Tablo 4.3.3’te hastaneye yatış</w:t>
      </w:r>
      <w:r w:rsidR="00D47A8F">
        <w:rPr>
          <w:rFonts w:ascii="Times New Roman" w:hAnsi="Times New Roman" w:cs="Times New Roman"/>
          <w:sz w:val="24"/>
          <w:szCs w:val="24"/>
        </w:rPr>
        <w:t>ta saptanan</w:t>
      </w:r>
      <w:r>
        <w:rPr>
          <w:rFonts w:ascii="Times New Roman" w:hAnsi="Times New Roman" w:cs="Times New Roman"/>
          <w:sz w:val="24"/>
          <w:szCs w:val="24"/>
        </w:rPr>
        <w:t xml:space="preserve"> beslenme durumun</w:t>
      </w:r>
      <w:r w:rsidR="00D47A8F">
        <w:rPr>
          <w:rFonts w:ascii="Times New Roman" w:hAnsi="Times New Roman" w:cs="Times New Roman"/>
          <w:sz w:val="24"/>
          <w:szCs w:val="24"/>
        </w:rPr>
        <w:t>a</w:t>
      </w:r>
      <w:r>
        <w:rPr>
          <w:rFonts w:ascii="Times New Roman" w:hAnsi="Times New Roman" w:cs="Times New Roman"/>
          <w:sz w:val="24"/>
          <w:szCs w:val="24"/>
        </w:rPr>
        <w:t xml:space="preserve"> ve cinsiyete göre vücut yağ yüzdesi, vücut yağ kütlesi ve yağsız vücut kütlesini içeren BIA ölçümlerin ortalama ± standart sapma, ortanca, alt, üst ve p değerle</w:t>
      </w:r>
      <w:r w:rsidR="000E24A3">
        <w:rPr>
          <w:rFonts w:ascii="Times New Roman" w:hAnsi="Times New Roman" w:cs="Times New Roman"/>
          <w:sz w:val="24"/>
          <w:szCs w:val="24"/>
        </w:rPr>
        <w:t xml:space="preserve">ri yer almaktadır. </w:t>
      </w:r>
      <w:proofErr w:type="gramStart"/>
      <w:r w:rsidR="000E24A3">
        <w:rPr>
          <w:rFonts w:ascii="Times New Roman" w:hAnsi="Times New Roman" w:cs="Times New Roman"/>
          <w:sz w:val="24"/>
          <w:szCs w:val="24"/>
        </w:rPr>
        <w:t>Malnutrisyon riski</w:t>
      </w:r>
      <w:r w:rsidR="00AE06A4">
        <w:rPr>
          <w:rFonts w:ascii="Times New Roman" w:hAnsi="Times New Roman" w:cs="Times New Roman"/>
          <w:sz w:val="24"/>
          <w:szCs w:val="24"/>
        </w:rPr>
        <w:t xml:space="preserve"> ve</w:t>
      </w:r>
      <w:r w:rsidR="000E24A3">
        <w:rPr>
          <w:rFonts w:ascii="Times New Roman" w:hAnsi="Times New Roman" w:cs="Times New Roman"/>
          <w:sz w:val="24"/>
          <w:szCs w:val="24"/>
        </w:rPr>
        <w:t xml:space="preserve"> malnutrisyonu</w:t>
      </w:r>
      <w:r>
        <w:rPr>
          <w:rFonts w:ascii="Times New Roman" w:hAnsi="Times New Roman" w:cs="Times New Roman"/>
          <w:sz w:val="24"/>
          <w:szCs w:val="24"/>
        </w:rPr>
        <w:t xml:space="preserve"> olan kadın bireylerin </w:t>
      </w:r>
      <w:r w:rsidR="00D47A8F">
        <w:rPr>
          <w:rFonts w:ascii="Times New Roman" w:hAnsi="Times New Roman" w:cs="Times New Roman"/>
          <w:sz w:val="24"/>
          <w:szCs w:val="24"/>
        </w:rPr>
        <w:t xml:space="preserve">vücut yağ yüzdesi </w:t>
      </w:r>
      <w:r w:rsidRPr="00897FDF">
        <w:rPr>
          <w:rFonts w:ascii="Times New Roman" w:hAnsi="Times New Roman" w:cs="Times New Roman"/>
          <w:sz w:val="23"/>
          <w:szCs w:val="23"/>
        </w:rPr>
        <w:lastRenderedPageBreak/>
        <w:t>37.75±10.03</w:t>
      </w:r>
      <w:r w:rsidR="00D47A8F">
        <w:rPr>
          <w:rFonts w:ascii="Times New Roman" w:hAnsi="Times New Roman" w:cs="Times New Roman"/>
          <w:sz w:val="23"/>
          <w:szCs w:val="23"/>
        </w:rPr>
        <w:t xml:space="preserve"> (%)</w:t>
      </w:r>
      <w:r>
        <w:rPr>
          <w:rFonts w:ascii="Times New Roman" w:hAnsi="Times New Roman" w:cs="Times New Roman"/>
          <w:sz w:val="24"/>
          <w:szCs w:val="24"/>
        </w:rPr>
        <w:t xml:space="preserve">, vücut yağ kütlesi </w:t>
      </w:r>
      <w:r w:rsidRPr="00897FDF">
        <w:rPr>
          <w:rFonts w:ascii="Times New Roman" w:hAnsi="Times New Roman" w:cs="Times New Roman"/>
          <w:sz w:val="24"/>
          <w:szCs w:val="24"/>
        </w:rPr>
        <w:t>28.34±12.13</w:t>
      </w:r>
      <w:r w:rsidR="00D47A8F">
        <w:rPr>
          <w:rFonts w:ascii="Times New Roman" w:hAnsi="Times New Roman" w:cs="Times New Roman"/>
          <w:sz w:val="24"/>
          <w:szCs w:val="24"/>
        </w:rPr>
        <w:t xml:space="preserve"> kg</w:t>
      </w:r>
      <w:r>
        <w:rPr>
          <w:rFonts w:ascii="Times New Roman" w:hAnsi="Times New Roman" w:cs="Times New Roman"/>
          <w:sz w:val="24"/>
          <w:szCs w:val="24"/>
        </w:rPr>
        <w:t xml:space="preserve"> ve yağsız doku kütlesi</w:t>
      </w:r>
      <w:r>
        <w:rPr>
          <w:rFonts w:ascii="Times New Roman" w:hAnsi="Times New Roman" w:cs="Times New Roman"/>
          <w:sz w:val="23"/>
          <w:szCs w:val="23"/>
        </w:rPr>
        <w:t xml:space="preserve"> </w:t>
      </w:r>
      <w:r w:rsidRPr="00897FDF">
        <w:rPr>
          <w:rFonts w:ascii="Times New Roman" w:hAnsi="Times New Roman" w:cs="Times New Roman"/>
          <w:sz w:val="23"/>
          <w:szCs w:val="23"/>
        </w:rPr>
        <w:t>43.54±7.19</w:t>
      </w:r>
      <w:r>
        <w:rPr>
          <w:rFonts w:ascii="Times New Roman" w:hAnsi="Times New Roman" w:cs="Times New Roman"/>
          <w:sz w:val="23"/>
          <w:szCs w:val="23"/>
        </w:rPr>
        <w:t xml:space="preserve"> </w:t>
      </w:r>
      <w:r w:rsidR="00D47A8F">
        <w:rPr>
          <w:rFonts w:ascii="Times New Roman" w:hAnsi="Times New Roman" w:cs="Times New Roman"/>
          <w:sz w:val="23"/>
          <w:szCs w:val="23"/>
        </w:rPr>
        <w:t xml:space="preserve">kg </w:t>
      </w:r>
      <w:r>
        <w:rPr>
          <w:rFonts w:ascii="Times New Roman" w:hAnsi="Times New Roman" w:cs="Times New Roman"/>
          <w:sz w:val="23"/>
          <w:szCs w:val="23"/>
        </w:rPr>
        <w:t xml:space="preserve">iken, beslenme durumu iyi olan bireylerin </w:t>
      </w:r>
      <w:r w:rsidR="00D47A8F">
        <w:rPr>
          <w:rFonts w:ascii="Times New Roman" w:hAnsi="Times New Roman" w:cs="Times New Roman"/>
          <w:sz w:val="24"/>
          <w:szCs w:val="24"/>
        </w:rPr>
        <w:t xml:space="preserve">vücut yağ yüzdesi </w:t>
      </w:r>
      <w:r w:rsidRPr="00897FDF">
        <w:rPr>
          <w:rFonts w:ascii="Times New Roman" w:hAnsi="Times New Roman" w:cs="Times New Roman"/>
          <w:sz w:val="23"/>
          <w:szCs w:val="23"/>
        </w:rPr>
        <w:t>41.83±4.98</w:t>
      </w:r>
      <w:r w:rsidR="00D47A8F">
        <w:rPr>
          <w:rFonts w:ascii="Times New Roman" w:hAnsi="Times New Roman" w:cs="Times New Roman"/>
          <w:sz w:val="23"/>
          <w:szCs w:val="23"/>
        </w:rPr>
        <w:t xml:space="preserve"> (%)</w:t>
      </w:r>
      <w:r>
        <w:rPr>
          <w:rFonts w:ascii="Times New Roman" w:hAnsi="Times New Roman" w:cs="Times New Roman"/>
          <w:sz w:val="24"/>
          <w:szCs w:val="24"/>
        </w:rPr>
        <w:t xml:space="preserve">, vücut yağ kütlesi </w:t>
      </w:r>
      <w:r w:rsidRPr="00897FDF">
        <w:rPr>
          <w:rFonts w:ascii="Times New Roman" w:hAnsi="Times New Roman" w:cs="Times New Roman"/>
          <w:sz w:val="24"/>
          <w:szCs w:val="24"/>
        </w:rPr>
        <w:t>32.97±9.97</w:t>
      </w:r>
      <w:r w:rsidR="00D47A8F">
        <w:rPr>
          <w:rFonts w:ascii="Times New Roman" w:hAnsi="Times New Roman" w:cs="Times New Roman"/>
          <w:sz w:val="24"/>
          <w:szCs w:val="24"/>
        </w:rPr>
        <w:t xml:space="preserve"> kg </w:t>
      </w:r>
      <w:r>
        <w:rPr>
          <w:rFonts w:ascii="Times New Roman" w:hAnsi="Times New Roman" w:cs="Times New Roman"/>
          <w:sz w:val="24"/>
          <w:szCs w:val="24"/>
        </w:rPr>
        <w:t>ve yağsız doku kütlesi</w:t>
      </w:r>
      <w:r>
        <w:rPr>
          <w:rFonts w:ascii="Times New Roman" w:hAnsi="Times New Roman" w:cs="Times New Roman"/>
          <w:sz w:val="23"/>
          <w:szCs w:val="23"/>
        </w:rPr>
        <w:t xml:space="preserve"> </w:t>
      </w:r>
      <w:r w:rsidRPr="00897FDF">
        <w:rPr>
          <w:rFonts w:ascii="Times New Roman" w:hAnsi="Times New Roman" w:cs="Times New Roman"/>
          <w:sz w:val="23"/>
          <w:szCs w:val="23"/>
        </w:rPr>
        <w:t>44.98±9.43</w:t>
      </w:r>
      <w:r w:rsidR="00D47A8F">
        <w:rPr>
          <w:rFonts w:ascii="Times New Roman" w:hAnsi="Times New Roman" w:cs="Times New Roman"/>
          <w:sz w:val="23"/>
          <w:szCs w:val="23"/>
        </w:rPr>
        <w:t xml:space="preserve"> kg’dır</w:t>
      </w:r>
      <w:r>
        <w:rPr>
          <w:rFonts w:ascii="Times New Roman" w:hAnsi="Times New Roman" w:cs="Times New Roman"/>
          <w:sz w:val="23"/>
          <w:szCs w:val="23"/>
        </w:rPr>
        <w:t xml:space="preserve">. </w:t>
      </w:r>
      <w:r w:rsidR="00AE06A4">
        <w:rPr>
          <w:rFonts w:ascii="Times New Roman" w:hAnsi="Times New Roman" w:cs="Times New Roman"/>
          <w:sz w:val="24"/>
          <w:szCs w:val="24"/>
        </w:rPr>
        <w:t>Malnutrisyonu ve</w:t>
      </w:r>
      <w:r>
        <w:rPr>
          <w:rFonts w:ascii="Times New Roman" w:hAnsi="Times New Roman" w:cs="Times New Roman"/>
          <w:sz w:val="24"/>
          <w:szCs w:val="24"/>
        </w:rPr>
        <w:t xml:space="preserve"> malnutrisyon riski olan erkek bireylerin vücut yağ yüzdesi </w:t>
      </w:r>
      <w:r w:rsidRPr="00897FDF">
        <w:rPr>
          <w:rFonts w:ascii="Times New Roman" w:hAnsi="Times New Roman" w:cs="Times New Roman"/>
          <w:sz w:val="24"/>
          <w:szCs w:val="24"/>
        </w:rPr>
        <w:t>24.62±8.08</w:t>
      </w:r>
      <w:r w:rsidR="00D47A8F">
        <w:rPr>
          <w:rFonts w:ascii="Times New Roman" w:hAnsi="Times New Roman" w:cs="Times New Roman"/>
          <w:sz w:val="24"/>
          <w:szCs w:val="24"/>
        </w:rPr>
        <w:t xml:space="preserve"> (%)</w:t>
      </w:r>
      <w:r>
        <w:rPr>
          <w:rFonts w:ascii="Times New Roman" w:hAnsi="Times New Roman" w:cs="Times New Roman"/>
          <w:sz w:val="24"/>
          <w:szCs w:val="24"/>
        </w:rPr>
        <w:t xml:space="preserve">, vücut yağ kütlesi </w:t>
      </w:r>
      <w:r w:rsidRPr="00897FDF">
        <w:rPr>
          <w:rFonts w:ascii="Times New Roman" w:hAnsi="Times New Roman" w:cs="Times New Roman"/>
          <w:sz w:val="24"/>
          <w:szCs w:val="24"/>
        </w:rPr>
        <w:t>18.98±10.00</w:t>
      </w:r>
      <w:r w:rsidR="00D47A8F">
        <w:rPr>
          <w:rFonts w:ascii="Times New Roman" w:hAnsi="Times New Roman" w:cs="Times New Roman"/>
          <w:sz w:val="24"/>
          <w:szCs w:val="24"/>
        </w:rPr>
        <w:t xml:space="preserve"> kg</w:t>
      </w:r>
      <w:r>
        <w:rPr>
          <w:rFonts w:ascii="Times New Roman" w:hAnsi="Times New Roman" w:cs="Times New Roman"/>
          <w:sz w:val="24"/>
          <w:szCs w:val="24"/>
        </w:rPr>
        <w:t xml:space="preserve"> ve yağsız doku kütlesi </w:t>
      </w:r>
      <w:r w:rsidRPr="00897FDF">
        <w:rPr>
          <w:rFonts w:ascii="Times New Roman" w:hAnsi="Times New Roman" w:cs="Times New Roman"/>
          <w:sz w:val="24"/>
          <w:szCs w:val="24"/>
        </w:rPr>
        <w:t>54.05±9.65</w:t>
      </w:r>
      <w:r>
        <w:rPr>
          <w:rFonts w:ascii="Times New Roman" w:hAnsi="Times New Roman" w:cs="Times New Roman"/>
          <w:sz w:val="24"/>
          <w:szCs w:val="24"/>
        </w:rPr>
        <w:t xml:space="preserve"> </w:t>
      </w:r>
      <w:r w:rsidR="00D47A8F">
        <w:rPr>
          <w:rFonts w:ascii="Times New Roman" w:hAnsi="Times New Roman" w:cs="Times New Roman"/>
          <w:sz w:val="24"/>
          <w:szCs w:val="24"/>
        </w:rPr>
        <w:t xml:space="preserve">kg </w:t>
      </w:r>
      <w:r>
        <w:rPr>
          <w:rFonts w:ascii="Times New Roman" w:hAnsi="Times New Roman" w:cs="Times New Roman"/>
          <w:sz w:val="23"/>
          <w:szCs w:val="23"/>
        </w:rPr>
        <w:t>iken, beslenme durumu iyi olan bireylerin</w:t>
      </w:r>
      <w:r>
        <w:rPr>
          <w:rFonts w:ascii="Times New Roman" w:hAnsi="Times New Roman" w:cs="Times New Roman"/>
          <w:sz w:val="24"/>
          <w:szCs w:val="24"/>
        </w:rPr>
        <w:t xml:space="preserve"> vücut yağ yüzdesi </w:t>
      </w:r>
      <w:r w:rsidRPr="00897FDF">
        <w:rPr>
          <w:rFonts w:ascii="Times New Roman" w:hAnsi="Times New Roman" w:cs="Times New Roman"/>
          <w:sz w:val="24"/>
          <w:szCs w:val="24"/>
        </w:rPr>
        <w:t>30.04±9.90</w:t>
      </w:r>
      <w:r w:rsidR="00D47A8F">
        <w:rPr>
          <w:rFonts w:ascii="Times New Roman" w:hAnsi="Times New Roman" w:cs="Times New Roman"/>
          <w:sz w:val="24"/>
          <w:szCs w:val="24"/>
        </w:rPr>
        <w:t xml:space="preserve"> (%)</w:t>
      </w:r>
      <w:r>
        <w:rPr>
          <w:rFonts w:ascii="Times New Roman" w:hAnsi="Times New Roman" w:cs="Times New Roman"/>
          <w:sz w:val="24"/>
          <w:szCs w:val="24"/>
        </w:rPr>
        <w:t xml:space="preserve">, vücut yağ kütlesi </w:t>
      </w:r>
      <w:r w:rsidRPr="00897FDF">
        <w:rPr>
          <w:rFonts w:ascii="Times New Roman" w:hAnsi="Times New Roman" w:cs="Times New Roman"/>
          <w:sz w:val="24"/>
          <w:szCs w:val="24"/>
        </w:rPr>
        <w:t>25.16±10.43</w:t>
      </w:r>
      <w:r w:rsidR="00D47A8F">
        <w:rPr>
          <w:rFonts w:ascii="Times New Roman" w:hAnsi="Times New Roman" w:cs="Times New Roman"/>
          <w:sz w:val="24"/>
          <w:szCs w:val="24"/>
        </w:rPr>
        <w:t xml:space="preserve"> kg</w:t>
      </w:r>
      <w:r>
        <w:rPr>
          <w:rFonts w:ascii="Times New Roman" w:hAnsi="Times New Roman" w:cs="Times New Roman"/>
          <w:sz w:val="24"/>
          <w:szCs w:val="24"/>
        </w:rPr>
        <w:t xml:space="preserve"> ve yağsız doku kütlesi </w:t>
      </w:r>
      <w:r w:rsidRPr="00897FDF">
        <w:rPr>
          <w:rFonts w:ascii="Times New Roman" w:hAnsi="Times New Roman" w:cs="Times New Roman"/>
          <w:sz w:val="24"/>
          <w:szCs w:val="24"/>
        </w:rPr>
        <w:t>57.07±10.63</w:t>
      </w:r>
      <w:r w:rsidR="00D47A8F">
        <w:rPr>
          <w:rFonts w:ascii="Times New Roman" w:hAnsi="Times New Roman" w:cs="Times New Roman"/>
          <w:sz w:val="24"/>
          <w:szCs w:val="24"/>
        </w:rPr>
        <w:t xml:space="preserve"> kg’dı</w:t>
      </w:r>
      <w:r>
        <w:rPr>
          <w:rFonts w:ascii="Times New Roman" w:hAnsi="Times New Roman" w:cs="Times New Roman"/>
          <w:sz w:val="24"/>
          <w:szCs w:val="24"/>
        </w:rPr>
        <w:t xml:space="preserve">r. </w:t>
      </w:r>
      <w:proofErr w:type="gramEnd"/>
      <w:r w:rsidR="00D47A8F">
        <w:rPr>
          <w:rFonts w:ascii="Times New Roman" w:hAnsi="Times New Roman" w:cs="Times New Roman"/>
          <w:sz w:val="24"/>
          <w:szCs w:val="24"/>
        </w:rPr>
        <w:t>Her iki cinsiyette malnutrisyon riski ve nalnutrisyonu olan bireylerin iyi beslenen bireylere kıyasla vücut yağ yüzdesi daha düşük bulunmuş olup fark istatistiksel o</w:t>
      </w:r>
      <w:r w:rsidR="00AE06A4">
        <w:rPr>
          <w:rFonts w:ascii="Times New Roman" w:hAnsi="Times New Roman" w:cs="Times New Roman"/>
          <w:sz w:val="24"/>
          <w:szCs w:val="24"/>
        </w:rPr>
        <w:t xml:space="preserve">larak anlamlıdır (kadın: </w:t>
      </w:r>
      <w:r w:rsidR="00D47A8F">
        <w:rPr>
          <w:rFonts w:ascii="Times New Roman" w:hAnsi="Times New Roman" w:cs="Times New Roman"/>
          <w:sz w:val="24"/>
          <w:szCs w:val="24"/>
        </w:rPr>
        <w:t xml:space="preserve">p=0.015, </w:t>
      </w:r>
      <w:r w:rsidR="00AE06A4">
        <w:rPr>
          <w:rFonts w:ascii="Times New Roman" w:hAnsi="Times New Roman" w:cs="Times New Roman"/>
          <w:sz w:val="24"/>
          <w:szCs w:val="24"/>
        </w:rPr>
        <w:t xml:space="preserve">erkek, </w:t>
      </w:r>
      <w:r w:rsidR="00D47A8F">
        <w:rPr>
          <w:rFonts w:ascii="Times New Roman" w:hAnsi="Times New Roman" w:cs="Times New Roman"/>
          <w:sz w:val="24"/>
          <w:szCs w:val="24"/>
        </w:rPr>
        <w:t xml:space="preserve">p=0.002). </w:t>
      </w:r>
      <w:r w:rsidR="000E24A3">
        <w:rPr>
          <w:rFonts w:ascii="Times New Roman" w:hAnsi="Times New Roman" w:cs="Times New Roman"/>
          <w:sz w:val="24"/>
          <w:szCs w:val="24"/>
        </w:rPr>
        <w:t>Ayrıca m</w:t>
      </w:r>
      <w:r w:rsidR="00D47A8F">
        <w:rPr>
          <w:rFonts w:ascii="Times New Roman" w:hAnsi="Times New Roman" w:cs="Times New Roman"/>
          <w:sz w:val="24"/>
          <w:szCs w:val="24"/>
        </w:rPr>
        <w:t>alnutrisyon riski ve malnutrisyonu olan er</w:t>
      </w:r>
      <w:r w:rsidR="00AE06A4">
        <w:rPr>
          <w:rFonts w:ascii="Times New Roman" w:hAnsi="Times New Roman" w:cs="Times New Roman"/>
          <w:sz w:val="24"/>
          <w:szCs w:val="24"/>
        </w:rPr>
        <w:t>kek bireyler</w:t>
      </w:r>
      <w:r w:rsidR="00D47A8F">
        <w:rPr>
          <w:rFonts w:ascii="Times New Roman" w:hAnsi="Times New Roman" w:cs="Times New Roman"/>
          <w:sz w:val="24"/>
          <w:szCs w:val="24"/>
        </w:rPr>
        <w:t xml:space="preserve"> iyi beslenen bireylere kıyasla </w:t>
      </w:r>
      <w:r w:rsidR="00AE06A4">
        <w:rPr>
          <w:rFonts w:ascii="Times New Roman" w:hAnsi="Times New Roman" w:cs="Times New Roman"/>
          <w:sz w:val="24"/>
          <w:szCs w:val="24"/>
        </w:rPr>
        <w:t xml:space="preserve">anlamlı olarak düşük vücut yağ kütlesine sahiptir (p=0.002). Cinsiyet ve hastaneye yatış sırasında saptanan beslenme durumu ile yağsız vücut kütlesi arasında bir ilişki saptanmamıştır (p&gt;0.05). </w:t>
      </w:r>
    </w:p>
    <w:p w:rsidR="004B792D" w:rsidRDefault="004B792D" w:rsidP="008D1278">
      <w:pPr>
        <w:spacing w:line="360" w:lineRule="auto"/>
        <w:jc w:val="both"/>
        <w:rPr>
          <w:rFonts w:ascii="Times New Roman" w:hAnsi="Times New Roman" w:cs="Times New Roman"/>
          <w:b/>
          <w:sz w:val="24"/>
          <w:szCs w:val="24"/>
        </w:rPr>
        <w:sectPr w:rsidR="004B792D" w:rsidSect="004472E8">
          <w:headerReference w:type="default" r:id="rId18"/>
          <w:pgSz w:w="11906" w:h="16838"/>
          <w:pgMar w:top="1701" w:right="1418" w:bottom="1701" w:left="2268" w:header="709" w:footer="709" w:gutter="0"/>
          <w:cols w:space="708"/>
          <w:docGrid w:linePitch="360"/>
        </w:sectPr>
      </w:pPr>
    </w:p>
    <w:p w:rsidR="004472E8" w:rsidRPr="003259CA" w:rsidRDefault="004472E8" w:rsidP="004472E8">
      <w:pPr>
        <w:spacing w:after="0" w:line="360" w:lineRule="auto"/>
        <w:ind w:left="1276" w:hanging="1276"/>
        <w:rPr>
          <w:rFonts w:ascii="Times New Roman" w:hAnsi="Times New Roman" w:cs="Times New Roman"/>
          <w:sz w:val="24"/>
          <w:szCs w:val="24"/>
        </w:rPr>
      </w:pPr>
      <w:r w:rsidRPr="003259CA">
        <w:rPr>
          <w:rFonts w:ascii="Times New Roman" w:hAnsi="Times New Roman" w:cs="Times New Roman"/>
          <w:sz w:val="24"/>
          <w:szCs w:val="24"/>
        </w:rPr>
        <w:lastRenderedPageBreak/>
        <w:t xml:space="preserve">Tablo 4.3.3. </w:t>
      </w:r>
      <w:r w:rsidR="004B792D">
        <w:rPr>
          <w:rFonts w:ascii="Times New Roman" w:hAnsi="Times New Roman" w:cs="Times New Roman"/>
          <w:sz w:val="24"/>
          <w:szCs w:val="24"/>
        </w:rPr>
        <w:t xml:space="preserve">Hastaneye </w:t>
      </w:r>
      <w:r w:rsidRPr="003259CA">
        <w:rPr>
          <w:rFonts w:ascii="Times New Roman" w:hAnsi="Times New Roman" w:cs="Times New Roman"/>
          <w:sz w:val="24"/>
          <w:szCs w:val="24"/>
        </w:rPr>
        <w:t>Yatış</w:t>
      </w:r>
      <w:r w:rsidR="000E24A3">
        <w:rPr>
          <w:rFonts w:ascii="Times New Roman" w:hAnsi="Times New Roman" w:cs="Times New Roman"/>
          <w:sz w:val="24"/>
          <w:szCs w:val="24"/>
        </w:rPr>
        <w:t xml:space="preserve"> Sırasında</w:t>
      </w:r>
      <w:r w:rsidR="004B792D">
        <w:rPr>
          <w:rFonts w:ascii="Times New Roman" w:hAnsi="Times New Roman" w:cs="Times New Roman"/>
          <w:sz w:val="24"/>
          <w:szCs w:val="24"/>
        </w:rPr>
        <w:t xml:space="preserve"> Saptanan Beslenme Durumu ve</w:t>
      </w:r>
      <w:r w:rsidRPr="003259CA">
        <w:rPr>
          <w:rFonts w:ascii="Times New Roman" w:hAnsi="Times New Roman" w:cs="Times New Roman"/>
          <w:sz w:val="24"/>
          <w:szCs w:val="24"/>
        </w:rPr>
        <w:t xml:space="preserve"> Cinsiyete Göre </w:t>
      </w:r>
      <w:r w:rsidR="004B792D">
        <w:rPr>
          <w:rFonts w:ascii="Times New Roman" w:hAnsi="Times New Roman" w:cs="Times New Roman"/>
          <w:sz w:val="24"/>
          <w:szCs w:val="24"/>
        </w:rPr>
        <w:t xml:space="preserve">Hastaneye </w:t>
      </w:r>
      <w:r w:rsidRPr="003259CA">
        <w:rPr>
          <w:rFonts w:ascii="Times New Roman" w:hAnsi="Times New Roman" w:cs="Times New Roman"/>
          <w:sz w:val="24"/>
          <w:szCs w:val="24"/>
        </w:rPr>
        <w:t>Yatış</w:t>
      </w:r>
      <w:r w:rsidR="004B792D">
        <w:rPr>
          <w:rFonts w:ascii="Times New Roman" w:hAnsi="Times New Roman" w:cs="Times New Roman"/>
          <w:sz w:val="24"/>
          <w:szCs w:val="24"/>
        </w:rPr>
        <w:t xml:space="preserve"> Sırasında Ölçülen</w:t>
      </w:r>
      <w:r w:rsidRPr="003259CA">
        <w:rPr>
          <w:rFonts w:ascii="Times New Roman" w:hAnsi="Times New Roman" w:cs="Times New Roman"/>
          <w:sz w:val="24"/>
          <w:szCs w:val="24"/>
        </w:rPr>
        <w:t xml:space="preserve"> BIA </w:t>
      </w:r>
      <w:r w:rsidR="004B792D">
        <w:rPr>
          <w:rFonts w:ascii="Times New Roman" w:hAnsi="Times New Roman" w:cs="Times New Roman"/>
          <w:sz w:val="24"/>
          <w:szCs w:val="24"/>
        </w:rPr>
        <w:t>Sonuçlarının Dağılımı</w:t>
      </w:r>
    </w:p>
    <w:p w:rsidR="004472E8" w:rsidRDefault="004472E8" w:rsidP="004472E8">
      <w:pPr>
        <w:spacing w:after="0" w:line="360" w:lineRule="auto"/>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750"/>
        <w:gridCol w:w="1668"/>
        <w:gridCol w:w="1070"/>
        <w:gridCol w:w="969"/>
        <w:gridCol w:w="1136"/>
        <w:gridCol w:w="1668"/>
        <w:gridCol w:w="1070"/>
        <w:gridCol w:w="1106"/>
        <w:gridCol w:w="1188"/>
        <w:gridCol w:w="1027"/>
      </w:tblGrid>
      <w:tr w:rsidR="004B792D" w:rsidRPr="008C3DE7" w:rsidTr="004B792D">
        <w:tc>
          <w:tcPr>
            <w:tcW w:w="1007" w:type="pct"/>
            <w:tcBorders>
              <w:top w:val="single" w:sz="4" w:space="0" w:color="auto"/>
              <w:bottom w:val="single" w:sz="4" w:space="0" w:color="auto"/>
            </w:tcBorders>
            <w:vAlign w:val="center"/>
          </w:tcPr>
          <w:p w:rsidR="004B792D" w:rsidRPr="008C3DE7" w:rsidRDefault="00DA3815" w:rsidP="00DA3815">
            <w:pPr>
              <w:spacing w:after="0" w:line="360" w:lineRule="auto"/>
              <w:rPr>
                <w:rFonts w:ascii="Times New Roman" w:hAnsi="Times New Roman" w:cs="Times New Roman"/>
                <w:b/>
                <w:sz w:val="24"/>
                <w:szCs w:val="24"/>
              </w:rPr>
            </w:pPr>
            <w:r>
              <w:rPr>
                <w:rFonts w:ascii="Times New Roman" w:hAnsi="Times New Roman" w:cs="Times New Roman"/>
                <w:b/>
                <w:sz w:val="24"/>
                <w:szCs w:val="24"/>
              </w:rPr>
              <w:t>BIA Ölçümleri</w:t>
            </w:r>
          </w:p>
        </w:tc>
        <w:tc>
          <w:tcPr>
            <w:tcW w:w="1774" w:type="pct"/>
            <w:gridSpan w:val="4"/>
            <w:tcBorders>
              <w:top w:val="single" w:sz="4" w:space="0" w:color="auto"/>
              <w:bottom w:val="single" w:sz="4" w:space="0" w:color="auto"/>
            </w:tcBorders>
          </w:tcPr>
          <w:p w:rsidR="00DA3815" w:rsidRDefault="00041A1A" w:rsidP="00DA38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Durumu İyi</w:t>
            </w:r>
            <w:bookmarkStart w:id="5" w:name="_GoBack"/>
            <w:bookmarkEnd w:id="5"/>
          </w:p>
          <w:p w:rsidR="004B792D" w:rsidRPr="008C3DE7" w:rsidRDefault="00E00F85" w:rsidP="00E00F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 n=39, E</w:t>
            </w:r>
            <w:r w:rsidR="00DA3815">
              <w:rPr>
                <w:rFonts w:ascii="Times New Roman" w:hAnsi="Times New Roman" w:cs="Times New Roman"/>
                <w:b/>
                <w:sz w:val="24"/>
                <w:szCs w:val="24"/>
              </w:rPr>
              <w:t xml:space="preserve"> n=59)</w:t>
            </w:r>
            <w:r>
              <w:rPr>
                <w:rFonts w:ascii="Times New Roman" w:hAnsi="Times New Roman" w:cs="Times New Roman"/>
                <w:b/>
                <w:sz w:val="24"/>
                <w:szCs w:val="24"/>
              </w:rPr>
              <w:t>**</w:t>
            </w:r>
          </w:p>
        </w:tc>
        <w:tc>
          <w:tcPr>
            <w:tcW w:w="1843" w:type="pct"/>
            <w:gridSpan w:val="4"/>
            <w:tcBorders>
              <w:top w:val="single" w:sz="4" w:space="0" w:color="auto"/>
              <w:bottom w:val="single" w:sz="4" w:space="0" w:color="auto"/>
            </w:tcBorders>
            <w:vAlign w:val="center"/>
          </w:tcPr>
          <w:p w:rsidR="00DA3815"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sidR="00DA3815">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w:t>
            </w:r>
            <w:r w:rsidR="00651C11" w:rsidRPr="008C3DE7">
              <w:rPr>
                <w:rFonts w:ascii="Times New Roman" w:hAnsi="Times New Roman" w:cs="Times New Roman"/>
                <w:b/>
                <w:sz w:val="24"/>
                <w:szCs w:val="24"/>
              </w:rPr>
              <w:t>Riski</w:t>
            </w:r>
          </w:p>
          <w:p w:rsidR="004B792D" w:rsidRPr="008C3DE7" w:rsidRDefault="00E00F85" w:rsidP="00DA38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 n=49, E</w:t>
            </w:r>
            <w:r w:rsidR="00DA3815">
              <w:rPr>
                <w:rFonts w:ascii="Times New Roman" w:hAnsi="Times New Roman" w:cs="Times New Roman"/>
                <w:b/>
                <w:sz w:val="24"/>
                <w:szCs w:val="24"/>
              </w:rPr>
              <w:t xml:space="preserve"> n=54)</w:t>
            </w:r>
            <w:r>
              <w:rPr>
                <w:rFonts w:ascii="Times New Roman" w:hAnsi="Times New Roman" w:cs="Times New Roman"/>
                <w:b/>
                <w:sz w:val="24"/>
                <w:szCs w:val="24"/>
              </w:rPr>
              <w:t>**</w:t>
            </w:r>
          </w:p>
        </w:tc>
        <w:tc>
          <w:tcPr>
            <w:tcW w:w="376" w:type="pct"/>
            <w:tcBorders>
              <w:top w:val="single" w:sz="4" w:space="0" w:color="auto"/>
              <w:bottom w:val="single" w:sz="4" w:space="0" w:color="auto"/>
            </w:tcBorders>
          </w:tcPr>
          <w:p w:rsidR="004B792D" w:rsidRPr="008C3DE7" w:rsidRDefault="004B792D" w:rsidP="00DA381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4B792D" w:rsidRPr="008C3DE7" w:rsidTr="00DA3815">
        <w:tc>
          <w:tcPr>
            <w:tcW w:w="1007" w:type="pct"/>
            <w:tcBorders>
              <w:top w:val="nil"/>
              <w:bottom w:val="single" w:sz="4" w:space="0" w:color="auto"/>
            </w:tcBorders>
            <w:vAlign w:val="center"/>
          </w:tcPr>
          <w:p w:rsidR="004B792D" w:rsidRPr="008C3DE7" w:rsidRDefault="004B792D" w:rsidP="00DA3815">
            <w:pPr>
              <w:spacing w:after="0" w:line="360" w:lineRule="auto"/>
              <w:rPr>
                <w:rFonts w:ascii="Times New Roman" w:hAnsi="Times New Roman" w:cs="Times New Roman"/>
                <w:b/>
                <w:sz w:val="24"/>
                <w:szCs w:val="24"/>
              </w:rPr>
            </w:pPr>
          </w:p>
        </w:tc>
        <w:tc>
          <w:tcPr>
            <w:tcW w:w="611"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31" type="#_x0000_t75" style="width:12.65pt;height:14.25pt" o:ole="">
                  <v:imagedata r:id="rId10" o:title=""/>
                </v:shape>
                <o:OLEObject Type="Embed" ProgID="Equation.3" ShapeID="_x0000_i1031" DrawAspect="Content" ObjectID="_1401353258" r:id="rId19"/>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55"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16"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11"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32" type="#_x0000_t75" style="width:12.65pt;height:14.25pt" o:ole="">
                  <v:imagedata r:id="rId10" o:title=""/>
                </v:shape>
                <o:OLEObject Type="Embed" ProgID="Equation.3" ShapeID="_x0000_i1032" DrawAspect="Content" ObjectID="_1401353259" r:id="rId20"/>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405"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35" w:type="pct"/>
            <w:tcBorders>
              <w:top w:val="nil"/>
              <w:bottom w:val="single" w:sz="4" w:space="0" w:color="auto"/>
            </w:tcBorders>
            <w:vAlign w:val="center"/>
          </w:tcPr>
          <w:p w:rsidR="004B792D" w:rsidRPr="008C3DE7" w:rsidRDefault="004B792D" w:rsidP="00DA381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76" w:type="pct"/>
            <w:tcBorders>
              <w:top w:val="nil"/>
              <w:bottom w:val="single" w:sz="4" w:space="0" w:color="auto"/>
            </w:tcBorders>
          </w:tcPr>
          <w:p w:rsidR="004B792D" w:rsidRPr="008C3DE7" w:rsidRDefault="004B792D" w:rsidP="00DA3815">
            <w:pPr>
              <w:spacing w:after="0" w:line="360" w:lineRule="auto"/>
              <w:jc w:val="center"/>
              <w:rPr>
                <w:rFonts w:ascii="Times New Roman" w:hAnsi="Times New Roman" w:cs="Times New Roman"/>
                <w:b/>
                <w:sz w:val="24"/>
                <w:szCs w:val="24"/>
              </w:rPr>
            </w:pPr>
          </w:p>
        </w:tc>
      </w:tr>
      <w:tr w:rsidR="004B792D" w:rsidRPr="008C3DE7" w:rsidTr="00DA3815">
        <w:tc>
          <w:tcPr>
            <w:tcW w:w="1007" w:type="pct"/>
            <w:vAlign w:val="center"/>
          </w:tcPr>
          <w:p w:rsidR="004B792D" w:rsidRPr="00DA3815" w:rsidRDefault="00DA3815" w:rsidP="00DA3815">
            <w:pPr>
              <w:autoSpaceDE w:val="0"/>
              <w:autoSpaceDN w:val="0"/>
              <w:adjustRightInd w:val="0"/>
              <w:spacing w:after="0" w:line="360" w:lineRule="auto"/>
              <w:rPr>
                <w:rFonts w:ascii="Times New Roman" w:hAnsi="Times New Roman" w:cs="Times New Roman"/>
                <w:b/>
                <w:sz w:val="24"/>
                <w:szCs w:val="24"/>
              </w:rPr>
            </w:pPr>
            <w:r w:rsidRPr="00DA3815">
              <w:rPr>
                <w:rFonts w:ascii="Times New Roman" w:hAnsi="Times New Roman" w:cs="Times New Roman"/>
                <w:b/>
                <w:sz w:val="24"/>
                <w:szCs w:val="24"/>
              </w:rPr>
              <w:t>Kadın</w:t>
            </w:r>
          </w:p>
        </w:tc>
        <w:tc>
          <w:tcPr>
            <w:tcW w:w="611" w:type="pct"/>
            <w:vAlign w:val="center"/>
          </w:tcPr>
          <w:p w:rsidR="004B792D" w:rsidRPr="008C3DE7" w:rsidRDefault="004B792D" w:rsidP="00DA3815">
            <w:pPr>
              <w:spacing w:after="0" w:line="360" w:lineRule="auto"/>
              <w:jc w:val="center"/>
              <w:rPr>
                <w:sz w:val="24"/>
                <w:szCs w:val="24"/>
              </w:rPr>
            </w:pPr>
          </w:p>
        </w:tc>
        <w:tc>
          <w:tcPr>
            <w:tcW w:w="392"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355"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416"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611" w:type="pct"/>
            <w:vAlign w:val="center"/>
          </w:tcPr>
          <w:p w:rsidR="004B792D" w:rsidRDefault="004B792D" w:rsidP="00DA3815">
            <w:pPr>
              <w:spacing w:after="0" w:line="360" w:lineRule="auto"/>
              <w:jc w:val="center"/>
            </w:pPr>
          </w:p>
        </w:tc>
        <w:tc>
          <w:tcPr>
            <w:tcW w:w="392"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405"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435"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c>
          <w:tcPr>
            <w:tcW w:w="376" w:type="pct"/>
            <w:vAlign w:val="center"/>
          </w:tcPr>
          <w:p w:rsidR="004B792D" w:rsidRPr="008C3DE7" w:rsidRDefault="004B792D" w:rsidP="00DA3815">
            <w:pPr>
              <w:spacing w:after="0" w:line="360" w:lineRule="auto"/>
              <w:jc w:val="center"/>
              <w:rPr>
                <w:rFonts w:ascii="Times New Roman" w:hAnsi="Times New Roman" w:cs="Times New Roman"/>
                <w:sz w:val="24"/>
                <w:szCs w:val="24"/>
              </w:rPr>
            </w:pP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Yüzdesi (%)</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41</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83</w:t>
            </w:r>
            <w:r w:rsidRPr="00417E31">
              <w:rPr>
                <w:rFonts w:ascii="Times New Roman" w:hAnsi="Times New Roman" w:cs="Times New Roman"/>
                <w:sz w:val="24"/>
                <w:szCs w:val="24"/>
              </w:rPr>
              <w:t>±</w:t>
            </w:r>
            <w:r>
              <w:rPr>
                <w:rFonts w:ascii="Times New Roman" w:hAnsi="Times New Roman" w:cs="Times New Roman"/>
                <w:sz w:val="24"/>
                <w:szCs w:val="24"/>
              </w:rPr>
              <w:t>4.98</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42</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40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25</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4</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48</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30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37.75</w:t>
            </w:r>
            <w:r w:rsidRPr="00417E31">
              <w:rPr>
                <w:rFonts w:ascii="Times New Roman" w:hAnsi="Times New Roman" w:cs="Times New Roman"/>
                <w:sz w:val="24"/>
                <w:szCs w:val="24"/>
              </w:rPr>
              <w:t>±</w:t>
            </w:r>
            <w:r>
              <w:rPr>
                <w:rFonts w:ascii="Times New Roman" w:hAnsi="Times New Roman" w:cs="Times New Roman"/>
                <w:sz w:val="24"/>
                <w:szCs w:val="24"/>
              </w:rPr>
              <w:t>10.03</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39.60</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5</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53.00</w:t>
            </w: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0.015</w:t>
            </w: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Kütlesi (kg)</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32.97</w:t>
            </w:r>
            <w:r w:rsidRPr="00417E31">
              <w:rPr>
                <w:rFonts w:ascii="Times New Roman" w:hAnsi="Times New Roman" w:cs="Times New Roman"/>
                <w:sz w:val="24"/>
                <w:szCs w:val="24"/>
              </w:rPr>
              <w:t>±</w:t>
            </w:r>
            <w:r>
              <w:rPr>
                <w:rFonts w:ascii="Times New Roman" w:hAnsi="Times New Roman" w:cs="Times New Roman"/>
                <w:sz w:val="24"/>
                <w:szCs w:val="24"/>
              </w:rPr>
              <w:t>9.97</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31.80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17.60</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59.30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28.34</w:t>
            </w:r>
            <w:r w:rsidRPr="00417E31">
              <w:rPr>
                <w:rFonts w:ascii="Times New Roman" w:hAnsi="Times New Roman" w:cs="Times New Roman"/>
                <w:sz w:val="24"/>
                <w:szCs w:val="24"/>
              </w:rPr>
              <w:t>±</w:t>
            </w:r>
            <w:r>
              <w:rPr>
                <w:rFonts w:ascii="Times New Roman" w:hAnsi="Times New Roman" w:cs="Times New Roman"/>
                <w:sz w:val="24"/>
                <w:szCs w:val="24"/>
              </w:rPr>
              <w:t>12.13</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30.90</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20</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49.10</w:t>
            </w:r>
          </w:p>
        </w:tc>
        <w:tc>
          <w:tcPr>
            <w:tcW w:w="376" w:type="pct"/>
            <w:vAlign w:val="center"/>
          </w:tcPr>
          <w:p w:rsidR="00DA3815" w:rsidRPr="00DA3815" w:rsidRDefault="00DA3815" w:rsidP="00DA3815">
            <w:pPr>
              <w:spacing w:after="0" w:line="360" w:lineRule="auto"/>
              <w:jc w:val="center"/>
              <w:rPr>
                <w:rFonts w:ascii="Times New Roman" w:hAnsi="Times New Roman" w:cs="Times New Roman"/>
                <w:sz w:val="24"/>
                <w:szCs w:val="24"/>
              </w:rPr>
            </w:pPr>
            <w:r w:rsidRPr="00DA3815">
              <w:rPr>
                <w:rFonts w:ascii="Times New Roman" w:hAnsi="Times New Roman" w:cs="Times New Roman"/>
                <w:sz w:val="24"/>
                <w:szCs w:val="24"/>
              </w:rPr>
              <w:t>0.053</w:t>
            </w: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Yağsız Vücut Kütlesi (kg)</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44.98</w:t>
            </w:r>
            <w:r w:rsidRPr="00417E31">
              <w:rPr>
                <w:rFonts w:ascii="Times New Roman" w:hAnsi="Times New Roman" w:cs="Times New Roman"/>
                <w:sz w:val="24"/>
                <w:szCs w:val="24"/>
              </w:rPr>
              <w:t>±</w:t>
            </w:r>
            <w:r>
              <w:rPr>
                <w:rFonts w:ascii="Times New Roman" w:hAnsi="Times New Roman" w:cs="Times New Roman"/>
                <w:sz w:val="24"/>
                <w:szCs w:val="24"/>
              </w:rPr>
              <w:t>9.43</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42.00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31.20</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72.20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43.54</w:t>
            </w:r>
            <w:r w:rsidRPr="00417E31">
              <w:rPr>
                <w:rFonts w:ascii="Times New Roman" w:hAnsi="Times New Roman" w:cs="Times New Roman"/>
                <w:sz w:val="24"/>
                <w:szCs w:val="24"/>
              </w:rPr>
              <w:t>±</w:t>
            </w:r>
            <w:r>
              <w:rPr>
                <w:rFonts w:ascii="Times New Roman" w:hAnsi="Times New Roman" w:cs="Times New Roman"/>
                <w:sz w:val="24"/>
                <w:szCs w:val="24"/>
              </w:rPr>
              <w:t>7.19</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43.50</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31.30</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69.90</w:t>
            </w: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0.418</w:t>
            </w:r>
          </w:p>
        </w:tc>
      </w:tr>
      <w:tr w:rsidR="00DA3815" w:rsidRPr="008C3DE7" w:rsidTr="00DA3815">
        <w:tc>
          <w:tcPr>
            <w:tcW w:w="1007" w:type="pct"/>
            <w:vAlign w:val="center"/>
          </w:tcPr>
          <w:p w:rsidR="00DA3815" w:rsidRPr="00DA3815" w:rsidRDefault="00DA3815" w:rsidP="00DA3815">
            <w:pPr>
              <w:autoSpaceDE w:val="0"/>
              <w:autoSpaceDN w:val="0"/>
              <w:adjustRightInd w:val="0"/>
              <w:spacing w:after="0" w:line="360" w:lineRule="auto"/>
              <w:rPr>
                <w:rFonts w:ascii="Times New Roman" w:hAnsi="Times New Roman" w:cs="Times New Roman"/>
                <w:b/>
                <w:sz w:val="24"/>
                <w:szCs w:val="24"/>
              </w:rPr>
            </w:pPr>
            <w:r w:rsidRPr="00DA3815">
              <w:rPr>
                <w:rFonts w:ascii="Times New Roman" w:hAnsi="Times New Roman" w:cs="Times New Roman"/>
                <w:b/>
                <w:sz w:val="24"/>
                <w:szCs w:val="24"/>
              </w:rPr>
              <w:t>Erkek</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p>
        </w:tc>
        <w:tc>
          <w:tcPr>
            <w:tcW w:w="611" w:type="pct"/>
            <w:vAlign w:val="center"/>
          </w:tcPr>
          <w:p w:rsidR="00DA3815" w:rsidRDefault="00DA3815" w:rsidP="00DA3815">
            <w:pPr>
              <w:spacing w:after="0" w:line="360" w:lineRule="auto"/>
              <w:jc w:val="center"/>
            </w:pPr>
          </w:p>
        </w:tc>
        <w:tc>
          <w:tcPr>
            <w:tcW w:w="392" w:type="pct"/>
            <w:vAlign w:val="center"/>
          </w:tcPr>
          <w:p w:rsidR="00DA3815" w:rsidRPr="008C3DE7" w:rsidRDefault="00DA3815" w:rsidP="00DA3815">
            <w:pPr>
              <w:spacing w:after="0" w:line="360" w:lineRule="auto"/>
              <w:jc w:val="center"/>
              <w:rPr>
                <w:rFonts w:ascii="Times New Roman" w:hAnsi="Times New Roman" w:cs="Times New Roman"/>
                <w:sz w:val="24"/>
                <w:szCs w:val="24"/>
              </w:rPr>
            </w:pPr>
          </w:p>
        </w:tc>
        <w:tc>
          <w:tcPr>
            <w:tcW w:w="405" w:type="pct"/>
            <w:vAlign w:val="center"/>
          </w:tcPr>
          <w:p w:rsidR="00DA3815" w:rsidRPr="008C3DE7" w:rsidRDefault="00DA3815" w:rsidP="00DA3815">
            <w:pPr>
              <w:spacing w:after="0" w:line="360" w:lineRule="auto"/>
              <w:jc w:val="center"/>
              <w:rPr>
                <w:rFonts w:ascii="Times New Roman" w:hAnsi="Times New Roman" w:cs="Times New Roman"/>
                <w:sz w:val="24"/>
                <w:szCs w:val="24"/>
              </w:rPr>
            </w:pPr>
          </w:p>
        </w:tc>
        <w:tc>
          <w:tcPr>
            <w:tcW w:w="435" w:type="pct"/>
            <w:vAlign w:val="center"/>
          </w:tcPr>
          <w:p w:rsidR="00DA3815" w:rsidRPr="008C3DE7" w:rsidRDefault="00DA3815" w:rsidP="00DA3815">
            <w:pPr>
              <w:spacing w:after="0" w:line="360" w:lineRule="auto"/>
              <w:jc w:val="center"/>
              <w:rPr>
                <w:rFonts w:ascii="Times New Roman" w:hAnsi="Times New Roman" w:cs="Times New Roman"/>
                <w:sz w:val="24"/>
                <w:szCs w:val="24"/>
              </w:rPr>
            </w:pP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Yüzdesi (%)</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30</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04</w:t>
            </w:r>
            <w:r w:rsidRPr="00417E31">
              <w:rPr>
                <w:rFonts w:ascii="Times New Roman" w:hAnsi="Times New Roman" w:cs="Times New Roman"/>
                <w:sz w:val="24"/>
                <w:szCs w:val="24"/>
              </w:rPr>
              <w:t>±</w:t>
            </w:r>
            <w:r>
              <w:rPr>
                <w:rFonts w:ascii="Times New Roman" w:hAnsi="Times New Roman" w:cs="Times New Roman"/>
                <w:sz w:val="24"/>
                <w:szCs w:val="24"/>
              </w:rPr>
              <w:t>9.90</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28</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80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90</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59</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90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24.62</w:t>
            </w:r>
            <w:r w:rsidRPr="00417E31">
              <w:rPr>
                <w:rFonts w:ascii="Times New Roman" w:hAnsi="Times New Roman" w:cs="Times New Roman"/>
                <w:sz w:val="24"/>
                <w:szCs w:val="24"/>
              </w:rPr>
              <w:t>±</w:t>
            </w:r>
            <w:r>
              <w:rPr>
                <w:rFonts w:ascii="Times New Roman" w:hAnsi="Times New Roman" w:cs="Times New Roman"/>
                <w:sz w:val="24"/>
                <w:szCs w:val="24"/>
              </w:rPr>
              <w:t>8.08</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24.40</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9.00</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49.10</w:t>
            </w: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0.002</w:t>
            </w: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Kütlesi (kg)</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25.16</w:t>
            </w:r>
            <w:r w:rsidRPr="00417E31">
              <w:rPr>
                <w:rFonts w:ascii="Times New Roman" w:hAnsi="Times New Roman" w:cs="Times New Roman"/>
                <w:sz w:val="24"/>
                <w:szCs w:val="24"/>
              </w:rPr>
              <w:t>±</w:t>
            </w:r>
            <w:r>
              <w:rPr>
                <w:rFonts w:ascii="Times New Roman" w:hAnsi="Times New Roman" w:cs="Times New Roman"/>
                <w:sz w:val="24"/>
                <w:szCs w:val="24"/>
              </w:rPr>
              <w:t>10.43</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24.40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7</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70</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53.60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18.98</w:t>
            </w:r>
            <w:r w:rsidRPr="00417E31">
              <w:rPr>
                <w:rFonts w:ascii="Times New Roman" w:hAnsi="Times New Roman" w:cs="Times New Roman"/>
                <w:sz w:val="24"/>
                <w:szCs w:val="24"/>
              </w:rPr>
              <w:t>±</w:t>
            </w:r>
            <w:r>
              <w:rPr>
                <w:rFonts w:ascii="Times New Roman" w:hAnsi="Times New Roman" w:cs="Times New Roman"/>
                <w:sz w:val="24"/>
                <w:szCs w:val="24"/>
              </w:rPr>
              <w:t>10.00</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17.50</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4</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20</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53</w:t>
            </w:r>
            <w:r>
              <w:rPr>
                <w:rFonts w:ascii="Times New Roman" w:eastAsia="Times New Roman" w:hAnsi="Times New Roman" w:cs="Times New Roman"/>
                <w:color w:val="000000"/>
                <w:sz w:val="24"/>
                <w:szCs w:val="24"/>
                <w:lang w:eastAsia="tr-TR"/>
              </w:rPr>
              <w:t>.</w:t>
            </w:r>
            <w:r w:rsidRPr="00537116">
              <w:rPr>
                <w:rFonts w:ascii="Times New Roman" w:eastAsia="Times New Roman" w:hAnsi="Times New Roman" w:cs="Times New Roman"/>
                <w:color w:val="000000"/>
                <w:sz w:val="24"/>
                <w:szCs w:val="24"/>
                <w:lang w:eastAsia="tr-TR"/>
              </w:rPr>
              <w:t>40</w:t>
            </w: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0.002</w:t>
            </w:r>
          </w:p>
        </w:tc>
      </w:tr>
      <w:tr w:rsidR="00DA3815" w:rsidRPr="008C3DE7" w:rsidTr="00DA3815">
        <w:tc>
          <w:tcPr>
            <w:tcW w:w="1007" w:type="pct"/>
            <w:vAlign w:val="center"/>
          </w:tcPr>
          <w:p w:rsidR="00DA3815" w:rsidRPr="008C3DE7" w:rsidRDefault="00DA3815" w:rsidP="00DA381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Yağsız Vücut Kütlesi (kg)</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57.07</w:t>
            </w:r>
            <w:r w:rsidRPr="00417E31">
              <w:rPr>
                <w:rFonts w:ascii="Times New Roman" w:hAnsi="Times New Roman" w:cs="Times New Roman"/>
                <w:sz w:val="24"/>
                <w:szCs w:val="24"/>
              </w:rPr>
              <w:t>±</w:t>
            </w:r>
            <w:r>
              <w:rPr>
                <w:rFonts w:ascii="Times New Roman" w:hAnsi="Times New Roman" w:cs="Times New Roman"/>
                <w:sz w:val="24"/>
                <w:szCs w:val="24"/>
              </w:rPr>
              <w:t>10.63</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55.60</w:t>
            </w:r>
          </w:p>
        </w:tc>
        <w:tc>
          <w:tcPr>
            <w:tcW w:w="35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34.30</w:t>
            </w:r>
          </w:p>
        </w:tc>
        <w:tc>
          <w:tcPr>
            <w:tcW w:w="416"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99.10</w:t>
            </w:r>
          </w:p>
        </w:tc>
        <w:tc>
          <w:tcPr>
            <w:tcW w:w="611"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54.05</w:t>
            </w:r>
            <w:r w:rsidRPr="00417E31">
              <w:rPr>
                <w:rFonts w:ascii="Times New Roman" w:hAnsi="Times New Roman" w:cs="Times New Roman"/>
                <w:sz w:val="24"/>
                <w:szCs w:val="24"/>
              </w:rPr>
              <w:t>±</w:t>
            </w:r>
            <w:r>
              <w:rPr>
                <w:rFonts w:ascii="Times New Roman" w:hAnsi="Times New Roman" w:cs="Times New Roman"/>
                <w:sz w:val="24"/>
                <w:szCs w:val="24"/>
              </w:rPr>
              <w:t>9.65</w:t>
            </w:r>
          </w:p>
        </w:tc>
        <w:tc>
          <w:tcPr>
            <w:tcW w:w="392"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51.45</w:t>
            </w:r>
          </w:p>
        </w:tc>
        <w:tc>
          <w:tcPr>
            <w:tcW w:w="40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39.60</w:t>
            </w:r>
          </w:p>
        </w:tc>
        <w:tc>
          <w:tcPr>
            <w:tcW w:w="435" w:type="pct"/>
            <w:vAlign w:val="bottom"/>
          </w:tcPr>
          <w:p w:rsidR="00DA3815" w:rsidRPr="00537116" w:rsidRDefault="00DA3815" w:rsidP="00DA3815">
            <w:pPr>
              <w:spacing w:after="0" w:line="360" w:lineRule="auto"/>
              <w:jc w:val="center"/>
              <w:rPr>
                <w:rFonts w:ascii="Times New Roman" w:eastAsia="Times New Roman" w:hAnsi="Times New Roman" w:cs="Times New Roman"/>
                <w:color w:val="000000"/>
                <w:sz w:val="24"/>
                <w:szCs w:val="24"/>
                <w:lang w:eastAsia="tr-TR"/>
              </w:rPr>
            </w:pPr>
            <w:r w:rsidRPr="00537116">
              <w:rPr>
                <w:rFonts w:ascii="Times New Roman" w:eastAsia="Times New Roman" w:hAnsi="Times New Roman" w:cs="Times New Roman"/>
                <w:color w:val="000000"/>
                <w:sz w:val="24"/>
                <w:szCs w:val="24"/>
                <w:lang w:eastAsia="tr-TR"/>
              </w:rPr>
              <w:t>79.60</w:t>
            </w:r>
          </w:p>
        </w:tc>
        <w:tc>
          <w:tcPr>
            <w:tcW w:w="376" w:type="pct"/>
            <w:vAlign w:val="center"/>
          </w:tcPr>
          <w:p w:rsidR="00DA3815" w:rsidRPr="008C3DE7" w:rsidRDefault="00DA3815" w:rsidP="00DA381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0.118</w:t>
            </w:r>
          </w:p>
        </w:tc>
      </w:tr>
    </w:tbl>
    <w:p w:rsidR="004472E8" w:rsidRPr="00F72DC0" w:rsidRDefault="004472E8" w:rsidP="004472E8">
      <w:pPr>
        <w:spacing w:after="0" w:line="360" w:lineRule="auto"/>
        <w:rPr>
          <w:rFonts w:ascii="Times New Roman" w:hAnsi="Times New Roman" w:cs="Times New Roman"/>
          <w:sz w:val="12"/>
          <w:szCs w:val="12"/>
        </w:rPr>
      </w:pPr>
    </w:p>
    <w:p w:rsidR="00E00F85" w:rsidRDefault="004472E8" w:rsidP="004472E8">
      <w:pPr>
        <w:spacing w:after="0" w:line="360" w:lineRule="auto"/>
        <w:rPr>
          <w:rFonts w:ascii="Times New Roman" w:hAnsi="Times New Roman" w:cs="Times New Roman"/>
          <w:sz w:val="24"/>
          <w:szCs w:val="24"/>
        </w:rPr>
      </w:pPr>
      <w:r w:rsidRPr="000D30BD">
        <w:rPr>
          <w:rFonts w:ascii="Times New Roman" w:hAnsi="Times New Roman" w:cs="Times New Roman"/>
          <w:sz w:val="24"/>
          <w:szCs w:val="24"/>
        </w:rPr>
        <w:t>*</w:t>
      </w:r>
      <w:r>
        <w:rPr>
          <w:rFonts w:ascii="Times New Roman" w:hAnsi="Times New Roman" w:cs="Times New Roman"/>
          <w:sz w:val="24"/>
          <w:szCs w:val="24"/>
        </w:rPr>
        <w:t>Bağımsız gruplarda T testi</w:t>
      </w:r>
    </w:p>
    <w:p w:rsidR="004472E8" w:rsidRDefault="00E00F85" w:rsidP="004472E8">
      <w:pPr>
        <w:spacing w:after="0" w:line="360" w:lineRule="auto"/>
        <w:rPr>
          <w:rFonts w:ascii="Times New Roman" w:hAnsi="Times New Roman" w:cs="Times New Roman"/>
          <w:sz w:val="24"/>
          <w:szCs w:val="24"/>
        </w:rPr>
      </w:pPr>
      <w:r>
        <w:rPr>
          <w:rFonts w:ascii="Times New Roman" w:hAnsi="Times New Roman" w:cs="Times New Roman"/>
          <w:sz w:val="24"/>
          <w:szCs w:val="24"/>
        </w:rPr>
        <w:t>**K: Kadın, E:Erkek</w:t>
      </w:r>
      <w:r w:rsidR="004472E8">
        <w:rPr>
          <w:rFonts w:ascii="Times New Roman" w:hAnsi="Times New Roman" w:cs="Times New Roman"/>
          <w:sz w:val="24"/>
          <w:szCs w:val="24"/>
        </w:rPr>
        <w:br w:type="page"/>
      </w:r>
    </w:p>
    <w:p w:rsidR="00DA3815" w:rsidRDefault="00DA3815" w:rsidP="004472E8">
      <w:pPr>
        <w:tabs>
          <w:tab w:val="center" w:pos="3312"/>
        </w:tabs>
        <w:autoSpaceDE w:val="0"/>
        <w:autoSpaceDN w:val="0"/>
        <w:adjustRightInd w:val="0"/>
        <w:spacing w:after="0" w:line="360" w:lineRule="auto"/>
        <w:jc w:val="both"/>
        <w:rPr>
          <w:rFonts w:ascii="Times New Roman" w:hAnsi="Times New Roman" w:cs="Times New Roman"/>
          <w:sz w:val="24"/>
          <w:szCs w:val="24"/>
        </w:rPr>
        <w:sectPr w:rsidR="00DA3815" w:rsidSect="004B792D">
          <w:pgSz w:w="16838" w:h="11906" w:orient="landscape"/>
          <w:pgMar w:top="1418" w:right="1701" w:bottom="2268" w:left="1701" w:header="709" w:footer="709" w:gutter="0"/>
          <w:cols w:space="708"/>
          <w:docGrid w:linePitch="360"/>
        </w:sect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Tablo 4.3.4’te hastaların hastaneye yatış</w:t>
      </w:r>
      <w:r w:rsidR="00435128">
        <w:rPr>
          <w:rFonts w:ascii="Times New Roman" w:hAnsi="Times New Roman" w:cs="Times New Roman"/>
          <w:sz w:val="24"/>
          <w:szCs w:val="24"/>
        </w:rPr>
        <w:t>ta saptanan beslenme durumlarına göre</w:t>
      </w:r>
      <w:r>
        <w:rPr>
          <w:rFonts w:ascii="Times New Roman" w:hAnsi="Times New Roman" w:cs="Times New Roman"/>
          <w:sz w:val="24"/>
          <w:szCs w:val="24"/>
        </w:rPr>
        <w:t xml:space="preserve"> </w:t>
      </w:r>
      <w:r w:rsidR="00435128">
        <w:rPr>
          <w:rFonts w:ascii="Times New Roman" w:hAnsi="Times New Roman" w:cs="Times New Roman"/>
          <w:sz w:val="24"/>
          <w:szCs w:val="24"/>
        </w:rPr>
        <w:t xml:space="preserve">hastaneye yatışta kaydedilen </w:t>
      </w:r>
      <w:r>
        <w:rPr>
          <w:rFonts w:ascii="Times New Roman" w:hAnsi="Times New Roman" w:cs="Times New Roman"/>
          <w:sz w:val="24"/>
          <w:szCs w:val="24"/>
        </w:rPr>
        <w:t>hemoglobin, hematokrit, toplam protein, albümin ve lenfosit sayısı gibi biyokimyasal parametrelerin, ortalama ± standart sapma, ortanca, alt, üst ve p değerleri yer alm</w:t>
      </w:r>
      <w:r w:rsidR="00435128">
        <w:rPr>
          <w:rFonts w:ascii="Times New Roman" w:hAnsi="Times New Roman" w:cs="Times New Roman"/>
          <w:sz w:val="24"/>
          <w:szCs w:val="24"/>
        </w:rPr>
        <w:t xml:space="preserve">aktadır. </w:t>
      </w:r>
      <w:proofErr w:type="gramStart"/>
      <w:r w:rsidR="00435128">
        <w:rPr>
          <w:rFonts w:ascii="Times New Roman" w:hAnsi="Times New Roman" w:cs="Times New Roman"/>
          <w:sz w:val="24"/>
          <w:szCs w:val="24"/>
        </w:rPr>
        <w:t>Malnutrisyon riski ve</w:t>
      </w:r>
      <w:r>
        <w:rPr>
          <w:rFonts w:ascii="Times New Roman" w:hAnsi="Times New Roman" w:cs="Times New Roman"/>
          <w:sz w:val="24"/>
          <w:szCs w:val="24"/>
        </w:rPr>
        <w:t xml:space="preserve"> malnutrisyonu olan bireylerin ortalama hemoglobin </w:t>
      </w:r>
      <w:r w:rsidR="00435128">
        <w:rPr>
          <w:rFonts w:ascii="Times New Roman" w:hAnsi="Times New Roman" w:cs="Times New Roman"/>
          <w:sz w:val="24"/>
          <w:szCs w:val="24"/>
        </w:rPr>
        <w:t xml:space="preserve">düzeyleri </w:t>
      </w:r>
      <w:r>
        <w:rPr>
          <w:rFonts w:ascii="Times New Roman" w:hAnsi="Times New Roman" w:cs="Times New Roman"/>
          <w:sz w:val="24"/>
          <w:szCs w:val="24"/>
        </w:rPr>
        <w:t>11.62</w:t>
      </w:r>
      <w:r w:rsidRPr="00F87C2E">
        <w:rPr>
          <w:rFonts w:ascii="Times New Roman" w:hAnsi="Times New Roman" w:cs="Times New Roman"/>
          <w:sz w:val="24"/>
          <w:szCs w:val="24"/>
        </w:rPr>
        <w:t>±</w:t>
      </w:r>
      <w:r>
        <w:rPr>
          <w:rFonts w:ascii="Times New Roman" w:hAnsi="Times New Roman" w:cs="Times New Roman"/>
          <w:sz w:val="24"/>
          <w:szCs w:val="24"/>
        </w:rPr>
        <w:t>1.92</w:t>
      </w:r>
      <w:r w:rsidR="00435128">
        <w:rPr>
          <w:rFonts w:ascii="Times New Roman" w:hAnsi="Times New Roman" w:cs="Times New Roman"/>
          <w:sz w:val="24"/>
          <w:szCs w:val="24"/>
        </w:rPr>
        <w:t xml:space="preserve"> (g/dl)</w:t>
      </w:r>
      <w:r>
        <w:rPr>
          <w:rFonts w:ascii="Times New Roman" w:hAnsi="Times New Roman" w:cs="Times New Roman"/>
          <w:sz w:val="24"/>
          <w:szCs w:val="24"/>
        </w:rPr>
        <w:t>, hematokrit 34.60</w:t>
      </w:r>
      <w:r w:rsidRPr="00F87C2E">
        <w:rPr>
          <w:rFonts w:ascii="Times New Roman" w:hAnsi="Times New Roman" w:cs="Times New Roman"/>
          <w:sz w:val="24"/>
          <w:szCs w:val="24"/>
        </w:rPr>
        <w:t>±</w:t>
      </w:r>
      <w:r>
        <w:rPr>
          <w:rFonts w:ascii="Times New Roman" w:hAnsi="Times New Roman" w:cs="Times New Roman"/>
          <w:sz w:val="24"/>
          <w:szCs w:val="24"/>
        </w:rPr>
        <w:t>5.58</w:t>
      </w:r>
      <w:r w:rsidR="00435128">
        <w:rPr>
          <w:rFonts w:ascii="Times New Roman" w:hAnsi="Times New Roman" w:cs="Times New Roman"/>
          <w:sz w:val="24"/>
          <w:szCs w:val="24"/>
        </w:rPr>
        <w:t xml:space="preserve"> (g/dl)</w:t>
      </w:r>
      <w:r>
        <w:rPr>
          <w:rFonts w:ascii="Times New Roman" w:hAnsi="Times New Roman" w:cs="Times New Roman"/>
          <w:sz w:val="24"/>
          <w:szCs w:val="24"/>
        </w:rPr>
        <w:t>, toplam protein 6.96</w:t>
      </w:r>
      <w:r w:rsidRPr="00F87C2E">
        <w:rPr>
          <w:rFonts w:ascii="Times New Roman" w:hAnsi="Times New Roman" w:cs="Times New Roman"/>
          <w:sz w:val="24"/>
          <w:szCs w:val="24"/>
        </w:rPr>
        <w:t>±</w:t>
      </w:r>
      <w:r>
        <w:rPr>
          <w:rFonts w:ascii="Times New Roman" w:hAnsi="Times New Roman" w:cs="Times New Roman"/>
          <w:sz w:val="24"/>
          <w:szCs w:val="24"/>
        </w:rPr>
        <w:t>0.68</w:t>
      </w:r>
      <w:r w:rsidR="00435128">
        <w:rPr>
          <w:rFonts w:ascii="Times New Roman" w:hAnsi="Times New Roman" w:cs="Times New Roman"/>
          <w:sz w:val="24"/>
          <w:szCs w:val="24"/>
        </w:rPr>
        <w:t xml:space="preserve"> (g/dl)</w:t>
      </w:r>
      <w:r>
        <w:rPr>
          <w:rFonts w:ascii="Times New Roman" w:hAnsi="Times New Roman" w:cs="Times New Roman"/>
          <w:sz w:val="24"/>
          <w:szCs w:val="24"/>
        </w:rPr>
        <w:t>, albümin 3.74</w:t>
      </w:r>
      <w:r w:rsidRPr="00F87C2E">
        <w:rPr>
          <w:rFonts w:ascii="Times New Roman" w:hAnsi="Times New Roman" w:cs="Times New Roman"/>
          <w:sz w:val="24"/>
          <w:szCs w:val="24"/>
        </w:rPr>
        <w:t>±</w:t>
      </w:r>
      <w:r>
        <w:rPr>
          <w:rFonts w:ascii="Times New Roman" w:hAnsi="Times New Roman" w:cs="Times New Roman"/>
          <w:sz w:val="24"/>
          <w:szCs w:val="24"/>
        </w:rPr>
        <w:t>0.46</w:t>
      </w:r>
      <w:r w:rsidR="00435128">
        <w:rPr>
          <w:rFonts w:ascii="Times New Roman" w:hAnsi="Times New Roman" w:cs="Times New Roman"/>
          <w:sz w:val="24"/>
          <w:szCs w:val="24"/>
        </w:rPr>
        <w:t xml:space="preserve"> (g/dl)</w:t>
      </w:r>
      <w:r>
        <w:rPr>
          <w:rFonts w:ascii="Times New Roman" w:hAnsi="Times New Roman" w:cs="Times New Roman"/>
          <w:sz w:val="24"/>
          <w:szCs w:val="24"/>
        </w:rPr>
        <w:t xml:space="preserve"> ve lenfosit sayısı 1.93</w:t>
      </w:r>
      <w:r w:rsidRPr="00F87C2E">
        <w:rPr>
          <w:rFonts w:ascii="Times New Roman" w:hAnsi="Times New Roman" w:cs="Times New Roman"/>
          <w:sz w:val="24"/>
          <w:szCs w:val="24"/>
        </w:rPr>
        <w:t>±</w:t>
      </w:r>
      <w:r>
        <w:rPr>
          <w:rFonts w:ascii="Times New Roman" w:hAnsi="Times New Roman" w:cs="Times New Roman"/>
          <w:sz w:val="24"/>
          <w:szCs w:val="24"/>
        </w:rPr>
        <w:t xml:space="preserve">1.03 iken, beslenme durumu iyi olan bireylerin hemoglobin </w:t>
      </w:r>
      <w:r w:rsidRPr="00417E31">
        <w:rPr>
          <w:rFonts w:ascii="Times New Roman" w:hAnsi="Times New Roman" w:cs="Times New Roman"/>
          <w:sz w:val="24"/>
          <w:szCs w:val="24"/>
        </w:rPr>
        <w:t>12.33±1.68</w:t>
      </w:r>
      <w:r w:rsidR="00435128">
        <w:rPr>
          <w:rFonts w:ascii="Times New Roman" w:hAnsi="Times New Roman" w:cs="Times New Roman"/>
          <w:sz w:val="24"/>
          <w:szCs w:val="24"/>
        </w:rPr>
        <w:t xml:space="preserve"> (g/dl)</w:t>
      </w:r>
      <w:r>
        <w:rPr>
          <w:rFonts w:ascii="Times New Roman" w:hAnsi="Times New Roman" w:cs="Times New Roman"/>
          <w:sz w:val="24"/>
          <w:szCs w:val="24"/>
        </w:rPr>
        <w:t xml:space="preserve">, hematokrit </w:t>
      </w:r>
      <w:r w:rsidRPr="00417E31">
        <w:rPr>
          <w:rFonts w:ascii="Times New Roman" w:hAnsi="Times New Roman" w:cs="Times New Roman"/>
          <w:sz w:val="24"/>
          <w:szCs w:val="24"/>
        </w:rPr>
        <w:t>36.45±4.67</w:t>
      </w:r>
      <w:r w:rsidR="00435128">
        <w:rPr>
          <w:rFonts w:ascii="Times New Roman" w:hAnsi="Times New Roman" w:cs="Times New Roman"/>
          <w:sz w:val="24"/>
          <w:szCs w:val="24"/>
        </w:rPr>
        <w:t xml:space="preserve"> (g/dl)</w:t>
      </w:r>
      <w:r>
        <w:rPr>
          <w:rFonts w:ascii="Times New Roman" w:hAnsi="Times New Roman" w:cs="Times New Roman"/>
          <w:sz w:val="24"/>
          <w:szCs w:val="24"/>
        </w:rPr>
        <w:t xml:space="preserve">, toplam protein </w:t>
      </w:r>
      <w:r w:rsidRPr="00417E31">
        <w:rPr>
          <w:rFonts w:ascii="Times New Roman" w:hAnsi="Times New Roman" w:cs="Times New Roman"/>
          <w:sz w:val="24"/>
          <w:szCs w:val="24"/>
        </w:rPr>
        <w:t>7.12 ±0.59</w:t>
      </w:r>
      <w:r w:rsidR="00435128">
        <w:rPr>
          <w:rFonts w:ascii="Times New Roman" w:hAnsi="Times New Roman" w:cs="Times New Roman"/>
          <w:sz w:val="24"/>
          <w:szCs w:val="24"/>
        </w:rPr>
        <w:t xml:space="preserve"> (g/dl)</w:t>
      </w:r>
      <w:r>
        <w:rPr>
          <w:rFonts w:ascii="Times New Roman" w:hAnsi="Times New Roman" w:cs="Times New Roman"/>
          <w:sz w:val="24"/>
          <w:szCs w:val="24"/>
        </w:rPr>
        <w:t>, albümin 4.03</w:t>
      </w:r>
      <w:r w:rsidRPr="00F87C2E">
        <w:rPr>
          <w:rFonts w:ascii="Times New Roman" w:hAnsi="Times New Roman" w:cs="Times New Roman"/>
          <w:sz w:val="24"/>
          <w:szCs w:val="24"/>
        </w:rPr>
        <w:t>±0.38</w:t>
      </w:r>
      <w:r>
        <w:rPr>
          <w:rFonts w:ascii="Times New Roman" w:hAnsi="Times New Roman" w:cs="Times New Roman"/>
          <w:sz w:val="24"/>
          <w:szCs w:val="24"/>
        </w:rPr>
        <w:t xml:space="preserve"> </w:t>
      </w:r>
      <w:r w:rsidR="00435128">
        <w:rPr>
          <w:rFonts w:ascii="Times New Roman" w:hAnsi="Times New Roman" w:cs="Times New Roman"/>
          <w:sz w:val="24"/>
          <w:szCs w:val="24"/>
        </w:rPr>
        <w:t xml:space="preserve">(g/dl) </w:t>
      </w:r>
      <w:r>
        <w:rPr>
          <w:rFonts w:ascii="Times New Roman" w:hAnsi="Times New Roman" w:cs="Times New Roman"/>
          <w:sz w:val="24"/>
          <w:szCs w:val="24"/>
        </w:rPr>
        <w:t>ve lenfosit sayısı 2.08±0.</w:t>
      </w:r>
      <w:r w:rsidRPr="00F87C2E">
        <w:rPr>
          <w:rFonts w:ascii="Times New Roman" w:hAnsi="Times New Roman" w:cs="Times New Roman"/>
          <w:sz w:val="24"/>
          <w:szCs w:val="24"/>
        </w:rPr>
        <w:t>8</w:t>
      </w:r>
      <w:r w:rsidR="00435128">
        <w:rPr>
          <w:rFonts w:ascii="Times New Roman" w:hAnsi="Times New Roman" w:cs="Times New Roman"/>
          <w:sz w:val="24"/>
          <w:szCs w:val="24"/>
        </w:rPr>
        <w:t xml:space="preserve">4’tür. </w:t>
      </w:r>
      <w:proofErr w:type="gramEnd"/>
      <w:r w:rsidR="00435128">
        <w:rPr>
          <w:rFonts w:ascii="Times New Roman" w:hAnsi="Times New Roman" w:cs="Times New Roman"/>
          <w:sz w:val="24"/>
          <w:szCs w:val="24"/>
        </w:rPr>
        <w:t>Malnutrisyon riski ve</w:t>
      </w:r>
      <w:r>
        <w:rPr>
          <w:rFonts w:ascii="Times New Roman" w:hAnsi="Times New Roman" w:cs="Times New Roman"/>
          <w:sz w:val="24"/>
          <w:szCs w:val="24"/>
        </w:rPr>
        <w:t xml:space="preserve"> malnutrisyonu olan bireylerin, beslenme durumu iyi ol</w:t>
      </w:r>
      <w:r w:rsidR="00435128">
        <w:rPr>
          <w:rFonts w:ascii="Times New Roman" w:hAnsi="Times New Roman" w:cs="Times New Roman"/>
          <w:sz w:val="24"/>
          <w:szCs w:val="24"/>
        </w:rPr>
        <w:t xml:space="preserve">an bireylerden daha düşük </w:t>
      </w:r>
      <w:r>
        <w:rPr>
          <w:rFonts w:ascii="Times New Roman" w:hAnsi="Times New Roman" w:cs="Times New Roman"/>
          <w:sz w:val="24"/>
          <w:szCs w:val="24"/>
        </w:rPr>
        <w:t>toplam protein</w:t>
      </w:r>
      <w:r w:rsidR="002B15A6">
        <w:rPr>
          <w:rFonts w:ascii="Times New Roman" w:hAnsi="Times New Roman" w:cs="Times New Roman"/>
          <w:sz w:val="24"/>
          <w:szCs w:val="24"/>
        </w:rPr>
        <w:t xml:space="preserve"> (p=0.073)</w:t>
      </w:r>
      <w:r>
        <w:rPr>
          <w:rFonts w:ascii="Times New Roman" w:hAnsi="Times New Roman" w:cs="Times New Roman"/>
          <w:sz w:val="24"/>
          <w:szCs w:val="24"/>
        </w:rPr>
        <w:t xml:space="preserve"> ve lenfosit sayısı </w:t>
      </w:r>
      <w:r w:rsidR="002B15A6">
        <w:rPr>
          <w:rFonts w:ascii="Times New Roman" w:hAnsi="Times New Roman" w:cs="Times New Roman"/>
          <w:sz w:val="24"/>
          <w:szCs w:val="24"/>
        </w:rPr>
        <w:t xml:space="preserve">(p= 0.263) </w:t>
      </w:r>
      <w:r>
        <w:rPr>
          <w:rFonts w:ascii="Times New Roman" w:hAnsi="Times New Roman" w:cs="Times New Roman"/>
          <w:sz w:val="24"/>
          <w:szCs w:val="24"/>
        </w:rPr>
        <w:t>ortalamasına sahip olduğu ancak bu farklılığın istatistiksel o</w:t>
      </w:r>
      <w:r w:rsidR="002B15A6">
        <w:rPr>
          <w:rFonts w:ascii="Times New Roman" w:hAnsi="Times New Roman" w:cs="Times New Roman"/>
          <w:sz w:val="24"/>
          <w:szCs w:val="24"/>
        </w:rPr>
        <w:t xml:space="preserve">larak anlamlı olmadığı </w:t>
      </w:r>
      <w:r>
        <w:rPr>
          <w:rFonts w:ascii="Times New Roman" w:hAnsi="Times New Roman" w:cs="Times New Roman"/>
          <w:sz w:val="24"/>
          <w:szCs w:val="24"/>
        </w:rPr>
        <w:t xml:space="preserve">bulunmuştur. </w:t>
      </w:r>
      <w:r w:rsidR="00435128">
        <w:rPr>
          <w:rFonts w:ascii="Times New Roman" w:hAnsi="Times New Roman" w:cs="Times New Roman"/>
          <w:sz w:val="24"/>
          <w:szCs w:val="24"/>
        </w:rPr>
        <w:t>H</w:t>
      </w:r>
      <w:r>
        <w:rPr>
          <w:rFonts w:ascii="Times New Roman" w:hAnsi="Times New Roman" w:cs="Times New Roman"/>
          <w:sz w:val="24"/>
          <w:szCs w:val="24"/>
        </w:rPr>
        <w:t>emoglobin, hematokrit ve albümin değerleri incelendiğinde ise, malnutrisyon riski ve malnutrisyonu olan bireylerin iyi beslenen bireylerden istatistiksel olarak anla</w:t>
      </w:r>
      <w:r w:rsidR="002B15A6">
        <w:rPr>
          <w:rFonts w:ascii="Times New Roman" w:hAnsi="Times New Roman" w:cs="Times New Roman"/>
          <w:sz w:val="24"/>
          <w:szCs w:val="24"/>
        </w:rPr>
        <w:t>mlı şekilde düşük hemoglobin (p=</w:t>
      </w:r>
      <w:r>
        <w:rPr>
          <w:rFonts w:ascii="Times New Roman" w:hAnsi="Times New Roman" w:cs="Times New Roman"/>
          <w:sz w:val="24"/>
          <w:szCs w:val="24"/>
        </w:rPr>
        <w:t>0.0</w:t>
      </w:r>
      <w:r w:rsidR="002B15A6">
        <w:rPr>
          <w:rFonts w:ascii="Times New Roman" w:hAnsi="Times New Roman" w:cs="Times New Roman"/>
          <w:sz w:val="24"/>
          <w:szCs w:val="24"/>
        </w:rPr>
        <w:t>05), hematokrit (p=</w:t>
      </w:r>
      <w:r>
        <w:rPr>
          <w:rFonts w:ascii="Times New Roman" w:hAnsi="Times New Roman" w:cs="Times New Roman"/>
          <w:sz w:val="24"/>
          <w:szCs w:val="24"/>
        </w:rPr>
        <w:t>0.0</w:t>
      </w:r>
      <w:r w:rsidR="002B15A6">
        <w:rPr>
          <w:rFonts w:ascii="Times New Roman" w:hAnsi="Times New Roman" w:cs="Times New Roman"/>
          <w:sz w:val="24"/>
          <w:szCs w:val="24"/>
        </w:rPr>
        <w:t>10) ve albümin (p=0.000</w:t>
      </w:r>
      <w:r>
        <w:rPr>
          <w:rFonts w:ascii="Times New Roman" w:hAnsi="Times New Roman" w:cs="Times New Roman"/>
          <w:sz w:val="24"/>
          <w:szCs w:val="24"/>
        </w:rPr>
        <w:t>) ortalamasına sahip olduğu saptanmıştır.</w:t>
      </w:r>
    </w:p>
    <w:p w:rsidR="000E24A3" w:rsidRDefault="000E24A3">
      <w:pPr>
        <w:rPr>
          <w:rFonts w:ascii="Times New Roman" w:hAnsi="Times New Roman" w:cs="Times New Roman"/>
          <w:b/>
          <w:sz w:val="24"/>
          <w:szCs w:val="24"/>
        </w:rPr>
      </w:pPr>
      <w:r>
        <w:rPr>
          <w:rFonts w:ascii="Times New Roman" w:hAnsi="Times New Roman" w:cs="Times New Roman"/>
          <w:b/>
          <w:sz w:val="24"/>
          <w:szCs w:val="24"/>
        </w:rPr>
        <w:br w:type="page"/>
      </w:r>
    </w:p>
    <w:p w:rsidR="004472E8" w:rsidRPr="00CF5DAD" w:rsidRDefault="004472E8" w:rsidP="000E24A3">
      <w:pPr>
        <w:spacing w:after="0" w:line="360" w:lineRule="auto"/>
        <w:ind w:left="1418" w:hanging="1418"/>
        <w:jc w:val="both"/>
        <w:rPr>
          <w:rFonts w:ascii="Times New Roman" w:hAnsi="Times New Roman" w:cs="Times New Roman"/>
          <w:sz w:val="24"/>
          <w:szCs w:val="24"/>
        </w:rPr>
      </w:pPr>
      <w:r w:rsidRPr="00CF5DAD">
        <w:rPr>
          <w:rFonts w:ascii="Times New Roman" w:hAnsi="Times New Roman" w:cs="Times New Roman"/>
          <w:sz w:val="24"/>
          <w:szCs w:val="24"/>
        </w:rPr>
        <w:lastRenderedPageBreak/>
        <w:t xml:space="preserve">Tablo 4.3.4. </w:t>
      </w:r>
      <w:r w:rsidR="00435128">
        <w:rPr>
          <w:rFonts w:ascii="Times New Roman" w:hAnsi="Times New Roman" w:cs="Times New Roman"/>
          <w:sz w:val="24"/>
          <w:szCs w:val="24"/>
        </w:rPr>
        <w:t xml:space="preserve">Hastaneye </w:t>
      </w:r>
      <w:r w:rsidRPr="00CF5DAD">
        <w:rPr>
          <w:rFonts w:ascii="Times New Roman" w:hAnsi="Times New Roman" w:cs="Times New Roman"/>
          <w:sz w:val="24"/>
          <w:szCs w:val="24"/>
        </w:rPr>
        <w:t>Yatış</w:t>
      </w:r>
      <w:r w:rsidR="000E24A3">
        <w:rPr>
          <w:rFonts w:ascii="Times New Roman" w:hAnsi="Times New Roman" w:cs="Times New Roman"/>
          <w:sz w:val="24"/>
          <w:szCs w:val="24"/>
        </w:rPr>
        <w:t xml:space="preserve"> Sırasında</w:t>
      </w:r>
      <w:r w:rsidR="00435128">
        <w:rPr>
          <w:rFonts w:ascii="Times New Roman" w:hAnsi="Times New Roman" w:cs="Times New Roman"/>
          <w:sz w:val="24"/>
          <w:szCs w:val="24"/>
        </w:rPr>
        <w:t xml:space="preserve"> Saptanan</w:t>
      </w:r>
      <w:r w:rsidR="002D7716">
        <w:rPr>
          <w:rFonts w:ascii="Times New Roman" w:hAnsi="Times New Roman" w:cs="Times New Roman"/>
          <w:sz w:val="24"/>
          <w:szCs w:val="24"/>
        </w:rPr>
        <w:t xml:space="preserve"> Beslenme Durumuna Göre</w:t>
      </w:r>
      <w:r w:rsidRPr="00CF5DAD">
        <w:rPr>
          <w:rFonts w:ascii="Times New Roman" w:hAnsi="Times New Roman" w:cs="Times New Roman"/>
          <w:sz w:val="24"/>
          <w:szCs w:val="24"/>
        </w:rPr>
        <w:t xml:space="preserve"> </w:t>
      </w:r>
      <w:r w:rsidR="00435128">
        <w:rPr>
          <w:rFonts w:ascii="Times New Roman" w:hAnsi="Times New Roman" w:cs="Times New Roman"/>
          <w:sz w:val="24"/>
          <w:szCs w:val="24"/>
        </w:rPr>
        <w:t xml:space="preserve">Hastaneye </w:t>
      </w:r>
      <w:r w:rsidRPr="00CF5DAD">
        <w:rPr>
          <w:rFonts w:ascii="Times New Roman" w:hAnsi="Times New Roman" w:cs="Times New Roman"/>
          <w:sz w:val="24"/>
          <w:szCs w:val="24"/>
        </w:rPr>
        <w:t>Yatış</w:t>
      </w:r>
      <w:r w:rsidR="00435128">
        <w:rPr>
          <w:rFonts w:ascii="Times New Roman" w:hAnsi="Times New Roman" w:cs="Times New Roman"/>
          <w:sz w:val="24"/>
          <w:szCs w:val="24"/>
        </w:rPr>
        <w:t>ta Bakılan</w:t>
      </w:r>
      <w:r w:rsidR="002D7716">
        <w:rPr>
          <w:rFonts w:ascii="Times New Roman" w:hAnsi="Times New Roman" w:cs="Times New Roman"/>
          <w:sz w:val="24"/>
          <w:szCs w:val="24"/>
        </w:rPr>
        <w:t xml:space="preserve"> Kan Bulguları</w:t>
      </w:r>
    </w:p>
    <w:p w:rsidR="004472E8" w:rsidRPr="00C95D9B"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3303"/>
        <w:gridCol w:w="1308"/>
        <w:gridCol w:w="1034"/>
        <w:gridCol w:w="898"/>
        <w:gridCol w:w="914"/>
        <w:gridCol w:w="979"/>
      </w:tblGrid>
      <w:tr w:rsidR="004472E8" w:rsidRPr="006F3A4F" w:rsidTr="004A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sz w:val="23"/>
                <w:szCs w:val="23"/>
              </w:rPr>
            </w:pPr>
            <w:r>
              <w:rPr>
                <w:rFonts w:ascii="Times New Roman" w:hAnsi="Times New Roman" w:cs="Times New Roman"/>
                <w:sz w:val="23"/>
                <w:szCs w:val="23"/>
              </w:rPr>
              <w:t>Kan Bulguları</w:t>
            </w:r>
          </w:p>
        </w:tc>
        <w:tc>
          <w:tcPr>
            <w:tcW w:w="775" w:type="pct"/>
            <w:shd w:val="clear" w:color="auto" w:fill="FFFFFF" w:themeFill="background1"/>
            <w:vAlign w:val="center"/>
          </w:tcPr>
          <w:p w:rsidR="004472E8" w:rsidRPr="006F3A4F" w:rsidRDefault="004472E8" w:rsidP="0043512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b w:val="0"/>
                <w:bCs w:val="0"/>
                <w:color w:val="auto"/>
                <w:position w:val="-4"/>
                <w:sz w:val="23"/>
                <w:szCs w:val="23"/>
              </w:rPr>
              <w:object w:dxaOrig="260" w:dyaOrig="320">
                <v:shape id="_x0000_i1033" type="#_x0000_t75" style="width:12.65pt;height:14.25pt" o:ole="">
                  <v:imagedata r:id="rId10" o:title=""/>
                </v:shape>
                <o:OLEObject Type="Embed" ProgID="Equation.3" ShapeID="_x0000_i1033" DrawAspect="Content" ObjectID="_1401353260" r:id="rId21"/>
              </w:object>
            </w:r>
            <w:r w:rsidRPr="006F3A4F">
              <w:rPr>
                <w:rFonts w:ascii="Times New Roman" w:hAnsi="Times New Roman" w:cs="Times New Roman"/>
                <w:sz w:val="23"/>
                <w:szCs w:val="23"/>
              </w:rPr>
              <w:t>± S</w:t>
            </w:r>
          </w:p>
        </w:tc>
        <w:tc>
          <w:tcPr>
            <w:tcW w:w="613" w:type="pct"/>
            <w:shd w:val="clear" w:color="auto" w:fill="FFFFFF" w:themeFill="background1"/>
            <w:vAlign w:val="center"/>
          </w:tcPr>
          <w:p w:rsidR="004472E8" w:rsidRPr="006F3A4F" w:rsidRDefault="004472E8" w:rsidP="0043512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Ortanca</w:t>
            </w:r>
          </w:p>
        </w:tc>
        <w:tc>
          <w:tcPr>
            <w:tcW w:w="532" w:type="pct"/>
            <w:shd w:val="clear" w:color="auto" w:fill="FFFFFF" w:themeFill="background1"/>
            <w:vAlign w:val="center"/>
          </w:tcPr>
          <w:p w:rsidR="004472E8" w:rsidRPr="006F3A4F" w:rsidRDefault="004472E8" w:rsidP="0043512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Alt Değer</w:t>
            </w:r>
          </w:p>
        </w:tc>
        <w:tc>
          <w:tcPr>
            <w:tcW w:w="542" w:type="pct"/>
            <w:shd w:val="clear" w:color="auto" w:fill="FFFFFF" w:themeFill="background1"/>
            <w:vAlign w:val="center"/>
          </w:tcPr>
          <w:p w:rsidR="004472E8" w:rsidRPr="006F3A4F" w:rsidRDefault="004472E8" w:rsidP="0043512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Üst Değer</w:t>
            </w:r>
          </w:p>
        </w:tc>
        <w:tc>
          <w:tcPr>
            <w:tcW w:w="580" w:type="pct"/>
            <w:shd w:val="clear" w:color="auto" w:fill="FFFFFF" w:themeFill="background1"/>
            <w:vAlign w:val="center"/>
          </w:tcPr>
          <w:p w:rsidR="004472E8" w:rsidRPr="006F3A4F" w:rsidRDefault="002702FE" w:rsidP="0043512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w:t>
            </w:r>
            <w:r w:rsidRPr="006F3A4F">
              <w:rPr>
                <w:rFonts w:ascii="Times New Roman" w:hAnsi="Times New Roman" w:cs="Times New Roman"/>
                <w:sz w:val="23"/>
                <w:szCs w:val="23"/>
              </w:rPr>
              <w:t>*</w:t>
            </w:r>
          </w:p>
        </w:tc>
      </w:tr>
      <w:tr w:rsidR="004472E8" w:rsidRPr="006F3A4F" w:rsidTr="004A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sz w:val="23"/>
                <w:szCs w:val="23"/>
              </w:rPr>
            </w:pPr>
            <w:r>
              <w:rPr>
                <w:rFonts w:ascii="Times New Roman" w:hAnsi="Times New Roman" w:cs="Times New Roman"/>
                <w:sz w:val="24"/>
                <w:szCs w:val="24"/>
              </w:rPr>
              <w:t>Hemoglobin (g/dl)</w:t>
            </w:r>
          </w:p>
        </w:tc>
        <w:tc>
          <w:tcPr>
            <w:tcW w:w="775"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32"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42"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0" w:type="pct"/>
            <w:shd w:val="clear" w:color="auto" w:fill="FFFFFF" w:themeFill="background1"/>
            <w:vAlign w:val="center"/>
          </w:tcPr>
          <w:p w:rsidR="004472E8" w:rsidRPr="006F3A4F" w:rsidRDefault="002702FE"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=0.005</w:t>
            </w:r>
          </w:p>
        </w:tc>
      </w:tr>
      <w:tr w:rsidR="004472E8" w:rsidRPr="006F3A4F" w:rsidTr="004A0892">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(n=102)</w:t>
            </w:r>
          </w:p>
        </w:tc>
        <w:tc>
          <w:tcPr>
            <w:tcW w:w="775"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12.33±1.68</w:t>
            </w:r>
          </w:p>
        </w:tc>
        <w:tc>
          <w:tcPr>
            <w:tcW w:w="613" w:type="pct"/>
            <w:shd w:val="clear" w:color="auto" w:fill="FFFFFF" w:themeFill="background1"/>
            <w:vAlign w:val="center"/>
          </w:tcPr>
          <w:p w:rsidR="004472E8" w:rsidRPr="006F3A4F" w:rsidRDefault="004472E8" w:rsidP="0043512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12.35</w:t>
            </w:r>
          </w:p>
        </w:tc>
        <w:tc>
          <w:tcPr>
            <w:tcW w:w="532" w:type="pct"/>
            <w:shd w:val="clear" w:color="auto" w:fill="FFFFFF" w:themeFill="background1"/>
          </w:tcPr>
          <w:p w:rsidR="004472E8" w:rsidRPr="00417E31" w:rsidRDefault="004472E8" w:rsidP="0043512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8.35</w:t>
            </w:r>
          </w:p>
        </w:tc>
        <w:tc>
          <w:tcPr>
            <w:tcW w:w="542"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16.10</w:t>
            </w:r>
          </w:p>
        </w:tc>
        <w:tc>
          <w:tcPr>
            <w:tcW w:w="580"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4A0892">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Malnutrisyon Riski, Malnutrisyon (n=10</w:t>
            </w:r>
            <w:r>
              <w:rPr>
                <w:rFonts w:ascii="Times New Roman" w:hAnsi="Times New Roman" w:cs="Times New Roman"/>
                <w:b w:val="0"/>
                <w:sz w:val="23"/>
                <w:szCs w:val="23"/>
              </w:rPr>
              <w:t>5</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11.62</w:t>
            </w:r>
            <w:r w:rsidRPr="00F87C2E">
              <w:rPr>
                <w:rFonts w:ascii="Times New Roman" w:hAnsi="Times New Roman" w:cs="Times New Roman"/>
                <w:sz w:val="24"/>
                <w:szCs w:val="24"/>
              </w:rPr>
              <w:t>±</w:t>
            </w:r>
            <w:r>
              <w:rPr>
                <w:rFonts w:ascii="Times New Roman" w:hAnsi="Times New Roman" w:cs="Times New Roman"/>
                <w:sz w:val="24"/>
                <w:szCs w:val="24"/>
              </w:rPr>
              <w:t>1.92</w:t>
            </w:r>
          </w:p>
        </w:tc>
        <w:tc>
          <w:tcPr>
            <w:tcW w:w="613"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11.50</w:t>
            </w:r>
          </w:p>
        </w:tc>
        <w:tc>
          <w:tcPr>
            <w:tcW w:w="532"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7.69</w:t>
            </w:r>
          </w:p>
        </w:tc>
        <w:tc>
          <w:tcPr>
            <w:tcW w:w="542"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15.90</w:t>
            </w:r>
          </w:p>
        </w:tc>
        <w:tc>
          <w:tcPr>
            <w:tcW w:w="580"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A0892">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sz w:val="23"/>
                <w:szCs w:val="23"/>
              </w:rPr>
            </w:pPr>
            <w:r>
              <w:rPr>
                <w:rFonts w:ascii="Times New Roman" w:hAnsi="Times New Roman" w:cs="Times New Roman"/>
                <w:sz w:val="24"/>
                <w:szCs w:val="24"/>
              </w:rPr>
              <w:t>Hematokrit (g/dl)</w:t>
            </w:r>
          </w:p>
        </w:tc>
        <w:tc>
          <w:tcPr>
            <w:tcW w:w="775"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32"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42"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80" w:type="pct"/>
            <w:shd w:val="clear" w:color="auto" w:fill="FFFFFF" w:themeFill="background1"/>
            <w:vAlign w:val="center"/>
          </w:tcPr>
          <w:p w:rsidR="004472E8" w:rsidRPr="006F3A4F" w:rsidRDefault="002702FE"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=0.010</w:t>
            </w:r>
          </w:p>
        </w:tc>
      </w:tr>
      <w:tr w:rsidR="004472E8" w:rsidRPr="006F3A4F" w:rsidTr="004A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(n=102)</w:t>
            </w:r>
          </w:p>
        </w:tc>
        <w:tc>
          <w:tcPr>
            <w:tcW w:w="775"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36.45±4.67</w:t>
            </w:r>
          </w:p>
        </w:tc>
        <w:tc>
          <w:tcPr>
            <w:tcW w:w="613" w:type="pct"/>
            <w:shd w:val="clear" w:color="auto" w:fill="FFFFFF" w:themeFill="background1"/>
            <w:vAlign w:val="center"/>
          </w:tcPr>
          <w:p w:rsidR="004472E8" w:rsidRPr="006F3A4F" w:rsidRDefault="004472E8" w:rsidP="0043512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36.7</w:t>
            </w:r>
            <w:r>
              <w:rPr>
                <w:rFonts w:ascii="Times New Roman" w:hAnsi="Times New Roman" w:cs="Times New Roman"/>
                <w:sz w:val="24"/>
                <w:szCs w:val="24"/>
              </w:rPr>
              <w:t>0</w:t>
            </w:r>
          </w:p>
        </w:tc>
        <w:tc>
          <w:tcPr>
            <w:tcW w:w="532"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26.70</w:t>
            </w:r>
          </w:p>
        </w:tc>
        <w:tc>
          <w:tcPr>
            <w:tcW w:w="542"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48.40</w:t>
            </w:r>
          </w:p>
        </w:tc>
        <w:tc>
          <w:tcPr>
            <w:tcW w:w="580" w:type="pct"/>
            <w:shd w:val="clear" w:color="auto" w:fill="FFFFFF" w:themeFill="background1"/>
            <w:vAlign w:val="center"/>
          </w:tcPr>
          <w:p w:rsidR="004472E8" w:rsidRPr="006F3A4F" w:rsidRDefault="004472E8" w:rsidP="0043512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A0892">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4472E8" w:rsidRPr="006F3A4F" w:rsidRDefault="004472E8" w:rsidP="0043512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Malnutrisyon Riski, Malnutrisyon (n=109)</w:t>
            </w:r>
          </w:p>
        </w:tc>
        <w:tc>
          <w:tcPr>
            <w:tcW w:w="775"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34.60</w:t>
            </w:r>
            <w:r w:rsidRPr="00F87C2E">
              <w:rPr>
                <w:rFonts w:ascii="Times New Roman" w:hAnsi="Times New Roman" w:cs="Times New Roman"/>
                <w:sz w:val="24"/>
                <w:szCs w:val="24"/>
              </w:rPr>
              <w:t>±</w:t>
            </w:r>
            <w:r>
              <w:rPr>
                <w:rFonts w:ascii="Times New Roman" w:hAnsi="Times New Roman" w:cs="Times New Roman"/>
                <w:sz w:val="24"/>
                <w:szCs w:val="24"/>
              </w:rPr>
              <w:t>5.58</w:t>
            </w:r>
          </w:p>
        </w:tc>
        <w:tc>
          <w:tcPr>
            <w:tcW w:w="613"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34.50</w:t>
            </w:r>
          </w:p>
        </w:tc>
        <w:tc>
          <w:tcPr>
            <w:tcW w:w="532" w:type="pct"/>
            <w:shd w:val="clear" w:color="auto" w:fill="FFFFFF" w:themeFill="background1"/>
            <w:vAlign w:val="center"/>
          </w:tcPr>
          <w:p w:rsidR="004472E8" w:rsidRPr="00417E31" w:rsidRDefault="004472E8" w:rsidP="0043512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22.60</w:t>
            </w:r>
          </w:p>
        </w:tc>
        <w:tc>
          <w:tcPr>
            <w:tcW w:w="542"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47.80</w:t>
            </w:r>
          </w:p>
        </w:tc>
        <w:tc>
          <w:tcPr>
            <w:tcW w:w="580" w:type="pct"/>
            <w:shd w:val="clear" w:color="auto" w:fill="FFFFFF" w:themeFill="background1"/>
            <w:vAlign w:val="center"/>
          </w:tcPr>
          <w:p w:rsidR="004472E8" w:rsidRPr="006F3A4F" w:rsidRDefault="004472E8" w:rsidP="0043512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EB1C1B"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tcPr>
          <w:p w:rsidR="00EB1C1B" w:rsidRPr="00417E31" w:rsidRDefault="00EB1C1B" w:rsidP="002E243C">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Toplam Protein (g/dl)</w:t>
            </w:r>
          </w:p>
        </w:tc>
        <w:tc>
          <w:tcPr>
            <w:tcW w:w="775"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p>
        </w:tc>
        <w:tc>
          <w:tcPr>
            <w:tcW w:w="613"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p>
        </w:tc>
        <w:tc>
          <w:tcPr>
            <w:tcW w:w="53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4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0"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=0.073</w:t>
            </w:r>
          </w:p>
        </w:tc>
      </w:tr>
      <w:tr w:rsidR="00EB1C1B" w:rsidRPr="006F3A4F" w:rsidTr="002E243C">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w:t>
            </w:r>
            <w:r>
              <w:rPr>
                <w:rFonts w:ascii="Times New Roman" w:hAnsi="Times New Roman" w:cs="Times New Roman"/>
                <w:b w:val="0"/>
                <w:sz w:val="23"/>
                <w:szCs w:val="23"/>
              </w:rPr>
              <w:t>n=99</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7.12 ±0.59</w:t>
            </w:r>
          </w:p>
        </w:tc>
        <w:tc>
          <w:tcPr>
            <w:tcW w:w="613"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7.1</w:t>
            </w:r>
            <w:r>
              <w:rPr>
                <w:rFonts w:ascii="Times New Roman" w:hAnsi="Times New Roman" w:cs="Times New Roman"/>
                <w:sz w:val="24"/>
                <w:szCs w:val="24"/>
              </w:rPr>
              <w:t>0</w:t>
            </w:r>
          </w:p>
        </w:tc>
        <w:tc>
          <w:tcPr>
            <w:tcW w:w="532"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4.50</w:t>
            </w:r>
          </w:p>
        </w:tc>
        <w:tc>
          <w:tcPr>
            <w:tcW w:w="542"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8.80</w:t>
            </w:r>
          </w:p>
        </w:tc>
        <w:tc>
          <w:tcPr>
            <w:tcW w:w="580"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EB1C1B"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w:t>
            </w:r>
            <w:r>
              <w:rPr>
                <w:rFonts w:ascii="Times New Roman" w:hAnsi="Times New Roman" w:cs="Times New Roman"/>
                <w:b w:val="0"/>
                <w:sz w:val="23"/>
                <w:szCs w:val="23"/>
              </w:rPr>
              <w:t>isyon Riski, Malnutrisyon (n=106</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6.96</w:t>
            </w:r>
            <w:r w:rsidRPr="00F87C2E">
              <w:rPr>
                <w:rFonts w:ascii="Times New Roman" w:hAnsi="Times New Roman" w:cs="Times New Roman"/>
                <w:sz w:val="24"/>
                <w:szCs w:val="24"/>
              </w:rPr>
              <w:t>±</w:t>
            </w:r>
            <w:r>
              <w:rPr>
                <w:rFonts w:ascii="Times New Roman" w:hAnsi="Times New Roman" w:cs="Times New Roman"/>
                <w:sz w:val="24"/>
                <w:szCs w:val="24"/>
              </w:rPr>
              <w:t>0.68</w:t>
            </w:r>
          </w:p>
        </w:tc>
        <w:tc>
          <w:tcPr>
            <w:tcW w:w="613"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6.95</w:t>
            </w:r>
          </w:p>
        </w:tc>
        <w:tc>
          <w:tcPr>
            <w:tcW w:w="532"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4.80</w:t>
            </w:r>
          </w:p>
        </w:tc>
        <w:tc>
          <w:tcPr>
            <w:tcW w:w="54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8.60</w:t>
            </w:r>
          </w:p>
        </w:tc>
        <w:tc>
          <w:tcPr>
            <w:tcW w:w="580"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EB1C1B" w:rsidRPr="006F3A4F" w:rsidTr="002E243C">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sz w:val="23"/>
                <w:szCs w:val="23"/>
              </w:rPr>
            </w:pPr>
            <w:r w:rsidRPr="00417E31">
              <w:rPr>
                <w:rFonts w:ascii="Times New Roman" w:hAnsi="Times New Roman" w:cs="Times New Roman"/>
                <w:sz w:val="24"/>
                <w:szCs w:val="24"/>
              </w:rPr>
              <w:t>Albümin (g/dl)</w:t>
            </w:r>
          </w:p>
        </w:tc>
        <w:tc>
          <w:tcPr>
            <w:tcW w:w="775"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tc>
        <w:tc>
          <w:tcPr>
            <w:tcW w:w="613"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tc>
        <w:tc>
          <w:tcPr>
            <w:tcW w:w="532"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42"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80"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=0.000</w:t>
            </w:r>
          </w:p>
        </w:tc>
      </w:tr>
      <w:tr w:rsidR="00EB1C1B"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(n=98)</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4.03</w:t>
            </w:r>
            <w:r w:rsidRPr="00F87C2E">
              <w:rPr>
                <w:rFonts w:ascii="Times New Roman" w:hAnsi="Times New Roman" w:cs="Times New Roman"/>
                <w:sz w:val="24"/>
                <w:szCs w:val="24"/>
              </w:rPr>
              <w:t>±0.38</w:t>
            </w:r>
          </w:p>
        </w:tc>
        <w:tc>
          <w:tcPr>
            <w:tcW w:w="613" w:type="pct"/>
            <w:shd w:val="clear" w:color="auto" w:fill="FFFFFF" w:themeFill="background1"/>
            <w:vAlign w:val="center"/>
          </w:tcPr>
          <w:p w:rsidR="00EB1C1B" w:rsidRPr="006F3A4F"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4.0</w:t>
            </w:r>
            <w:r>
              <w:rPr>
                <w:rFonts w:ascii="Times New Roman" w:hAnsi="Times New Roman" w:cs="Times New Roman"/>
                <w:sz w:val="24"/>
                <w:szCs w:val="24"/>
              </w:rPr>
              <w:t>0</w:t>
            </w:r>
          </w:p>
        </w:tc>
        <w:tc>
          <w:tcPr>
            <w:tcW w:w="532" w:type="pct"/>
            <w:shd w:val="clear" w:color="auto" w:fill="FFFFFF" w:themeFill="background1"/>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2.5</w:t>
            </w:r>
            <w:r>
              <w:rPr>
                <w:rFonts w:ascii="Times New Roman" w:hAnsi="Times New Roman" w:cs="Times New Roman"/>
                <w:sz w:val="24"/>
                <w:szCs w:val="24"/>
              </w:rPr>
              <w:t>0</w:t>
            </w:r>
          </w:p>
        </w:tc>
        <w:tc>
          <w:tcPr>
            <w:tcW w:w="54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4.7</w:t>
            </w:r>
            <w:r>
              <w:rPr>
                <w:rFonts w:ascii="Times New Roman" w:hAnsi="Times New Roman" w:cs="Times New Roman"/>
                <w:sz w:val="24"/>
                <w:szCs w:val="24"/>
              </w:rPr>
              <w:t>0</w:t>
            </w:r>
          </w:p>
        </w:tc>
        <w:tc>
          <w:tcPr>
            <w:tcW w:w="580"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EB1C1B" w:rsidRPr="006F3A4F" w:rsidTr="002E243C">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Malnutrisyon Riski, Malnutrisyon (n=103)</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3.74</w:t>
            </w:r>
            <w:r w:rsidRPr="00F87C2E">
              <w:rPr>
                <w:rFonts w:ascii="Times New Roman" w:hAnsi="Times New Roman" w:cs="Times New Roman"/>
                <w:sz w:val="24"/>
                <w:szCs w:val="24"/>
              </w:rPr>
              <w:t>±</w:t>
            </w:r>
            <w:r>
              <w:rPr>
                <w:rFonts w:ascii="Times New Roman" w:hAnsi="Times New Roman" w:cs="Times New Roman"/>
                <w:sz w:val="24"/>
                <w:szCs w:val="24"/>
              </w:rPr>
              <w:t>0.46</w:t>
            </w:r>
          </w:p>
        </w:tc>
        <w:tc>
          <w:tcPr>
            <w:tcW w:w="613" w:type="pct"/>
            <w:shd w:val="clear" w:color="auto" w:fill="FFFFFF" w:themeFill="background1"/>
            <w:vAlign w:val="center"/>
          </w:tcPr>
          <w:p w:rsidR="00EB1C1B" w:rsidRPr="006F3A4F"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3.80</w:t>
            </w:r>
          </w:p>
        </w:tc>
        <w:tc>
          <w:tcPr>
            <w:tcW w:w="532" w:type="pct"/>
            <w:shd w:val="clear" w:color="auto" w:fill="FFFFFF" w:themeFill="background1"/>
          </w:tcPr>
          <w:p w:rsidR="00EB1C1B" w:rsidRPr="00417E31" w:rsidRDefault="00EB1C1B" w:rsidP="002E243C">
            <w:pPr>
              <w:tabs>
                <w:tab w:val="center" w:pos="3312"/>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w:t>
            </w:r>
          </w:p>
        </w:tc>
        <w:tc>
          <w:tcPr>
            <w:tcW w:w="542"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4.80</w:t>
            </w:r>
          </w:p>
        </w:tc>
        <w:tc>
          <w:tcPr>
            <w:tcW w:w="580"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EB1C1B"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sz w:val="23"/>
                <w:szCs w:val="23"/>
              </w:rPr>
            </w:pPr>
            <w:r w:rsidRPr="00417E31">
              <w:rPr>
                <w:rFonts w:ascii="Times New Roman" w:hAnsi="Times New Roman" w:cs="Times New Roman"/>
                <w:sz w:val="24"/>
                <w:szCs w:val="24"/>
              </w:rPr>
              <w:t>Lenfosit Sayısı</w:t>
            </w:r>
          </w:p>
        </w:tc>
        <w:tc>
          <w:tcPr>
            <w:tcW w:w="775"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EB1C1B" w:rsidRPr="006F3A4F"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32" w:type="pct"/>
            <w:shd w:val="clear" w:color="auto" w:fill="FFFFFF" w:themeFill="background1"/>
            <w:vAlign w:val="center"/>
          </w:tcPr>
          <w:p w:rsidR="00EB1C1B" w:rsidRPr="006F3A4F"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4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0"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=0.263</w:t>
            </w:r>
          </w:p>
        </w:tc>
      </w:tr>
      <w:tr w:rsidR="00EB1C1B" w:rsidRPr="006F3A4F" w:rsidTr="002E243C">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(n=99</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2.08±0.</w:t>
            </w:r>
            <w:r w:rsidRPr="00F87C2E">
              <w:rPr>
                <w:rFonts w:ascii="Times New Roman" w:hAnsi="Times New Roman" w:cs="Times New Roman"/>
                <w:sz w:val="24"/>
                <w:szCs w:val="24"/>
              </w:rPr>
              <w:t>8</w:t>
            </w:r>
            <w:r>
              <w:rPr>
                <w:rFonts w:ascii="Times New Roman" w:hAnsi="Times New Roman" w:cs="Times New Roman"/>
                <w:sz w:val="24"/>
                <w:szCs w:val="24"/>
              </w:rPr>
              <w:t>4</w:t>
            </w:r>
          </w:p>
        </w:tc>
        <w:tc>
          <w:tcPr>
            <w:tcW w:w="613" w:type="pct"/>
            <w:shd w:val="clear" w:color="auto" w:fill="FFFFFF" w:themeFill="background1"/>
            <w:vAlign w:val="center"/>
          </w:tcPr>
          <w:p w:rsidR="00EB1C1B" w:rsidRPr="006F3A4F"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2.0</w:t>
            </w:r>
            <w:r>
              <w:rPr>
                <w:rFonts w:ascii="Times New Roman" w:hAnsi="Times New Roman" w:cs="Times New Roman"/>
                <w:sz w:val="24"/>
                <w:szCs w:val="24"/>
              </w:rPr>
              <w:t>0</w:t>
            </w:r>
          </w:p>
        </w:tc>
        <w:tc>
          <w:tcPr>
            <w:tcW w:w="532"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0.4</w:t>
            </w:r>
            <w:r>
              <w:rPr>
                <w:rFonts w:ascii="Times New Roman" w:hAnsi="Times New Roman" w:cs="Times New Roman"/>
                <w:sz w:val="24"/>
                <w:szCs w:val="24"/>
              </w:rPr>
              <w:t>0</w:t>
            </w:r>
          </w:p>
        </w:tc>
        <w:tc>
          <w:tcPr>
            <w:tcW w:w="542"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17E31">
              <w:rPr>
                <w:rFonts w:ascii="Times New Roman" w:hAnsi="Times New Roman" w:cs="Times New Roman"/>
                <w:sz w:val="24"/>
                <w:szCs w:val="24"/>
              </w:rPr>
              <w:t>4.3</w:t>
            </w:r>
            <w:r>
              <w:rPr>
                <w:rFonts w:ascii="Times New Roman" w:hAnsi="Times New Roman" w:cs="Times New Roman"/>
                <w:sz w:val="24"/>
                <w:szCs w:val="24"/>
              </w:rPr>
              <w:t>0</w:t>
            </w:r>
          </w:p>
        </w:tc>
        <w:tc>
          <w:tcPr>
            <w:tcW w:w="580" w:type="pct"/>
            <w:shd w:val="clear" w:color="auto" w:fill="FFFFFF" w:themeFill="background1"/>
            <w:vAlign w:val="center"/>
          </w:tcPr>
          <w:p w:rsidR="00EB1C1B" w:rsidRPr="006F3A4F" w:rsidRDefault="00EB1C1B"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EB1C1B"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pct"/>
            <w:shd w:val="clear" w:color="auto" w:fill="FFFFFF" w:themeFill="background1"/>
            <w:vAlign w:val="center"/>
          </w:tcPr>
          <w:p w:rsidR="00EB1C1B" w:rsidRPr="006F3A4F" w:rsidRDefault="00EB1C1B"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Malnutrisyon Riski, Malnutrisyon (n=103)</w:t>
            </w:r>
          </w:p>
        </w:tc>
        <w:tc>
          <w:tcPr>
            <w:tcW w:w="775"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1.93</w:t>
            </w:r>
            <w:r w:rsidRPr="00F87C2E">
              <w:rPr>
                <w:rFonts w:ascii="Times New Roman" w:hAnsi="Times New Roman" w:cs="Times New Roman"/>
                <w:sz w:val="24"/>
                <w:szCs w:val="24"/>
              </w:rPr>
              <w:t>±</w:t>
            </w:r>
            <w:r>
              <w:rPr>
                <w:rFonts w:ascii="Times New Roman" w:hAnsi="Times New Roman" w:cs="Times New Roman"/>
                <w:sz w:val="24"/>
                <w:szCs w:val="24"/>
              </w:rPr>
              <w:t>1.03</w:t>
            </w:r>
          </w:p>
        </w:tc>
        <w:tc>
          <w:tcPr>
            <w:tcW w:w="613"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1.84</w:t>
            </w:r>
          </w:p>
        </w:tc>
        <w:tc>
          <w:tcPr>
            <w:tcW w:w="532" w:type="pct"/>
            <w:shd w:val="clear" w:color="auto" w:fill="FFFFFF" w:themeFill="background1"/>
            <w:vAlign w:val="center"/>
          </w:tcPr>
          <w:p w:rsidR="00EB1C1B" w:rsidRPr="00417E31" w:rsidRDefault="00EB1C1B"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0.17</w:t>
            </w:r>
          </w:p>
        </w:tc>
        <w:tc>
          <w:tcPr>
            <w:tcW w:w="542"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7.30</w:t>
            </w:r>
          </w:p>
        </w:tc>
        <w:tc>
          <w:tcPr>
            <w:tcW w:w="580" w:type="pct"/>
            <w:shd w:val="clear" w:color="auto" w:fill="FFFFFF" w:themeFill="background1"/>
            <w:vAlign w:val="center"/>
          </w:tcPr>
          <w:p w:rsidR="00EB1C1B" w:rsidRPr="006F3A4F" w:rsidRDefault="00EB1C1B"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bl>
    <w:p w:rsidR="004472E8" w:rsidRPr="00C95D9B"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*Bağımsız Gruplarda T Testi</w:t>
      </w:r>
    </w:p>
    <w:p w:rsidR="00EB1C1B" w:rsidRDefault="00EB1C1B" w:rsidP="004A0892">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A0892" w:rsidRDefault="004A0892" w:rsidP="004A089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4.3.5’de ise beslenme durumuna göre hastanede </w:t>
      </w:r>
      <w:r w:rsidR="00E951D0">
        <w:rPr>
          <w:rFonts w:ascii="Times New Roman" w:hAnsi="Times New Roman" w:cs="Times New Roman"/>
          <w:sz w:val="24"/>
          <w:szCs w:val="24"/>
        </w:rPr>
        <w:t>kalış</w:t>
      </w:r>
      <w:r>
        <w:rPr>
          <w:rFonts w:ascii="Times New Roman" w:hAnsi="Times New Roman" w:cs="Times New Roman"/>
          <w:sz w:val="24"/>
          <w:szCs w:val="24"/>
        </w:rPr>
        <w:t xml:space="preserve"> süresinin </w:t>
      </w:r>
      <w:r>
        <w:rPr>
          <w:rFonts w:ascii="Times New Roman" w:hAnsi="Times New Roman" w:cs="Times New Roman"/>
          <w:color w:val="000000"/>
          <w:sz w:val="24"/>
          <w:szCs w:val="24"/>
        </w:rPr>
        <w:t>ortanca, alt ve üst değerleri yer almaktadır.</w:t>
      </w:r>
      <w:r w:rsidRPr="00417E31">
        <w:rPr>
          <w:rFonts w:ascii="Times New Roman" w:hAnsi="Times New Roman" w:cs="Times New Roman"/>
          <w:sz w:val="24"/>
          <w:szCs w:val="24"/>
        </w:rPr>
        <w:t xml:space="preserve"> Beslenme durumu iyi olan bireylerin hasta</w:t>
      </w:r>
      <w:r>
        <w:rPr>
          <w:rFonts w:ascii="Times New Roman" w:hAnsi="Times New Roman" w:cs="Times New Roman"/>
          <w:sz w:val="24"/>
          <w:szCs w:val="24"/>
        </w:rPr>
        <w:t xml:space="preserve">nede kalış sürelerinin </w:t>
      </w:r>
      <w:r w:rsidR="00C0388E">
        <w:rPr>
          <w:rFonts w:ascii="Times New Roman" w:hAnsi="Times New Roman" w:cs="Times New Roman"/>
          <w:sz w:val="24"/>
          <w:szCs w:val="24"/>
        </w:rPr>
        <w:t>ortancası 6.50</w:t>
      </w:r>
      <w:r>
        <w:rPr>
          <w:rFonts w:ascii="Times New Roman" w:hAnsi="Times New Roman" w:cs="Times New Roman"/>
          <w:color w:val="000000"/>
          <w:sz w:val="24"/>
          <w:szCs w:val="24"/>
        </w:rPr>
        <w:t xml:space="preserve"> gün iken</w:t>
      </w:r>
      <w:r w:rsidRPr="00417E31">
        <w:rPr>
          <w:rFonts w:ascii="Times New Roman" w:hAnsi="Times New Roman" w:cs="Times New Roman"/>
          <w:sz w:val="24"/>
          <w:szCs w:val="24"/>
        </w:rPr>
        <w:t xml:space="preserve">, malnutrisyon riski </w:t>
      </w:r>
      <w:r>
        <w:rPr>
          <w:rFonts w:ascii="Times New Roman" w:hAnsi="Times New Roman" w:cs="Times New Roman"/>
          <w:sz w:val="24"/>
          <w:szCs w:val="24"/>
        </w:rPr>
        <w:t>ve mal</w:t>
      </w:r>
      <w:r w:rsidR="00C0388E">
        <w:rPr>
          <w:rFonts w:ascii="Times New Roman" w:hAnsi="Times New Roman" w:cs="Times New Roman"/>
          <w:sz w:val="24"/>
          <w:szCs w:val="24"/>
        </w:rPr>
        <w:t>nutrisyonu olan bireylerin 8.00</w:t>
      </w:r>
      <w:r>
        <w:rPr>
          <w:rFonts w:ascii="Times New Roman" w:hAnsi="Times New Roman" w:cs="Times New Roman"/>
          <w:color w:val="000000"/>
          <w:sz w:val="24"/>
          <w:szCs w:val="24"/>
        </w:rPr>
        <w:t xml:space="preserve"> gündür.</w:t>
      </w:r>
      <w:r w:rsidRPr="00417E31">
        <w:rPr>
          <w:rFonts w:ascii="Times New Roman" w:hAnsi="Times New Roman" w:cs="Times New Roman"/>
          <w:sz w:val="24"/>
          <w:szCs w:val="24"/>
        </w:rPr>
        <w:t xml:space="preserve"> Beslenme durumu iyi olan bireylerin hastanede </w:t>
      </w:r>
      <w:r w:rsidR="00E951D0">
        <w:rPr>
          <w:rFonts w:ascii="Times New Roman" w:hAnsi="Times New Roman" w:cs="Times New Roman"/>
          <w:sz w:val="24"/>
          <w:szCs w:val="24"/>
        </w:rPr>
        <w:t>kalış</w:t>
      </w:r>
      <w:r w:rsidRPr="00417E31">
        <w:rPr>
          <w:rFonts w:ascii="Times New Roman" w:hAnsi="Times New Roman" w:cs="Times New Roman"/>
          <w:sz w:val="24"/>
          <w:szCs w:val="24"/>
        </w:rPr>
        <w:t xml:space="preserve"> sür</w:t>
      </w:r>
      <w:r w:rsidR="00C0388E">
        <w:rPr>
          <w:rFonts w:ascii="Times New Roman" w:hAnsi="Times New Roman" w:cs="Times New Roman"/>
          <w:sz w:val="24"/>
          <w:szCs w:val="24"/>
        </w:rPr>
        <w:t xml:space="preserve">esi </w:t>
      </w:r>
      <w:r w:rsidR="00C0388E">
        <w:rPr>
          <w:rFonts w:ascii="Times New Roman" w:hAnsi="Times New Roman" w:cs="Times New Roman"/>
          <w:sz w:val="24"/>
          <w:szCs w:val="24"/>
        </w:rPr>
        <w:lastRenderedPageBreak/>
        <w:t>malnutrisyon riski ve</w:t>
      </w:r>
      <w:r>
        <w:rPr>
          <w:rFonts w:ascii="Times New Roman" w:hAnsi="Times New Roman" w:cs="Times New Roman"/>
          <w:sz w:val="24"/>
          <w:szCs w:val="24"/>
        </w:rPr>
        <w:t xml:space="preserve"> malnutrisyon</w:t>
      </w:r>
      <w:r w:rsidRPr="00417E31">
        <w:rPr>
          <w:rFonts w:ascii="Times New Roman" w:hAnsi="Times New Roman" w:cs="Times New Roman"/>
          <w:sz w:val="24"/>
          <w:szCs w:val="24"/>
        </w:rPr>
        <w:t>u olan bireylerden istatistiksel olarak anlamlı şekilde düşüktür (p</w:t>
      </w:r>
      <w:r>
        <w:rPr>
          <w:rFonts w:ascii="Times New Roman" w:hAnsi="Times New Roman" w:cs="Times New Roman"/>
          <w:sz w:val="24"/>
          <w:szCs w:val="24"/>
        </w:rPr>
        <w:t>=</w:t>
      </w:r>
      <w:r w:rsidRPr="00417E31">
        <w:rPr>
          <w:rFonts w:ascii="Times New Roman" w:hAnsi="Times New Roman" w:cs="Times New Roman"/>
          <w:sz w:val="24"/>
          <w:szCs w:val="24"/>
        </w:rPr>
        <w:t>0.</w:t>
      </w:r>
      <w:r>
        <w:rPr>
          <w:rFonts w:ascii="Times New Roman" w:hAnsi="Times New Roman" w:cs="Times New Roman"/>
          <w:sz w:val="24"/>
          <w:szCs w:val="24"/>
        </w:rPr>
        <w:t>000</w:t>
      </w:r>
      <w:r w:rsidRPr="00417E31">
        <w:rPr>
          <w:rFonts w:ascii="Times New Roman" w:hAnsi="Times New Roman" w:cs="Times New Roman"/>
          <w:sz w:val="24"/>
          <w:szCs w:val="24"/>
        </w:rPr>
        <w:t xml:space="preserve">). </w:t>
      </w:r>
    </w:p>
    <w:p w:rsidR="004A0892" w:rsidRDefault="004A0892" w:rsidP="004472E8">
      <w:pPr>
        <w:rPr>
          <w:rFonts w:ascii="Times New Roman" w:hAnsi="Times New Roman" w:cs="Times New Roman"/>
          <w:sz w:val="24"/>
          <w:szCs w:val="24"/>
        </w:rPr>
      </w:pPr>
    </w:p>
    <w:p w:rsidR="000E24A3" w:rsidRDefault="00FF57C0" w:rsidP="000E24A3">
      <w:pPr>
        <w:tabs>
          <w:tab w:val="center" w:pos="3312"/>
        </w:tabs>
        <w:autoSpaceDE w:val="0"/>
        <w:autoSpaceDN w:val="0"/>
        <w:adjustRightInd w:val="0"/>
        <w:spacing w:after="0" w:line="360" w:lineRule="auto"/>
        <w:ind w:left="1418" w:hanging="1418"/>
        <w:rPr>
          <w:rFonts w:ascii="Times New Roman" w:hAnsi="Times New Roman" w:cs="Times New Roman"/>
          <w:sz w:val="24"/>
          <w:szCs w:val="24"/>
        </w:rPr>
      </w:pPr>
      <w:r>
        <w:rPr>
          <w:rFonts w:ascii="Times New Roman" w:hAnsi="Times New Roman" w:cs="Times New Roman"/>
          <w:sz w:val="24"/>
          <w:szCs w:val="24"/>
        </w:rPr>
        <w:t>Tablo 4.3.5.</w:t>
      </w:r>
      <w:r w:rsidRPr="00CF5DAD">
        <w:rPr>
          <w:rFonts w:ascii="Times New Roman" w:hAnsi="Times New Roman" w:cs="Times New Roman"/>
          <w:sz w:val="24"/>
          <w:szCs w:val="24"/>
        </w:rPr>
        <w:t xml:space="preserve"> </w:t>
      </w:r>
      <w:r>
        <w:rPr>
          <w:rFonts w:ascii="Times New Roman" w:hAnsi="Times New Roman" w:cs="Times New Roman"/>
          <w:sz w:val="24"/>
          <w:szCs w:val="24"/>
        </w:rPr>
        <w:t xml:space="preserve">Hastaneye </w:t>
      </w:r>
      <w:r w:rsidRPr="00CF5DAD">
        <w:rPr>
          <w:rFonts w:ascii="Times New Roman" w:hAnsi="Times New Roman" w:cs="Times New Roman"/>
          <w:sz w:val="24"/>
          <w:szCs w:val="24"/>
        </w:rPr>
        <w:t>Yatış</w:t>
      </w:r>
      <w:r w:rsidR="000E24A3">
        <w:rPr>
          <w:rFonts w:ascii="Times New Roman" w:hAnsi="Times New Roman" w:cs="Times New Roman"/>
          <w:sz w:val="24"/>
          <w:szCs w:val="24"/>
        </w:rPr>
        <w:t xml:space="preserve"> Sırasında</w:t>
      </w:r>
      <w:r>
        <w:rPr>
          <w:rFonts w:ascii="Times New Roman" w:hAnsi="Times New Roman" w:cs="Times New Roman"/>
          <w:sz w:val="24"/>
          <w:szCs w:val="24"/>
        </w:rPr>
        <w:t xml:space="preserve"> Saptanan Beslenme Durumuna Göre </w:t>
      </w:r>
    </w:p>
    <w:p w:rsidR="00FF57C0" w:rsidRPr="00CF5DAD" w:rsidRDefault="000E24A3" w:rsidP="000E24A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w:t>
      </w:r>
      <w:r w:rsidR="006662B7">
        <w:rPr>
          <w:rFonts w:ascii="Times New Roman" w:hAnsi="Times New Roman" w:cs="Times New Roman"/>
          <w:sz w:val="24"/>
          <w:szCs w:val="24"/>
        </w:rPr>
        <w:t xml:space="preserve"> </w:t>
      </w:r>
      <w:r>
        <w:rPr>
          <w:rFonts w:ascii="Times New Roman" w:hAnsi="Times New Roman" w:cs="Times New Roman"/>
          <w:sz w:val="24"/>
          <w:szCs w:val="24"/>
        </w:rPr>
        <w:t xml:space="preserve">  </w:t>
      </w:r>
      <w:r w:rsidR="00FF57C0">
        <w:rPr>
          <w:rFonts w:ascii="Times New Roman" w:hAnsi="Times New Roman" w:cs="Times New Roman"/>
          <w:sz w:val="24"/>
          <w:szCs w:val="24"/>
        </w:rPr>
        <w:t>Hastaların Hastanede Kalış Süresi</w:t>
      </w:r>
    </w:p>
    <w:p w:rsidR="00FF57C0" w:rsidRPr="00C95D9B" w:rsidRDefault="00FF57C0" w:rsidP="00FF57C0">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4753"/>
        <w:gridCol w:w="1223"/>
        <w:gridCol w:w="1218"/>
        <w:gridCol w:w="1242"/>
      </w:tblGrid>
      <w:tr w:rsidR="00FF57C0" w:rsidRPr="006F3A4F" w:rsidTr="002E2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Borders>
              <w:top w:val="single" w:sz="4" w:space="0" w:color="auto"/>
              <w:bottom w:val="nil"/>
            </w:tcBorders>
            <w:shd w:val="clear" w:color="auto" w:fill="FFFFFF" w:themeFill="background1"/>
            <w:vAlign w:val="center"/>
          </w:tcPr>
          <w:p w:rsidR="00FF57C0" w:rsidRPr="00897750" w:rsidRDefault="00FF57C0" w:rsidP="002E243C">
            <w:pPr>
              <w:spacing w:line="360" w:lineRule="auto"/>
              <w:rPr>
                <w:rFonts w:ascii="Times New Roman" w:hAnsi="Times New Roman" w:cs="Times New Roman"/>
                <w:sz w:val="23"/>
                <w:szCs w:val="23"/>
              </w:rPr>
            </w:pPr>
            <w:r>
              <w:rPr>
                <w:rFonts w:ascii="Times New Roman" w:hAnsi="Times New Roman" w:cs="Times New Roman"/>
                <w:sz w:val="23"/>
                <w:szCs w:val="23"/>
              </w:rPr>
              <w:t>Beslenme Durumu</w:t>
            </w:r>
          </w:p>
        </w:tc>
        <w:tc>
          <w:tcPr>
            <w:tcW w:w="2183" w:type="pct"/>
            <w:gridSpan w:val="3"/>
            <w:tcBorders>
              <w:top w:val="single" w:sz="4" w:space="0" w:color="auto"/>
              <w:bottom w:val="nil"/>
            </w:tcBorders>
            <w:shd w:val="clear" w:color="auto" w:fill="FFFFFF" w:themeFill="background1"/>
            <w:vAlign w:val="center"/>
          </w:tcPr>
          <w:p w:rsidR="00FF57C0" w:rsidRPr="00897750" w:rsidRDefault="00FF57C0" w:rsidP="002E24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3"/>
                <w:szCs w:val="23"/>
              </w:rPr>
            </w:pPr>
            <w:r>
              <w:rPr>
                <w:rFonts w:ascii="Times New Roman" w:hAnsi="Times New Roman" w:cs="Times New Roman"/>
                <w:sz w:val="23"/>
                <w:szCs w:val="23"/>
              </w:rPr>
              <w:t>Hastanede Kalış Süresi</w:t>
            </w:r>
            <w:r w:rsidR="00DA67F5">
              <w:rPr>
                <w:rFonts w:ascii="Times New Roman" w:hAnsi="Times New Roman" w:cs="Times New Roman"/>
                <w:sz w:val="23"/>
                <w:szCs w:val="23"/>
              </w:rPr>
              <w:t xml:space="preserve"> (gün)</w:t>
            </w:r>
          </w:p>
        </w:tc>
      </w:tr>
      <w:tr w:rsidR="00FF57C0" w:rsidRPr="006F3A4F" w:rsidTr="002E2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Borders>
              <w:top w:val="nil"/>
              <w:bottom w:val="single" w:sz="4" w:space="0" w:color="auto"/>
            </w:tcBorders>
            <w:shd w:val="clear" w:color="auto" w:fill="FFFFFF" w:themeFill="background1"/>
            <w:vAlign w:val="center"/>
          </w:tcPr>
          <w:p w:rsidR="00FF57C0" w:rsidRPr="00897750" w:rsidRDefault="00FF57C0" w:rsidP="002E243C">
            <w:pPr>
              <w:spacing w:line="360" w:lineRule="auto"/>
              <w:rPr>
                <w:rFonts w:ascii="Times New Roman" w:hAnsi="Times New Roman" w:cs="Times New Roman"/>
                <w:sz w:val="23"/>
                <w:szCs w:val="23"/>
              </w:rPr>
            </w:pPr>
          </w:p>
        </w:tc>
        <w:tc>
          <w:tcPr>
            <w:tcW w:w="725" w:type="pct"/>
            <w:tcBorders>
              <w:top w:val="nil"/>
              <w:bottom w:val="single" w:sz="4" w:space="0" w:color="auto"/>
            </w:tcBorders>
            <w:shd w:val="clear" w:color="auto" w:fill="FFFFFF" w:themeFill="background1"/>
            <w:vAlign w:val="center"/>
          </w:tcPr>
          <w:p w:rsidR="00FF57C0" w:rsidRPr="00897750" w:rsidRDefault="00FF57C0"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Ortanca</w:t>
            </w:r>
          </w:p>
        </w:tc>
        <w:tc>
          <w:tcPr>
            <w:tcW w:w="722" w:type="pct"/>
            <w:tcBorders>
              <w:top w:val="nil"/>
              <w:bottom w:val="single" w:sz="4" w:space="0" w:color="auto"/>
            </w:tcBorders>
            <w:shd w:val="clear" w:color="auto" w:fill="FFFFFF" w:themeFill="background1"/>
            <w:vAlign w:val="center"/>
          </w:tcPr>
          <w:p w:rsidR="00FF57C0" w:rsidRPr="00897750" w:rsidRDefault="00FF57C0"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Alt Değer</w:t>
            </w:r>
          </w:p>
        </w:tc>
        <w:tc>
          <w:tcPr>
            <w:tcW w:w="737" w:type="pct"/>
            <w:tcBorders>
              <w:top w:val="nil"/>
              <w:bottom w:val="single" w:sz="4" w:space="0" w:color="auto"/>
            </w:tcBorders>
            <w:shd w:val="clear" w:color="auto" w:fill="FFFFFF" w:themeFill="background1"/>
            <w:vAlign w:val="center"/>
          </w:tcPr>
          <w:p w:rsidR="00FF57C0" w:rsidRPr="00897750" w:rsidRDefault="00FF57C0"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Üst Değer</w:t>
            </w:r>
          </w:p>
        </w:tc>
      </w:tr>
      <w:tr w:rsidR="00FF57C0" w:rsidRPr="006F3A4F" w:rsidTr="002E243C">
        <w:tc>
          <w:tcPr>
            <w:cnfStyle w:val="001000000000" w:firstRow="0" w:lastRow="0" w:firstColumn="1" w:lastColumn="0" w:oddVBand="0" w:evenVBand="0" w:oddHBand="0" w:evenHBand="0" w:firstRowFirstColumn="0" w:firstRowLastColumn="0" w:lastRowFirstColumn="0" w:lastRowLastColumn="0"/>
            <w:tcW w:w="2817" w:type="pct"/>
            <w:tcBorders>
              <w:top w:val="single" w:sz="4" w:space="0" w:color="auto"/>
            </w:tcBorders>
            <w:shd w:val="clear" w:color="auto" w:fill="FFFFFF" w:themeFill="background1"/>
            <w:vAlign w:val="center"/>
          </w:tcPr>
          <w:p w:rsidR="00FF57C0" w:rsidRPr="006F3A4F" w:rsidRDefault="00FF57C0" w:rsidP="002E243C">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(n=102)</w:t>
            </w:r>
          </w:p>
        </w:tc>
        <w:tc>
          <w:tcPr>
            <w:tcW w:w="725" w:type="pct"/>
            <w:tcBorders>
              <w:top w:val="single" w:sz="4" w:space="0" w:color="auto"/>
            </w:tcBorders>
            <w:shd w:val="clear" w:color="auto" w:fill="FFFFFF" w:themeFill="background1"/>
            <w:vAlign w:val="center"/>
          </w:tcPr>
          <w:p w:rsidR="00FF57C0" w:rsidRPr="006F3A4F" w:rsidRDefault="00FF57C0"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6.50</w:t>
            </w:r>
          </w:p>
        </w:tc>
        <w:tc>
          <w:tcPr>
            <w:tcW w:w="722" w:type="pct"/>
            <w:tcBorders>
              <w:top w:val="single" w:sz="4" w:space="0" w:color="auto"/>
            </w:tcBorders>
            <w:shd w:val="clear" w:color="auto" w:fill="FFFFFF" w:themeFill="background1"/>
          </w:tcPr>
          <w:p w:rsidR="00FF57C0" w:rsidRPr="00417E31" w:rsidRDefault="00FF57C0" w:rsidP="002E243C">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737" w:type="pct"/>
            <w:tcBorders>
              <w:top w:val="single" w:sz="4" w:space="0" w:color="auto"/>
            </w:tcBorders>
            <w:shd w:val="clear" w:color="auto" w:fill="FFFFFF" w:themeFill="background1"/>
            <w:vAlign w:val="center"/>
          </w:tcPr>
          <w:p w:rsidR="00FF57C0" w:rsidRPr="006F3A4F" w:rsidRDefault="00FF57C0" w:rsidP="002E2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41.00</w:t>
            </w:r>
          </w:p>
        </w:tc>
      </w:tr>
      <w:tr w:rsidR="00FF57C0" w:rsidRPr="006F3A4F" w:rsidTr="002E243C">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817" w:type="pct"/>
            <w:shd w:val="clear" w:color="auto" w:fill="FFFFFF" w:themeFill="background1"/>
            <w:vAlign w:val="center"/>
          </w:tcPr>
          <w:p w:rsidR="00FF57C0" w:rsidRPr="006F3A4F" w:rsidRDefault="00FF57C0" w:rsidP="002E243C">
            <w:pPr>
              <w:spacing w:line="360" w:lineRule="auto"/>
              <w:rPr>
                <w:rFonts w:ascii="Times New Roman" w:hAnsi="Times New Roman" w:cs="Times New Roman"/>
                <w:b w:val="0"/>
                <w:sz w:val="23"/>
                <w:szCs w:val="23"/>
              </w:rPr>
            </w:pPr>
            <w:r>
              <w:rPr>
                <w:rFonts w:ascii="Times New Roman" w:hAnsi="Times New Roman" w:cs="Times New Roman"/>
                <w:b w:val="0"/>
                <w:sz w:val="23"/>
                <w:szCs w:val="23"/>
              </w:rPr>
              <w:t>Maln</w:t>
            </w:r>
            <w:r w:rsidR="00BA529B">
              <w:rPr>
                <w:rFonts w:ascii="Times New Roman" w:hAnsi="Times New Roman" w:cs="Times New Roman"/>
                <w:b w:val="0"/>
                <w:sz w:val="23"/>
                <w:szCs w:val="23"/>
              </w:rPr>
              <w:t>utrisyon</w:t>
            </w:r>
            <w:r>
              <w:rPr>
                <w:rFonts w:ascii="Times New Roman" w:hAnsi="Times New Roman" w:cs="Times New Roman"/>
                <w:b w:val="0"/>
                <w:sz w:val="23"/>
                <w:szCs w:val="23"/>
              </w:rPr>
              <w:t xml:space="preserve"> ve</w:t>
            </w:r>
            <w:r w:rsidRPr="006F3A4F">
              <w:rPr>
                <w:rFonts w:ascii="Times New Roman" w:hAnsi="Times New Roman" w:cs="Times New Roman"/>
                <w:b w:val="0"/>
                <w:sz w:val="23"/>
                <w:szCs w:val="23"/>
              </w:rPr>
              <w:t xml:space="preserve"> Malnutrisyon </w:t>
            </w:r>
            <w:r w:rsidR="00BA529B">
              <w:rPr>
                <w:rFonts w:ascii="Times New Roman" w:hAnsi="Times New Roman" w:cs="Times New Roman"/>
                <w:b w:val="0"/>
                <w:sz w:val="23"/>
                <w:szCs w:val="23"/>
              </w:rPr>
              <w:t xml:space="preserve">Riski </w:t>
            </w:r>
            <w:r w:rsidRPr="006F3A4F">
              <w:rPr>
                <w:rFonts w:ascii="Times New Roman" w:hAnsi="Times New Roman" w:cs="Times New Roman"/>
                <w:b w:val="0"/>
                <w:sz w:val="23"/>
                <w:szCs w:val="23"/>
              </w:rPr>
              <w:t>(n=10</w:t>
            </w:r>
            <w:r>
              <w:rPr>
                <w:rFonts w:ascii="Times New Roman" w:hAnsi="Times New Roman" w:cs="Times New Roman"/>
                <w:b w:val="0"/>
                <w:sz w:val="23"/>
                <w:szCs w:val="23"/>
              </w:rPr>
              <w:t>9</w:t>
            </w:r>
            <w:r w:rsidRPr="006F3A4F">
              <w:rPr>
                <w:rFonts w:ascii="Times New Roman" w:hAnsi="Times New Roman" w:cs="Times New Roman"/>
                <w:b w:val="0"/>
                <w:sz w:val="23"/>
                <w:szCs w:val="23"/>
              </w:rPr>
              <w:t>)</w:t>
            </w:r>
          </w:p>
        </w:tc>
        <w:tc>
          <w:tcPr>
            <w:tcW w:w="725" w:type="pct"/>
            <w:shd w:val="clear" w:color="auto" w:fill="FFFFFF" w:themeFill="background1"/>
            <w:vAlign w:val="center"/>
          </w:tcPr>
          <w:p w:rsidR="00FF57C0" w:rsidRPr="006F3A4F" w:rsidRDefault="00FF57C0"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8.00</w:t>
            </w:r>
          </w:p>
        </w:tc>
        <w:tc>
          <w:tcPr>
            <w:tcW w:w="722" w:type="pct"/>
            <w:shd w:val="clear" w:color="auto" w:fill="FFFFFF" w:themeFill="background1"/>
            <w:vAlign w:val="center"/>
          </w:tcPr>
          <w:p w:rsidR="00FF57C0" w:rsidRPr="00417E31" w:rsidRDefault="00FF57C0" w:rsidP="002E243C">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737" w:type="pct"/>
            <w:shd w:val="clear" w:color="auto" w:fill="FFFFFF" w:themeFill="background1"/>
            <w:vAlign w:val="center"/>
          </w:tcPr>
          <w:p w:rsidR="00FF57C0" w:rsidRPr="006F3A4F" w:rsidRDefault="00FF57C0" w:rsidP="002E2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63.00</w:t>
            </w:r>
          </w:p>
        </w:tc>
      </w:tr>
    </w:tbl>
    <w:p w:rsidR="00FF57C0" w:rsidRPr="00897750" w:rsidRDefault="00FF57C0" w:rsidP="00FF57C0">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FF57C0" w:rsidRPr="00897750" w:rsidRDefault="00FF57C0" w:rsidP="00FF57C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*Mann Whitney U Testi, p=0.000</w:t>
      </w:r>
    </w:p>
    <w:p w:rsidR="00FF57C0" w:rsidRDefault="00FF57C0" w:rsidP="004472E8">
      <w:pPr>
        <w:rPr>
          <w:rFonts w:ascii="Times New Roman" w:hAnsi="Times New Roman" w:cs="Times New Roman"/>
          <w:sz w:val="24"/>
          <w:szCs w:val="24"/>
        </w:rPr>
      </w:pPr>
    </w:p>
    <w:p w:rsidR="006352FB" w:rsidRPr="00E20D83" w:rsidRDefault="0092376C" w:rsidP="006352FB">
      <w:pPr>
        <w:tabs>
          <w:tab w:val="center" w:pos="3312"/>
        </w:tabs>
        <w:autoSpaceDE w:val="0"/>
        <w:autoSpaceDN w:val="0"/>
        <w:adjustRightInd w:val="0"/>
        <w:spacing w:after="0" w:line="360" w:lineRule="auto"/>
        <w:ind w:left="1134" w:hanging="1134"/>
        <w:jc w:val="center"/>
        <w:rPr>
          <w:rFonts w:ascii="Times New Roman" w:hAnsi="Times New Roman" w:cs="Times New Roman"/>
          <w:sz w:val="12"/>
          <w:szCs w:val="12"/>
        </w:rPr>
      </w:pPr>
      <w:r>
        <w:rPr>
          <w:rFonts w:ascii="Arial" w:hAnsi="Arial" w:cs="Arial"/>
          <w:noProof/>
          <w:sz w:val="14"/>
          <w:szCs w:val="14"/>
          <w:lang w:eastAsia="tr-TR"/>
        </w:rPr>
        <w:drawing>
          <wp:inline distT="0" distB="0" distL="0" distR="0">
            <wp:extent cx="3588026" cy="3678481"/>
            <wp:effectExtent l="0" t="0" r="0" b="0"/>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1052" cy="3681583"/>
                    </a:xfrm>
                    <a:prstGeom prst="rect">
                      <a:avLst/>
                    </a:prstGeom>
                    <a:noFill/>
                    <a:ln>
                      <a:noFill/>
                    </a:ln>
                  </pic:spPr>
                </pic:pic>
              </a:graphicData>
            </a:graphic>
          </wp:inline>
        </w:drawing>
      </w:r>
    </w:p>
    <w:p w:rsidR="00E20D83" w:rsidRDefault="00E20D83" w:rsidP="00E20D83">
      <w:pPr>
        <w:tabs>
          <w:tab w:val="center" w:pos="3312"/>
        </w:tabs>
        <w:autoSpaceDE w:val="0"/>
        <w:autoSpaceDN w:val="0"/>
        <w:adjustRightInd w:val="0"/>
        <w:spacing w:after="0" w:line="360" w:lineRule="auto"/>
        <w:ind w:left="1134" w:hanging="1134"/>
        <w:rPr>
          <w:rFonts w:ascii="Arial" w:hAnsi="Arial" w:cs="Arial"/>
          <w:noProof/>
          <w:sz w:val="14"/>
          <w:szCs w:val="14"/>
          <w:lang w:eastAsia="tr-TR"/>
        </w:rPr>
      </w:pPr>
      <w:r>
        <w:rPr>
          <w:rFonts w:ascii="Times New Roman" w:hAnsi="Times New Roman" w:cs="Times New Roman"/>
          <w:sz w:val="24"/>
          <w:szCs w:val="24"/>
        </w:rPr>
        <w:t>Şekil</w:t>
      </w:r>
      <w:r w:rsidRPr="00CF5DAD">
        <w:rPr>
          <w:rFonts w:ascii="Times New Roman" w:hAnsi="Times New Roman" w:cs="Times New Roman"/>
          <w:sz w:val="24"/>
          <w:szCs w:val="24"/>
        </w:rPr>
        <w:t xml:space="preserve"> 4.3.1</w:t>
      </w:r>
      <w:r>
        <w:rPr>
          <w:rFonts w:ascii="Times New Roman" w:hAnsi="Times New Roman" w:cs="Times New Roman"/>
          <w:sz w:val="24"/>
          <w:szCs w:val="24"/>
        </w:rPr>
        <w:t>.</w:t>
      </w:r>
      <w:r w:rsidRPr="00CF5DAD">
        <w:rPr>
          <w:rFonts w:ascii="Times New Roman" w:hAnsi="Times New Roman" w:cs="Times New Roman"/>
          <w:sz w:val="24"/>
          <w:szCs w:val="24"/>
        </w:rPr>
        <w:t xml:space="preserve"> </w:t>
      </w:r>
      <w:r>
        <w:rPr>
          <w:rFonts w:ascii="Times New Roman" w:hAnsi="Times New Roman" w:cs="Times New Roman"/>
          <w:sz w:val="24"/>
          <w:szCs w:val="24"/>
        </w:rPr>
        <w:t xml:space="preserve">Hastaneye </w:t>
      </w:r>
      <w:r w:rsidRPr="00CF5DAD">
        <w:rPr>
          <w:rFonts w:ascii="Times New Roman" w:hAnsi="Times New Roman" w:cs="Times New Roman"/>
          <w:sz w:val="24"/>
          <w:szCs w:val="24"/>
        </w:rPr>
        <w:t>Yatış</w:t>
      </w:r>
      <w:r>
        <w:rPr>
          <w:rFonts w:ascii="Times New Roman" w:hAnsi="Times New Roman" w:cs="Times New Roman"/>
          <w:sz w:val="24"/>
          <w:szCs w:val="24"/>
        </w:rPr>
        <w:t>ta Saptanan Beslenme Durumuna Göre Hastaların Hastanede Kalış Süresi</w:t>
      </w:r>
      <w:r>
        <w:rPr>
          <w:rFonts w:ascii="Arial" w:hAnsi="Arial" w:cs="Arial"/>
          <w:noProof/>
          <w:sz w:val="14"/>
          <w:szCs w:val="14"/>
          <w:lang w:eastAsia="tr-TR"/>
        </w:rPr>
        <w:t xml:space="preserve"> </w:t>
      </w:r>
    </w:p>
    <w:p w:rsidR="00E20D83" w:rsidRDefault="00E20D83" w:rsidP="006352FB">
      <w:pPr>
        <w:tabs>
          <w:tab w:val="center" w:pos="3312"/>
        </w:tabs>
        <w:autoSpaceDE w:val="0"/>
        <w:autoSpaceDN w:val="0"/>
        <w:adjustRightInd w:val="0"/>
        <w:spacing w:after="0" w:line="360" w:lineRule="auto"/>
        <w:ind w:left="1134" w:hanging="1134"/>
        <w:jc w:val="center"/>
        <w:rPr>
          <w:rFonts w:ascii="Times New Roman" w:hAnsi="Times New Roman" w:cs="Times New Roman"/>
          <w:sz w:val="24"/>
          <w:szCs w:val="24"/>
        </w:rPr>
      </w:pPr>
    </w:p>
    <w:p w:rsidR="00EB1C1B" w:rsidRDefault="00FF57C0" w:rsidP="00FF57C0">
      <w:pPr>
        <w:tabs>
          <w:tab w:val="center" w:pos="3312"/>
        </w:tabs>
        <w:autoSpaceDE w:val="0"/>
        <w:autoSpaceDN w:val="0"/>
        <w:adjustRightInd w:val="0"/>
        <w:spacing w:after="0" w:line="360" w:lineRule="auto"/>
        <w:jc w:val="both"/>
        <w:rPr>
          <w:rFonts w:ascii="Times New Roman" w:hAnsi="Times New Roman" w:cs="Times New Roman"/>
          <w:sz w:val="24"/>
          <w:szCs w:val="24"/>
        </w:rPr>
      </w:pPr>
      <w:r w:rsidRPr="00FF57C0">
        <w:rPr>
          <w:rFonts w:ascii="Times New Roman" w:hAnsi="Times New Roman" w:cs="Times New Roman"/>
          <w:sz w:val="24"/>
          <w:szCs w:val="24"/>
        </w:rPr>
        <w:lastRenderedPageBreak/>
        <w:t>Hastaların hastaneye yatış sırasında saptanan beslenme durumları ile hastanede kalış süreleri arasındaki ilişki Şekil 4.3.1’de kutu çizgi grafiği şeklinde gösterilmektedir.</w:t>
      </w:r>
    </w:p>
    <w:p w:rsidR="004A0892" w:rsidRDefault="004A0892" w:rsidP="004A0892">
      <w:pPr>
        <w:tabs>
          <w:tab w:val="center" w:pos="3312"/>
        </w:tabs>
        <w:autoSpaceDE w:val="0"/>
        <w:autoSpaceDN w:val="0"/>
        <w:adjustRightInd w:val="0"/>
        <w:spacing w:after="0" w:line="360" w:lineRule="auto"/>
        <w:jc w:val="both"/>
        <w:rPr>
          <w:rFonts w:ascii="Arial" w:hAnsi="Arial" w:cs="Arial"/>
          <w:sz w:val="24"/>
          <w:szCs w:val="24"/>
        </w:rPr>
      </w:pPr>
      <w:r w:rsidRPr="00417E31">
        <w:rPr>
          <w:rFonts w:ascii="Times New Roman" w:hAnsi="Times New Roman" w:cs="Times New Roman"/>
          <w:sz w:val="24"/>
          <w:szCs w:val="24"/>
        </w:rPr>
        <w:t xml:space="preserve">Hastaların </w:t>
      </w:r>
      <w:r w:rsidR="00C0388E">
        <w:rPr>
          <w:rFonts w:ascii="Times New Roman" w:hAnsi="Times New Roman" w:cs="Times New Roman"/>
          <w:sz w:val="24"/>
          <w:szCs w:val="24"/>
        </w:rPr>
        <w:t>hastaneye yatışta saptanan beslenme durumları</w:t>
      </w:r>
      <w:r w:rsidR="00AC59A9">
        <w:rPr>
          <w:rFonts w:ascii="Times New Roman" w:hAnsi="Times New Roman" w:cs="Times New Roman"/>
          <w:sz w:val="24"/>
          <w:szCs w:val="24"/>
        </w:rPr>
        <w:t xml:space="preserve">na göre hastanede kalış süresinin </w:t>
      </w:r>
      <w:r w:rsidR="00AC59A9" w:rsidRPr="00AC59A9">
        <w:rPr>
          <w:rFonts w:ascii="Times New Roman" w:hAnsi="Times New Roman" w:cs="Times New Roman"/>
          <w:sz w:val="24"/>
          <w:szCs w:val="24"/>
        </w:rPr>
        <w:t>(≤ 7</w:t>
      </w:r>
      <w:r w:rsidR="00AC59A9">
        <w:rPr>
          <w:rFonts w:ascii="Times New Roman" w:hAnsi="Times New Roman" w:cs="Times New Roman"/>
          <w:sz w:val="24"/>
          <w:szCs w:val="24"/>
        </w:rPr>
        <w:t xml:space="preserve"> gün, &gt; 7 gün)</w:t>
      </w:r>
      <w:r w:rsidR="00C0388E">
        <w:rPr>
          <w:rFonts w:ascii="Times New Roman" w:hAnsi="Times New Roman" w:cs="Times New Roman"/>
          <w:sz w:val="24"/>
          <w:szCs w:val="24"/>
        </w:rPr>
        <w:t xml:space="preserve"> </w:t>
      </w:r>
      <w:r w:rsidR="00AC59A9">
        <w:rPr>
          <w:rFonts w:ascii="Times New Roman" w:hAnsi="Times New Roman" w:cs="Times New Roman"/>
          <w:sz w:val="24"/>
          <w:szCs w:val="24"/>
        </w:rPr>
        <w:t>dağılımı</w:t>
      </w:r>
      <w:r w:rsidRPr="00417E31">
        <w:rPr>
          <w:rFonts w:ascii="Times New Roman" w:hAnsi="Times New Roman" w:cs="Times New Roman"/>
          <w:sz w:val="24"/>
          <w:szCs w:val="24"/>
        </w:rPr>
        <w:t xml:space="preserve"> Tablo 4.</w:t>
      </w:r>
      <w:r>
        <w:rPr>
          <w:rFonts w:ascii="Times New Roman" w:hAnsi="Times New Roman" w:cs="Times New Roman"/>
          <w:sz w:val="24"/>
          <w:szCs w:val="24"/>
        </w:rPr>
        <w:t>3.6’da</w:t>
      </w:r>
      <w:r w:rsidRPr="00417E31">
        <w:rPr>
          <w:rFonts w:ascii="Times New Roman" w:hAnsi="Times New Roman" w:cs="Times New Roman"/>
          <w:sz w:val="24"/>
          <w:szCs w:val="24"/>
        </w:rPr>
        <w:t xml:space="preserve"> </w:t>
      </w:r>
      <w:r w:rsidR="00AC59A9">
        <w:rPr>
          <w:rFonts w:ascii="Times New Roman" w:hAnsi="Times New Roman" w:cs="Times New Roman"/>
          <w:sz w:val="24"/>
          <w:szCs w:val="24"/>
        </w:rPr>
        <w:t>verilmiştir</w:t>
      </w:r>
      <w:r w:rsidRPr="00417E31">
        <w:rPr>
          <w:rFonts w:ascii="Times New Roman" w:hAnsi="Times New Roman" w:cs="Times New Roman"/>
          <w:sz w:val="24"/>
          <w:szCs w:val="24"/>
        </w:rPr>
        <w:t xml:space="preserve">. Beslenme durumu iyi olan bireylerin % 61.76’sı hastanede 7 günden </w:t>
      </w:r>
      <w:r w:rsidR="00AC59A9">
        <w:rPr>
          <w:rFonts w:ascii="Times New Roman" w:hAnsi="Times New Roman" w:cs="Times New Roman"/>
          <w:sz w:val="24"/>
          <w:szCs w:val="24"/>
        </w:rPr>
        <w:t>az</w:t>
      </w:r>
      <w:r w:rsidRPr="00417E31">
        <w:rPr>
          <w:rFonts w:ascii="Times New Roman" w:hAnsi="Times New Roman" w:cs="Times New Roman"/>
          <w:sz w:val="24"/>
          <w:szCs w:val="24"/>
        </w:rPr>
        <w:t xml:space="preserve">, % 38.24’ü ise 7 günden </w:t>
      </w:r>
      <w:r w:rsidR="00AC59A9">
        <w:rPr>
          <w:rFonts w:ascii="Times New Roman" w:hAnsi="Times New Roman" w:cs="Times New Roman"/>
          <w:sz w:val="24"/>
          <w:szCs w:val="24"/>
        </w:rPr>
        <w:t>fazla</w:t>
      </w:r>
      <w:r w:rsidRPr="00417E31">
        <w:rPr>
          <w:rFonts w:ascii="Times New Roman" w:hAnsi="Times New Roman" w:cs="Times New Roman"/>
          <w:sz w:val="24"/>
          <w:szCs w:val="24"/>
        </w:rPr>
        <w:t xml:space="preserve"> kalırken, </w:t>
      </w:r>
      <w:r>
        <w:rPr>
          <w:rFonts w:ascii="Times New Roman" w:hAnsi="Times New Roman" w:cs="Times New Roman"/>
          <w:sz w:val="24"/>
          <w:szCs w:val="24"/>
        </w:rPr>
        <w:t>malnutrisyon riski</w:t>
      </w:r>
      <w:r w:rsidRPr="00417E31">
        <w:rPr>
          <w:rFonts w:ascii="Times New Roman" w:hAnsi="Times New Roman" w:cs="Times New Roman"/>
          <w:sz w:val="24"/>
          <w:szCs w:val="24"/>
        </w:rPr>
        <w:t xml:space="preserve"> veya malnutrisyon</w:t>
      </w:r>
      <w:r>
        <w:rPr>
          <w:rFonts w:ascii="Times New Roman" w:hAnsi="Times New Roman" w:cs="Times New Roman"/>
          <w:sz w:val="24"/>
          <w:szCs w:val="24"/>
        </w:rPr>
        <w:t>u</w:t>
      </w:r>
      <w:r w:rsidRPr="00417E31">
        <w:rPr>
          <w:rFonts w:ascii="Times New Roman" w:hAnsi="Times New Roman" w:cs="Times New Roman"/>
          <w:sz w:val="24"/>
          <w:szCs w:val="24"/>
        </w:rPr>
        <w:t xml:space="preserve"> olan hastaların % 43.12’si 7 günden </w:t>
      </w:r>
      <w:r w:rsidR="00AC59A9">
        <w:rPr>
          <w:rFonts w:ascii="Times New Roman" w:hAnsi="Times New Roman" w:cs="Times New Roman"/>
          <w:sz w:val="24"/>
          <w:szCs w:val="24"/>
        </w:rPr>
        <w:t>az</w:t>
      </w:r>
      <w:r w:rsidRPr="00417E31">
        <w:rPr>
          <w:rFonts w:ascii="Times New Roman" w:hAnsi="Times New Roman" w:cs="Times New Roman"/>
          <w:sz w:val="24"/>
          <w:szCs w:val="24"/>
        </w:rPr>
        <w:t xml:space="preserve">, % 56.88’i ise 7 günden </w:t>
      </w:r>
      <w:r w:rsidR="00AC59A9">
        <w:rPr>
          <w:rFonts w:ascii="Times New Roman" w:hAnsi="Times New Roman" w:cs="Times New Roman"/>
          <w:sz w:val="24"/>
          <w:szCs w:val="24"/>
        </w:rPr>
        <w:t>fazla</w:t>
      </w:r>
      <w:r w:rsidRPr="00417E31">
        <w:rPr>
          <w:rFonts w:ascii="Times New Roman" w:hAnsi="Times New Roman" w:cs="Times New Roman"/>
          <w:sz w:val="24"/>
          <w:szCs w:val="24"/>
        </w:rPr>
        <w:t xml:space="preserve"> </w:t>
      </w:r>
      <w:r w:rsidR="002D4FE3">
        <w:rPr>
          <w:rFonts w:ascii="Times New Roman" w:hAnsi="Times New Roman" w:cs="Times New Roman"/>
          <w:sz w:val="24"/>
          <w:szCs w:val="24"/>
        </w:rPr>
        <w:t xml:space="preserve">hastanede </w:t>
      </w:r>
      <w:r w:rsidRPr="00417E31">
        <w:rPr>
          <w:rFonts w:ascii="Times New Roman" w:hAnsi="Times New Roman" w:cs="Times New Roman"/>
          <w:sz w:val="24"/>
          <w:szCs w:val="24"/>
        </w:rPr>
        <w:t xml:space="preserve">kalmaktadır. </w:t>
      </w:r>
      <w:r w:rsidR="00AC59A9">
        <w:rPr>
          <w:rFonts w:ascii="Times New Roman" w:hAnsi="Times New Roman" w:cs="Times New Roman"/>
          <w:sz w:val="24"/>
          <w:szCs w:val="24"/>
        </w:rPr>
        <w:t>Yedi günden fazla</w:t>
      </w:r>
      <w:r w:rsidR="00AC59A9" w:rsidRPr="00417E31">
        <w:rPr>
          <w:rFonts w:ascii="Times New Roman" w:hAnsi="Times New Roman" w:cs="Times New Roman"/>
          <w:sz w:val="24"/>
          <w:szCs w:val="24"/>
        </w:rPr>
        <w:t xml:space="preserve"> hastanede kalış oranı</w:t>
      </w:r>
      <w:r w:rsidR="00AC59A9">
        <w:rPr>
          <w:rFonts w:ascii="Times New Roman" w:hAnsi="Times New Roman" w:cs="Times New Roman"/>
          <w:sz w:val="24"/>
          <w:szCs w:val="24"/>
        </w:rPr>
        <w:t>,</w:t>
      </w:r>
      <w:r w:rsidR="00AC59A9" w:rsidRPr="00417E31">
        <w:rPr>
          <w:rFonts w:ascii="Times New Roman" w:hAnsi="Times New Roman" w:cs="Times New Roman"/>
          <w:sz w:val="24"/>
          <w:szCs w:val="24"/>
        </w:rPr>
        <w:t xml:space="preserve"> </w:t>
      </w:r>
      <w:r w:rsidR="00AC59A9">
        <w:rPr>
          <w:rFonts w:ascii="Times New Roman" w:hAnsi="Times New Roman" w:cs="Times New Roman"/>
          <w:sz w:val="24"/>
          <w:szCs w:val="24"/>
        </w:rPr>
        <w:t>malnutrisyonu ve</w:t>
      </w:r>
      <w:r w:rsidRPr="00417E31">
        <w:rPr>
          <w:rFonts w:ascii="Times New Roman" w:hAnsi="Times New Roman" w:cs="Times New Roman"/>
          <w:sz w:val="24"/>
          <w:szCs w:val="24"/>
        </w:rPr>
        <w:t xml:space="preserve"> malnutrisyon riski </w:t>
      </w:r>
      <w:r w:rsidR="00AC59A9">
        <w:rPr>
          <w:rFonts w:ascii="Times New Roman" w:hAnsi="Times New Roman" w:cs="Times New Roman"/>
          <w:sz w:val="24"/>
          <w:szCs w:val="24"/>
        </w:rPr>
        <w:t xml:space="preserve">olan bireylerde </w:t>
      </w:r>
      <w:r w:rsidRPr="00417E31">
        <w:rPr>
          <w:rFonts w:ascii="Times New Roman" w:hAnsi="Times New Roman" w:cs="Times New Roman"/>
          <w:sz w:val="24"/>
          <w:szCs w:val="24"/>
        </w:rPr>
        <w:t xml:space="preserve">beslenme durumu iyi olan bireylerden </w:t>
      </w:r>
      <w:r>
        <w:rPr>
          <w:rFonts w:ascii="Times New Roman" w:hAnsi="Times New Roman" w:cs="Times New Roman"/>
          <w:sz w:val="24"/>
          <w:szCs w:val="24"/>
        </w:rPr>
        <w:t>istatistiksel olarak anlamlı şekilde yüksektir (p =</w:t>
      </w:r>
      <w:r w:rsidRPr="00417E31">
        <w:rPr>
          <w:rFonts w:ascii="Times New Roman" w:hAnsi="Times New Roman" w:cs="Times New Roman"/>
          <w:sz w:val="24"/>
          <w:szCs w:val="24"/>
        </w:rPr>
        <w:t xml:space="preserve"> 0.0</w:t>
      </w:r>
      <w:r>
        <w:rPr>
          <w:rFonts w:ascii="Times New Roman" w:hAnsi="Times New Roman" w:cs="Times New Roman"/>
          <w:sz w:val="24"/>
          <w:szCs w:val="24"/>
        </w:rPr>
        <w:t>1</w:t>
      </w:r>
      <w:r w:rsidRPr="00417E31">
        <w:rPr>
          <w:rFonts w:ascii="Times New Roman" w:hAnsi="Times New Roman" w:cs="Times New Roman"/>
          <w:sz w:val="24"/>
          <w:szCs w:val="24"/>
        </w:rPr>
        <w:t xml:space="preserve">). </w:t>
      </w:r>
    </w:p>
    <w:p w:rsidR="004472E8" w:rsidRPr="00F31CCF" w:rsidRDefault="004472E8" w:rsidP="004472E8">
      <w:pPr>
        <w:tabs>
          <w:tab w:val="center" w:pos="3312"/>
        </w:tabs>
        <w:autoSpaceDE w:val="0"/>
        <w:autoSpaceDN w:val="0"/>
        <w:adjustRightInd w:val="0"/>
        <w:spacing w:after="0" w:line="360" w:lineRule="auto"/>
        <w:rPr>
          <w:rFonts w:ascii="Arial" w:hAnsi="Arial" w:cs="Arial"/>
          <w:sz w:val="24"/>
          <w:szCs w:val="24"/>
        </w:rPr>
      </w:pPr>
    </w:p>
    <w:p w:rsidR="002D4FE3" w:rsidRDefault="004472E8" w:rsidP="002D4FE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sidRPr="00CF5DAD">
        <w:rPr>
          <w:rFonts w:ascii="Times New Roman" w:hAnsi="Times New Roman" w:cs="Times New Roman"/>
          <w:sz w:val="24"/>
          <w:szCs w:val="24"/>
        </w:rPr>
        <w:t>Tablo 4.3.</w:t>
      </w:r>
      <w:r w:rsidR="00F31CCF">
        <w:rPr>
          <w:rFonts w:ascii="Times New Roman" w:hAnsi="Times New Roman" w:cs="Times New Roman"/>
          <w:sz w:val="24"/>
          <w:szCs w:val="24"/>
        </w:rPr>
        <w:t>6</w:t>
      </w:r>
      <w:r>
        <w:rPr>
          <w:rFonts w:ascii="Times New Roman" w:hAnsi="Times New Roman" w:cs="Times New Roman"/>
          <w:sz w:val="24"/>
          <w:szCs w:val="24"/>
        </w:rPr>
        <w:t>.</w:t>
      </w:r>
      <w:r w:rsidRPr="00CF5DAD">
        <w:rPr>
          <w:rFonts w:ascii="Times New Roman" w:hAnsi="Times New Roman" w:cs="Times New Roman"/>
          <w:sz w:val="24"/>
          <w:szCs w:val="24"/>
        </w:rPr>
        <w:t xml:space="preserve"> Hastaların </w:t>
      </w:r>
      <w:r w:rsidR="002D4FE3">
        <w:rPr>
          <w:rFonts w:ascii="Times New Roman" w:hAnsi="Times New Roman" w:cs="Times New Roman"/>
          <w:sz w:val="24"/>
          <w:szCs w:val="24"/>
        </w:rPr>
        <w:t xml:space="preserve">Hastaneye </w:t>
      </w:r>
      <w:r w:rsidRPr="00CF5DAD">
        <w:rPr>
          <w:rFonts w:ascii="Times New Roman" w:hAnsi="Times New Roman" w:cs="Times New Roman"/>
          <w:sz w:val="24"/>
          <w:szCs w:val="24"/>
        </w:rPr>
        <w:t>Yatış</w:t>
      </w:r>
      <w:r w:rsidR="002D4FE3">
        <w:rPr>
          <w:rFonts w:ascii="Times New Roman" w:hAnsi="Times New Roman" w:cs="Times New Roman"/>
          <w:sz w:val="24"/>
          <w:szCs w:val="24"/>
        </w:rPr>
        <w:t>ta Saptanan Beslenme Durumuna Göre</w:t>
      </w:r>
    </w:p>
    <w:p w:rsidR="004472E8" w:rsidRPr="00CF5DAD" w:rsidRDefault="002D4FE3" w:rsidP="002D4FE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w:t>
      </w:r>
      <w:r w:rsidR="004472E8" w:rsidRPr="00CF5DAD">
        <w:rPr>
          <w:rFonts w:ascii="Times New Roman" w:hAnsi="Times New Roman" w:cs="Times New Roman"/>
          <w:sz w:val="24"/>
          <w:szCs w:val="24"/>
        </w:rPr>
        <w:t>Hastanede Kalış Süresinin Dağılımı</w:t>
      </w:r>
    </w:p>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r w:rsidRPr="00417E31">
        <w:rPr>
          <w:rFonts w:ascii="Times New Roman" w:hAnsi="Times New Roman" w:cs="Times New Roman"/>
          <w:b/>
          <w:sz w:val="24"/>
          <w:szCs w:val="24"/>
        </w:rPr>
        <w:t xml:space="preserve"> </w:t>
      </w:r>
    </w:p>
    <w:tbl>
      <w:tblPr>
        <w:tblStyle w:val="AkGlgeleme"/>
        <w:tblW w:w="5000" w:type="pct"/>
        <w:shd w:val="clear" w:color="auto" w:fill="FFFFFF" w:themeFill="background1"/>
        <w:tblLook w:val="04A0" w:firstRow="1" w:lastRow="0" w:firstColumn="1" w:lastColumn="0" w:noHBand="0" w:noVBand="1"/>
      </w:tblPr>
      <w:tblGrid>
        <w:gridCol w:w="3453"/>
        <w:gridCol w:w="644"/>
        <w:gridCol w:w="853"/>
        <w:gridCol w:w="877"/>
        <w:gridCol w:w="1157"/>
        <w:gridCol w:w="576"/>
        <w:gridCol w:w="876"/>
      </w:tblGrid>
      <w:tr w:rsidR="004472E8" w:rsidRPr="00417E31" w:rsidTr="00F31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pct"/>
            <w:tcBorders>
              <w:top w:val="single" w:sz="4" w:space="0" w:color="auto"/>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2106" w:type="pct"/>
            <w:gridSpan w:val="4"/>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Hastanede Kalış Süresi</w:t>
            </w:r>
            <w:r w:rsidR="00DA67F5">
              <w:rPr>
                <w:rFonts w:ascii="Times New Roman" w:hAnsi="Times New Roman" w:cs="Times New Roman"/>
                <w:sz w:val="24"/>
                <w:szCs w:val="24"/>
              </w:rPr>
              <w:t xml:space="preserve"> (gün)</w:t>
            </w:r>
          </w:p>
        </w:tc>
        <w:tc>
          <w:tcPr>
            <w:tcW w:w="844" w:type="pct"/>
            <w:gridSpan w:val="2"/>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472E8" w:rsidRPr="00417E31" w:rsidTr="00F31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pct"/>
            <w:tcBorders>
              <w:top w:val="nil"/>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417E31">
              <w:rPr>
                <w:rFonts w:ascii="Times New Roman" w:hAnsi="Times New Roman" w:cs="Times New Roman"/>
                <w:sz w:val="24"/>
                <w:szCs w:val="24"/>
              </w:rPr>
              <w:t>Beslenme Durumu</w:t>
            </w:r>
          </w:p>
        </w:tc>
        <w:tc>
          <w:tcPr>
            <w:tcW w:w="894" w:type="pct"/>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 7</w:t>
            </w:r>
          </w:p>
        </w:tc>
        <w:tc>
          <w:tcPr>
            <w:tcW w:w="1212" w:type="pct"/>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sym w:font="Symbol" w:char="F03E"/>
            </w:r>
            <w:r w:rsidRPr="00417E31">
              <w:rPr>
                <w:rFonts w:ascii="Times New Roman" w:hAnsi="Times New Roman" w:cs="Times New Roman"/>
                <w:b/>
                <w:sz w:val="24"/>
                <w:szCs w:val="24"/>
              </w:rPr>
              <w:t xml:space="preserve"> 7</w:t>
            </w:r>
          </w:p>
        </w:tc>
        <w:tc>
          <w:tcPr>
            <w:tcW w:w="844" w:type="pct"/>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Toplam</w:t>
            </w:r>
            <w:r w:rsidRPr="00417E31">
              <w:rPr>
                <w:rFonts w:ascii="Times New Roman" w:hAnsi="Times New Roman" w:cs="Times New Roman"/>
                <w:b/>
                <w:color w:val="auto"/>
                <w:position w:val="-10"/>
                <w:sz w:val="24"/>
                <w:szCs w:val="24"/>
              </w:rPr>
              <w:object w:dxaOrig="180" w:dyaOrig="340">
                <v:shape id="_x0000_i1034" type="#_x0000_t75" style="width:8.7pt;height:15.8pt" o:ole="">
                  <v:imagedata r:id="rId16" o:title=""/>
                </v:shape>
                <o:OLEObject Type="Embed" ProgID="Equation.3" ShapeID="_x0000_i1034" DrawAspect="Content" ObjectID="_1401353261" r:id="rId23"/>
              </w:object>
            </w:r>
          </w:p>
        </w:tc>
      </w:tr>
      <w:tr w:rsidR="004472E8" w:rsidRPr="00417E31" w:rsidTr="00F31CCF">
        <w:tc>
          <w:tcPr>
            <w:cnfStyle w:val="001000000000" w:firstRow="0" w:lastRow="0" w:firstColumn="1" w:lastColumn="0" w:oddVBand="0" w:evenVBand="0" w:oddHBand="0" w:evenHBand="0" w:firstRowFirstColumn="0" w:firstRowLastColumn="0" w:lastRowFirstColumn="0" w:lastRowLastColumn="0"/>
            <w:tcW w:w="2050" w:type="pct"/>
            <w:tcBorders>
              <w:top w:val="nil"/>
              <w:bottom w:val="single" w:sz="4" w:space="0" w:color="auto"/>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385"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09"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523"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689"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335" w:type="pct"/>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509" w:type="pct"/>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F31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pct"/>
            <w:tcBorders>
              <w:top w:val="single" w:sz="4" w:space="0" w:color="auto"/>
            </w:tcBorders>
            <w:shd w:val="clear" w:color="auto" w:fill="FFFFFF" w:themeFill="background1"/>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b w:val="0"/>
                <w:sz w:val="24"/>
                <w:szCs w:val="24"/>
              </w:rPr>
              <w:t>Beslenme Durumu İyi</w:t>
            </w:r>
          </w:p>
        </w:tc>
        <w:tc>
          <w:tcPr>
            <w:tcW w:w="385"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63</w:t>
            </w:r>
          </w:p>
        </w:tc>
        <w:tc>
          <w:tcPr>
            <w:tcW w:w="509"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61.76</w:t>
            </w:r>
          </w:p>
        </w:tc>
        <w:tc>
          <w:tcPr>
            <w:tcW w:w="523"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39</w:t>
            </w:r>
          </w:p>
        </w:tc>
        <w:tc>
          <w:tcPr>
            <w:tcW w:w="689"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38.24</w:t>
            </w:r>
          </w:p>
        </w:tc>
        <w:tc>
          <w:tcPr>
            <w:tcW w:w="335" w:type="pct"/>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102</w:t>
            </w:r>
          </w:p>
        </w:tc>
        <w:tc>
          <w:tcPr>
            <w:tcW w:w="509" w:type="pct"/>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F31CCF">
        <w:tc>
          <w:tcPr>
            <w:cnfStyle w:val="001000000000" w:firstRow="0" w:lastRow="0" w:firstColumn="1" w:lastColumn="0" w:oddVBand="0" w:evenVBand="0" w:oddHBand="0" w:evenHBand="0" w:firstRowFirstColumn="0" w:firstRowLastColumn="0" w:lastRowFirstColumn="0" w:lastRowLastColumn="0"/>
            <w:tcW w:w="2050" w:type="pct"/>
            <w:shd w:val="clear" w:color="auto" w:fill="FFFFFF" w:themeFill="background1"/>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b w:val="0"/>
                <w:sz w:val="24"/>
                <w:szCs w:val="24"/>
              </w:rPr>
              <w:t>Malnutrisyon, Malnutrisyon riski</w:t>
            </w:r>
          </w:p>
        </w:tc>
        <w:tc>
          <w:tcPr>
            <w:tcW w:w="38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47</w:t>
            </w:r>
          </w:p>
        </w:tc>
        <w:tc>
          <w:tcPr>
            <w:tcW w:w="509"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43.12</w:t>
            </w:r>
          </w:p>
        </w:tc>
        <w:tc>
          <w:tcPr>
            <w:tcW w:w="523"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62</w:t>
            </w:r>
          </w:p>
        </w:tc>
        <w:tc>
          <w:tcPr>
            <w:tcW w:w="689"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56.88</w:t>
            </w:r>
          </w:p>
        </w:tc>
        <w:tc>
          <w:tcPr>
            <w:tcW w:w="335" w:type="pct"/>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109</w:t>
            </w:r>
          </w:p>
        </w:tc>
        <w:tc>
          <w:tcPr>
            <w:tcW w:w="509"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F31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pct"/>
            <w:shd w:val="clear" w:color="auto" w:fill="FFFFFF" w:themeFill="background1"/>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 xml:space="preserve">Toplam * </w:t>
            </w:r>
          </w:p>
        </w:tc>
        <w:tc>
          <w:tcPr>
            <w:tcW w:w="38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110</w:t>
            </w:r>
          </w:p>
        </w:tc>
        <w:tc>
          <w:tcPr>
            <w:tcW w:w="509"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52.18</w:t>
            </w:r>
          </w:p>
        </w:tc>
        <w:tc>
          <w:tcPr>
            <w:tcW w:w="523"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101</w:t>
            </w:r>
          </w:p>
        </w:tc>
        <w:tc>
          <w:tcPr>
            <w:tcW w:w="689"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17E31">
              <w:rPr>
                <w:rFonts w:ascii="Times New Roman" w:hAnsi="Times New Roman" w:cs="Times New Roman"/>
                <w:color w:val="000000"/>
                <w:sz w:val="24"/>
                <w:szCs w:val="24"/>
              </w:rPr>
              <w:t>47.87</w:t>
            </w:r>
          </w:p>
        </w:tc>
        <w:tc>
          <w:tcPr>
            <w:tcW w:w="335" w:type="pct"/>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211</w:t>
            </w:r>
          </w:p>
        </w:tc>
        <w:tc>
          <w:tcPr>
            <w:tcW w:w="509"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bl>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sym w:font="Symbol" w:char="F063"/>
      </w:r>
      <w:r w:rsidRPr="00417E31">
        <w:rPr>
          <w:rFonts w:ascii="Times New Roman" w:hAnsi="Times New Roman" w:cs="Times New Roman"/>
          <w:sz w:val="24"/>
          <w:szCs w:val="24"/>
          <w:vertAlign w:val="superscript"/>
        </w:rPr>
        <w:t xml:space="preserve">2 </w:t>
      </w:r>
      <w:r>
        <w:rPr>
          <w:rFonts w:ascii="Times New Roman" w:hAnsi="Times New Roman" w:cs="Times New Roman"/>
          <w:sz w:val="24"/>
          <w:szCs w:val="24"/>
        </w:rPr>
        <w:t>Yates</w:t>
      </w:r>
      <w:r w:rsidR="006D231D">
        <w:rPr>
          <w:rFonts w:ascii="Times New Roman" w:hAnsi="Times New Roman" w:cs="Times New Roman"/>
          <w:sz w:val="24"/>
          <w:szCs w:val="24"/>
        </w:rPr>
        <w:t>, p = 0.01</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562699" w:rsidRDefault="00562699" w:rsidP="00562699">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4.3.7’de hastaneye yatış sırasında saptanan beslenme durumuna ve hastanede kalış süresine göre ağırlık kaybını gösteren</w:t>
      </w:r>
      <w:r>
        <w:rPr>
          <w:rFonts w:ascii="Times New Roman" w:hAnsi="Times New Roman" w:cs="Times New Roman"/>
          <w:color w:val="000000"/>
          <w:sz w:val="24"/>
          <w:szCs w:val="24"/>
        </w:rPr>
        <w:t>, ortanca, alt ve üst değerleri yer almaktadır. Yedi ve daha az gün hastanede kalan b</w:t>
      </w:r>
      <w:r w:rsidRPr="007504BC">
        <w:rPr>
          <w:rFonts w:ascii="Times New Roman" w:hAnsi="Times New Roman" w:cs="Times New Roman"/>
          <w:color w:val="000000"/>
          <w:sz w:val="24"/>
          <w:szCs w:val="24"/>
        </w:rPr>
        <w:t>eslenme</w:t>
      </w:r>
      <w:r>
        <w:rPr>
          <w:rFonts w:ascii="Times New Roman" w:hAnsi="Times New Roman" w:cs="Times New Roman"/>
          <w:color w:val="000000"/>
          <w:sz w:val="24"/>
          <w:szCs w:val="24"/>
        </w:rPr>
        <w:t xml:space="preserve"> durumu iyi olan bireylerin ağırlık</w:t>
      </w:r>
      <w:r w:rsidRPr="007504BC">
        <w:rPr>
          <w:rFonts w:ascii="Times New Roman" w:hAnsi="Times New Roman" w:cs="Times New Roman"/>
          <w:color w:val="000000"/>
          <w:sz w:val="24"/>
          <w:szCs w:val="24"/>
        </w:rPr>
        <w:t xml:space="preserve"> kaybı </w:t>
      </w:r>
      <w:r>
        <w:rPr>
          <w:rFonts w:ascii="Times New Roman" w:hAnsi="Times New Roman" w:cs="Times New Roman"/>
          <w:sz w:val="24"/>
          <w:szCs w:val="24"/>
        </w:rPr>
        <w:t>0.95</w:t>
      </w:r>
      <w:r w:rsidRPr="007504BC">
        <w:rPr>
          <w:rFonts w:ascii="Times New Roman" w:hAnsi="Times New Roman" w:cs="Times New Roman"/>
          <w:sz w:val="24"/>
          <w:szCs w:val="24"/>
        </w:rPr>
        <w:t xml:space="preserve"> </w:t>
      </w:r>
      <w:r>
        <w:rPr>
          <w:rFonts w:ascii="Times New Roman" w:hAnsi="Times New Roman" w:cs="Times New Roman"/>
          <w:sz w:val="24"/>
          <w:szCs w:val="24"/>
        </w:rPr>
        <w:t>kg iken, malnutrisyon riski ve</w:t>
      </w:r>
      <w:r w:rsidRPr="007504BC">
        <w:rPr>
          <w:rFonts w:ascii="Times New Roman" w:hAnsi="Times New Roman" w:cs="Times New Roman"/>
          <w:sz w:val="24"/>
          <w:szCs w:val="24"/>
        </w:rPr>
        <w:t xml:space="preserve"> malnutrisyonu olan bireylerin </w:t>
      </w:r>
      <w:r w:rsidR="006F263F">
        <w:rPr>
          <w:rFonts w:ascii="Times New Roman" w:hAnsi="Times New Roman" w:cs="Times New Roman"/>
          <w:sz w:val="24"/>
          <w:szCs w:val="24"/>
        </w:rPr>
        <w:t>ağırlık</w:t>
      </w:r>
      <w:r w:rsidRPr="007504BC">
        <w:rPr>
          <w:rFonts w:ascii="Times New Roman" w:hAnsi="Times New Roman" w:cs="Times New Roman"/>
          <w:sz w:val="24"/>
          <w:szCs w:val="24"/>
        </w:rPr>
        <w:t xml:space="preserve"> ka</w:t>
      </w:r>
      <w:r>
        <w:rPr>
          <w:rFonts w:ascii="Times New Roman" w:hAnsi="Times New Roman" w:cs="Times New Roman"/>
          <w:sz w:val="24"/>
          <w:szCs w:val="24"/>
        </w:rPr>
        <w:t>ybı 1.20 kg’dir. Yedi günden uzun hastanede kalan beslenme durumu iyi olan bireylerin ise ağırlık kaybı 1.10 kg iken, malnutrisyon riski ve malnutrisyonu olan bireylerin 1.60 kg’dir.</w:t>
      </w:r>
      <w:r w:rsidRPr="007504BC">
        <w:rPr>
          <w:rFonts w:ascii="Times New Roman" w:hAnsi="Times New Roman" w:cs="Times New Roman"/>
          <w:sz w:val="24"/>
          <w:szCs w:val="24"/>
        </w:rPr>
        <w:t xml:space="preserve"> </w:t>
      </w:r>
      <w:r>
        <w:rPr>
          <w:rFonts w:ascii="Times New Roman" w:hAnsi="Times New Roman" w:cs="Times New Roman"/>
          <w:sz w:val="24"/>
          <w:szCs w:val="24"/>
        </w:rPr>
        <w:t xml:space="preserve">Hem yedi günden az hem de yedi günden fazla hastanede kalan malnutrisyon riski ve malnutrisyonu olan bireylerin ağırlık kaybı beslenme durumu iyi olan bireylere göre daha fazla olmasına rağmen iki grup arasında anlamlı bir farklılık olmadığı saptanmıştır (p &gt; 0.05). </w:t>
      </w:r>
    </w:p>
    <w:p w:rsidR="00562699" w:rsidRDefault="00562699">
      <w:pPr>
        <w:rPr>
          <w:rFonts w:ascii="Times New Roman" w:hAnsi="Times New Roman" w:cs="Times New Roman"/>
          <w:sz w:val="24"/>
          <w:szCs w:val="24"/>
        </w:rPr>
      </w:pPr>
    </w:p>
    <w:p w:rsidR="004472E8" w:rsidRPr="00CF5DAD" w:rsidRDefault="00F31CCF" w:rsidP="002D4FE3">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Tablo 4.3.7</w:t>
      </w:r>
      <w:r w:rsidR="004472E8" w:rsidRPr="00CF5DAD">
        <w:rPr>
          <w:rFonts w:ascii="Times New Roman" w:hAnsi="Times New Roman" w:cs="Times New Roman"/>
          <w:sz w:val="24"/>
          <w:szCs w:val="24"/>
        </w:rPr>
        <w:t xml:space="preserve">. </w:t>
      </w:r>
      <w:r w:rsidR="002D4FE3">
        <w:rPr>
          <w:rFonts w:ascii="Times New Roman" w:hAnsi="Times New Roman" w:cs="Times New Roman"/>
          <w:sz w:val="24"/>
          <w:szCs w:val="24"/>
        </w:rPr>
        <w:t xml:space="preserve">Hastaneye </w:t>
      </w:r>
      <w:r w:rsidR="004472E8" w:rsidRPr="00CF5DAD">
        <w:rPr>
          <w:rFonts w:ascii="Times New Roman" w:hAnsi="Times New Roman" w:cs="Times New Roman"/>
          <w:sz w:val="24"/>
          <w:szCs w:val="24"/>
        </w:rPr>
        <w:t>Yatış</w:t>
      </w:r>
      <w:r w:rsidR="002D4FE3">
        <w:rPr>
          <w:rFonts w:ascii="Times New Roman" w:hAnsi="Times New Roman" w:cs="Times New Roman"/>
          <w:sz w:val="24"/>
          <w:szCs w:val="24"/>
        </w:rPr>
        <w:t>ta Saptanan Beslenme Durumun</w:t>
      </w:r>
      <w:r w:rsidR="00964E3E">
        <w:rPr>
          <w:rFonts w:ascii="Times New Roman" w:hAnsi="Times New Roman" w:cs="Times New Roman"/>
          <w:sz w:val="24"/>
          <w:szCs w:val="24"/>
        </w:rPr>
        <w:t>a ve Hastanede Kalış Süresine Göre</w:t>
      </w:r>
      <w:r w:rsidR="004472E8" w:rsidRPr="00CF5DAD">
        <w:rPr>
          <w:rFonts w:ascii="Times New Roman" w:hAnsi="Times New Roman" w:cs="Times New Roman"/>
          <w:sz w:val="24"/>
          <w:szCs w:val="24"/>
        </w:rPr>
        <w:t xml:space="preserve"> Gerçekleşen </w:t>
      </w:r>
      <w:r w:rsidR="002D4FE3">
        <w:rPr>
          <w:rFonts w:ascii="Times New Roman" w:hAnsi="Times New Roman" w:cs="Times New Roman"/>
          <w:sz w:val="24"/>
          <w:szCs w:val="24"/>
        </w:rPr>
        <w:t>Ağırlık Kaybı Değerleri</w:t>
      </w:r>
    </w:p>
    <w:p w:rsidR="004472E8" w:rsidRPr="00C95D9B"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4729"/>
        <w:gridCol w:w="1210"/>
        <w:gridCol w:w="1235"/>
        <w:gridCol w:w="1262"/>
      </w:tblGrid>
      <w:tr w:rsidR="00964E3E" w:rsidRPr="006F3A4F" w:rsidTr="00964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pct"/>
            <w:tcBorders>
              <w:top w:val="single" w:sz="4" w:space="0" w:color="auto"/>
              <w:bottom w:val="nil"/>
            </w:tcBorders>
            <w:shd w:val="clear" w:color="auto" w:fill="FFFFFF" w:themeFill="background1"/>
            <w:vAlign w:val="center"/>
          </w:tcPr>
          <w:p w:rsidR="00964E3E" w:rsidRDefault="00964E3E" w:rsidP="00964E3E">
            <w:pPr>
              <w:spacing w:line="360" w:lineRule="auto"/>
              <w:rPr>
                <w:rFonts w:ascii="Times New Roman" w:hAnsi="Times New Roman" w:cs="Times New Roman"/>
                <w:sz w:val="23"/>
                <w:szCs w:val="23"/>
              </w:rPr>
            </w:pPr>
          </w:p>
        </w:tc>
        <w:tc>
          <w:tcPr>
            <w:tcW w:w="2197" w:type="pct"/>
            <w:gridSpan w:val="3"/>
            <w:tcBorders>
              <w:top w:val="single" w:sz="4" w:space="0" w:color="auto"/>
              <w:bottom w:val="nil"/>
            </w:tcBorders>
            <w:shd w:val="clear" w:color="auto" w:fill="FFFFFF" w:themeFill="background1"/>
            <w:vAlign w:val="center"/>
          </w:tcPr>
          <w:p w:rsidR="00964E3E" w:rsidRPr="00964E3E" w:rsidRDefault="00964E3E" w:rsidP="00964E3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64E3E">
              <w:rPr>
                <w:rFonts w:ascii="Times New Roman" w:hAnsi="Times New Roman" w:cs="Times New Roman"/>
                <w:sz w:val="23"/>
                <w:szCs w:val="23"/>
              </w:rPr>
              <w:t>Ağırlık Kaybı</w:t>
            </w:r>
            <w:r w:rsidR="00DA67F5">
              <w:rPr>
                <w:rFonts w:ascii="Times New Roman" w:hAnsi="Times New Roman" w:cs="Times New Roman"/>
                <w:sz w:val="23"/>
                <w:szCs w:val="23"/>
              </w:rPr>
              <w:t xml:space="preserve"> (kg)</w:t>
            </w:r>
          </w:p>
        </w:tc>
      </w:tr>
      <w:tr w:rsidR="00964E3E" w:rsidRPr="006F3A4F" w:rsidTr="00964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3" w:type="pct"/>
            <w:tcBorders>
              <w:top w:val="nil"/>
              <w:bottom w:val="single" w:sz="4" w:space="0" w:color="auto"/>
            </w:tcBorders>
            <w:shd w:val="clear" w:color="auto" w:fill="FFFFFF" w:themeFill="background1"/>
            <w:vAlign w:val="center"/>
          </w:tcPr>
          <w:p w:rsidR="00964E3E" w:rsidRPr="00897750" w:rsidRDefault="00964E3E" w:rsidP="00964E3E">
            <w:pPr>
              <w:spacing w:line="360" w:lineRule="auto"/>
              <w:rPr>
                <w:rFonts w:ascii="Times New Roman" w:hAnsi="Times New Roman" w:cs="Times New Roman"/>
                <w:sz w:val="23"/>
                <w:szCs w:val="23"/>
              </w:rPr>
            </w:pPr>
            <w:r>
              <w:rPr>
                <w:rFonts w:ascii="Times New Roman" w:hAnsi="Times New Roman" w:cs="Times New Roman"/>
                <w:sz w:val="23"/>
                <w:szCs w:val="23"/>
              </w:rPr>
              <w:t>Beslenme Durumu</w:t>
            </w:r>
          </w:p>
        </w:tc>
        <w:tc>
          <w:tcPr>
            <w:tcW w:w="717" w:type="pct"/>
            <w:tcBorders>
              <w:top w:val="nil"/>
              <w:bottom w:val="single" w:sz="4" w:space="0" w:color="auto"/>
            </w:tcBorders>
            <w:shd w:val="clear" w:color="auto" w:fill="FFFFFF" w:themeFill="background1"/>
            <w:vAlign w:val="center"/>
          </w:tcPr>
          <w:p w:rsidR="00964E3E" w:rsidRPr="00897750"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Ortanca</w:t>
            </w:r>
          </w:p>
        </w:tc>
        <w:tc>
          <w:tcPr>
            <w:tcW w:w="732" w:type="pct"/>
            <w:tcBorders>
              <w:top w:val="nil"/>
              <w:bottom w:val="single" w:sz="4" w:space="0" w:color="auto"/>
            </w:tcBorders>
            <w:shd w:val="clear" w:color="auto" w:fill="FFFFFF" w:themeFill="background1"/>
            <w:vAlign w:val="center"/>
          </w:tcPr>
          <w:p w:rsidR="00964E3E" w:rsidRPr="00897750"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Alt Değer</w:t>
            </w:r>
          </w:p>
        </w:tc>
        <w:tc>
          <w:tcPr>
            <w:tcW w:w="748" w:type="pct"/>
            <w:tcBorders>
              <w:top w:val="nil"/>
              <w:bottom w:val="single" w:sz="4" w:space="0" w:color="auto"/>
            </w:tcBorders>
            <w:shd w:val="clear" w:color="auto" w:fill="FFFFFF" w:themeFill="background1"/>
            <w:vAlign w:val="center"/>
          </w:tcPr>
          <w:p w:rsidR="00964E3E" w:rsidRPr="00897750"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3"/>
                <w:szCs w:val="23"/>
              </w:rPr>
            </w:pPr>
            <w:r w:rsidRPr="00897750">
              <w:rPr>
                <w:rFonts w:ascii="Times New Roman" w:hAnsi="Times New Roman" w:cs="Times New Roman"/>
                <w:b/>
                <w:sz w:val="23"/>
                <w:szCs w:val="23"/>
              </w:rPr>
              <w:t>Üst Değer</w:t>
            </w:r>
          </w:p>
        </w:tc>
      </w:tr>
      <w:tr w:rsidR="00964E3E" w:rsidRPr="006F3A4F" w:rsidTr="00964E3E">
        <w:tc>
          <w:tcPr>
            <w:cnfStyle w:val="001000000000" w:firstRow="0" w:lastRow="0" w:firstColumn="1" w:lastColumn="0" w:oddVBand="0" w:evenVBand="0" w:oddHBand="0" w:evenHBand="0" w:firstRowFirstColumn="0" w:firstRowLastColumn="0" w:lastRowFirstColumn="0" w:lastRowLastColumn="0"/>
            <w:tcW w:w="2803" w:type="pct"/>
            <w:tcBorders>
              <w:top w:val="single" w:sz="4" w:space="0" w:color="auto"/>
            </w:tcBorders>
            <w:shd w:val="clear" w:color="auto" w:fill="FFFFFF" w:themeFill="background1"/>
            <w:vAlign w:val="center"/>
          </w:tcPr>
          <w:p w:rsidR="00964E3E" w:rsidRPr="00964E3E" w:rsidRDefault="00964E3E" w:rsidP="00964E3E">
            <w:pPr>
              <w:spacing w:line="360" w:lineRule="auto"/>
              <w:rPr>
                <w:rFonts w:ascii="Times New Roman" w:hAnsi="Times New Roman" w:cs="Times New Roman"/>
                <w:sz w:val="23"/>
                <w:szCs w:val="23"/>
              </w:rPr>
            </w:pPr>
            <w:r w:rsidRPr="00964E3E">
              <w:rPr>
                <w:rFonts w:ascii="Times New Roman" w:hAnsi="Times New Roman" w:cs="Times New Roman"/>
                <w:sz w:val="24"/>
                <w:szCs w:val="24"/>
              </w:rPr>
              <w:t>≤ 7 gün</w:t>
            </w:r>
          </w:p>
        </w:tc>
        <w:tc>
          <w:tcPr>
            <w:tcW w:w="717" w:type="pct"/>
            <w:tcBorders>
              <w:top w:val="single" w:sz="4" w:space="0" w:color="auto"/>
            </w:tcBorders>
            <w:shd w:val="clear" w:color="auto" w:fill="FFFFFF" w:themeFill="background1"/>
            <w:vAlign w:val="center"/>
          </w:tcPr>
          <w:p w:rsidR="00964E3E" w:rsidRPr="006F3A4F" w:rsidRDefault="00964E3E" w:rsidP="00964E3E">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732" w:type="pct"/>
            <w:tcBorders>
              <w:top w:val="single" w:sz="4" w:space="0" w:color="auto"/>
            </w:tcBorders>
            <w:shd w:val="clear" w:color="auto" w:fill="FFFFFF" w:themeFill="background1"/>
          </w:tcPr>
          <w:p w:rsidR="00964E3E" w:rsidRPr="00417E31" w:rsidRDefault="00964E3E" w:rsidP="00964E3E">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8" w:type="pct"/>
            <w:tcBorders>
              <w:top w:val="single" w:sz="4" w:space="0" w:color="auto"/>
            </w:tcBorders>
            <w:shd w:val="clear" w:color="auto" w:fill="FFFFFF" w:themeFill="background1"/>
            <w:vAlign w:val="center"/>
          </w:tcPr>
          <w:p w:rsidR="00964E3E" w:rsidRPr="006F3A4F" w:rsidRDefault="00964E3E" w:rsidP="00964E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964E3E" w:rsidRPr="006F3A4F" w:rsidTr="00964E3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803" w:type="pct"/>
            <w:shd w:val="clear" w:color="auto" w:fill="FFFFFF" w:themeFill="background1"/>
            <w:vAlign w:val="center"/>
          </w:tcPr>
          <w:p w:rsidR="00964E3E" w:rsidRPr="006F3A4F" w:rsidRDefault="0047153E" w:rsidP="0047153E">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(n=38</w:t>
            </w:r>
            <w:r w:rsidR="00964E3E" w:rsidRPr="006F3A4F">
              <w:rPr>
                <w:rFonts w:ascii="Times New Roman" w:hAnsi="Times New Roman" w:cs="Times New Roman"/>
                <w:b w:val="0"/>
                <w:sz w:val="23"/>
                <w:szCs w:val="23"/>
              </w:rPr>
              <w:t>)</w:t>
            </w:r>
          </w:p>
        </w:tc>
        <w:tc>
          <w:tcPr>
            <w:tcW w:w="717" w:type="pct"/>
            <w:shd w:val="clear" w:color="auto" w:fill="FFFFFF" w:themeFill="background1"/>
            <w:vAlign w:val="center"/>
          </w:tcPr>
          <w:p w:rsidR="00964E3E" w:rsidRPr="006F3A4F" w:rsidRDefault="00964E3E" w:rsidP="00964E3E">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0.95</w:t>
            </w:r>
          </w:p>
        </w:tc>
        <w:tc>
          <w:tcPr>
            <w:tcW w:w="732" w:type="pct"/>
            <w:shd w:val="clear" w:color="auto" w:fill="FFFFFF" w:themeFill="background1"/>
            <w:vAlign w:val="center"/>
          </w:tcPr>
          <w:p w:rsidR="00964E3E" w:rsidRPr="00417E31" w:rsidRDefault="00964E3E" w:rsidP="00964E3E">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0.10</w:t>
            </w:r>
          </w:p>
        </w:tc>
        <w:tc>
          <w:tcPr>
            <w:tcW w:w="748" w:type="pct"/>
            <w:shd w:val="clear" w:color="auto" w:fill="FFFFFF" w:themeFill="background1"/>
            <w:vAlign w:val="center"/>
          </w:tcPr>
          <w:p w:rsidR="00964E3E" w:rsidRPr="006F3A4F"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4.0</w:t>
            </w:r>
          </w:p>
        </w:tc>
      </w:tr>
      <w:tr w:rsidR="00964E3E" w:rsidRPr="006F3A4F" w:rsidTr="00964E3E">
        <w:trPr>
          <w:trHeight w:val="555"/>
        </w:trPr>
        <w:tc>
          <w:tcPr>
            <w:cnfStyle w:val="001000000000" w:firstRow="0" w:lastRow="0" w:firstColumn="1" w:lastColumn="0" w:oddVBand="0" w:evenVBand="0" w:oddHBand="0" w:evenHBand="0" w:firstRowFirstColumn="0" w:firstRowLastColumn="0" w:lastRowFirstColumn="0" w:lastRowLastColumn="0"/>
            <w:tcW w:w="2803" w:type="pct"/>
            <w:shd w:val="clear" w:color="auto" w:fill="FFFFFF" w:themeFill="background1"/>
            <w:vAlign w:val="center"/>
          </w:tcPr>
          <w:p w:rsidR="00964E3E" w:rsidRPr="006F3A4F" w:rsidRDefault="00964E3E" w:rsidP="00F045CF">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w:t>
            </w:r>
            <w:r w:rsidR="0047153E">
              <w:rPr>
                <w:rFonts w:ascii="Times New Roman" w:hAnsi="Times New Roman" w:cs="Times New Roman"/>
                <w:b w:val="0"/>
                <w:sz w:val="23"/>
                <w:szCs w:val="23"/>
              </w:rPr>
              <w:t>risyon</w:t>
            </w:r>
            <w:r w:rsidR="00F045CF">
              <w:rPr>
                <w:rFonts w:ascii="Times New Roman" w:hAnsi="Times New Roman" w:cs="Times New Roman"/>
                <w:b w:val="0"/>
                <w:sz w:val="23"/>
                <w:szCs w:val="23"/>
              </w:rPr>
              <w:t xml:space="preserve"> ve</w:t>
            </w:r>
            <w:r w:rsidR="0047153E">
              <w:rPr>
                <w:rFonts w:ascii="Times New Roman" w:hAnsi="Times New Roman" w:cs="Times New Roman"/>
                <w:b w:val="0"/>
                <w:sz w:val="23"/>
                <w:szCs w:val="23"/>
              </w:rPr>
              <w:t xml:space="preserve"> Malnutrisyon </w:t>
            </w:r>
            <w:r w:rsidR="00F045CF">
              <w:rPr>
                <w:rFonts w:ascii="Times New Roman" w:hAnsi="Times New Roman" w:cs="Times New Roman"/>
                <w:b w:val="0"/>
                <w:sz w:val="23"/>
                <w:szCs w:val="23"/>
              </w:rPr>
              <w:t xml:space="preserve">Riski </w:t>
            </w:r>
            <w:r w:rsidR="0047153E">
              <w:rPr>
                <w:rFonts w:ascii="Times New Roman" w:hAnsi="Times New Roman" w:cs="Times New Roman"/>
                <w:b w:val="0"/>
                <w:sz w:val="23"/>
                <w:szCs w:val="23"/>
              </w:rPr>
              <w:t>(n=29</w:t>
            </w:r>
            <w:r w:rsidRPr="006F3A4F">
              <w:rPr>
                <w:rFonts w:ascii="Times New Roman" w:hAnsi="Times New Roman" w:cs="Times New Roman"/>
                <w:b w:val="0"/>
                <w:sz w:val="23"/>
                <w:szCs w:val="23"/>
              </w:rPr>
              <w:t>)</w:t>
            </w:r>
          </w:p>
        </w:tc>
        <w:tc>
          <w:tcPr>
            <w:tcW w:w="717" w:type="pct"/>
            <w:shd w:val="clear" w:color="auto" w:fill="FFFFFF" w:themeFill="background1"/>
            <w:vAlign w:val="center"/>
          </w:tcPr>
          <w:p w:rsidR="00964E3E" w:rsidRPr="006F3A4F" w:rsidRDefault="00964E3E" w:rsidP="00964E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1.20</w:t>
            </w:r>
          </w:p>
        </w:tc>
        <w:tc>
          <w:tcPr>
            <w:tcW w:w="732" w:type="pct"/>
            <w:shd w:val="clear" w:color="auto" w:fill="FFFFFF" w:themeFill="background1"/>
            <w:vAlign w:val="center"/>
          </w:tcPr>
          <w:p w:rsidR="00964E3E" w:rsidRPr="00417E31" w:rsidRDefault="00964E3E" w:rsidP="00964E3E">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0.20</w:t>
            </w:r>
          </w:p>
        </w:tc>
        <w:tc>
          <w:tcPr>
            <w:tcW w:w="748" w:type="pct"/>
            <w:shd w:val="clear" w:color="auto" w:fill="FFFFFF" w:themeFill="background1"/>
            <w:vAlign w:val="center"/>
          </w:tcPr>
          <w:p w:rsidR="00964E3E" w:rsidRPr="006F3A4F" w:rsidRDefault="00964E3E" w:rsidP="00964E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9.70</w:t>
            </w:r>
          </w:p>
        </w:tc>
      </w:tr>
      <w:tr w:rsidR="00964E3E" w:rsidRPr="006F3A4F" w:rsidTr="00964E3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803" w:type="pct"/>
            <w:shd w:val="clear" w:color="auto" w:fill="FFFFFF" w:themeFill="background1"/>
            <w:vAlign w:val="center"/>
          </w:tcPr>
          <w:p w:rsidR="00964E3E" w:rsidRPr="00964E3E" w:rsidRDefault="00964E3E" w:rsidP="00964E3E">
            <w:pPr>
              <w:spacing w:line="360" w:lineRule="auto"/>
              <w:rPr>
                <w:rFonts w:ascii="Times New Roman" w:hAnsi="Times New Roman" w:cs="Times New Roman"/>
                <w:sz w:val="23"/>
                <w:szCs w:val="23"/>
              </w:rPr>
            </w:pPr>
            <w:r>
              <w:rPr>
                <w:rFonts w:ascii="Times New Roman" w:hAnsi="Times New Roman" w:cs="Times New Roman"/>
                <w:sz w:val="23"/>
                <w:szCs w:val="23"/>
              </w:rPr>
              <w:sym w:font="Symbol" w:char="F03E"/>
            </w:r>
            <w:r>
              <w:rPr>
                <w:rFonts w:ascii="Times New Roman" w:hAnsi="Times New Roman" w:cs="Times New Roman"/>
                <w:sz w:val="23"/>
                <w:szCs w:val="23"/>
              </w:rPr>
              <w:t xml:space="preserve"> </w:t>
            </w:r>
            <w:r w:rsidRPr="00964E3E">
              <w:rPr>
                <w:rFonts w:ascii="Times New Roman" w:hAnsi="Times New Roman" w:cs="Times New Roman"/>
                <w:sz w:val="23"/>
                <w:szCs w:val="23"/>
              </w:rPr>
              <w:t>7 Gün</w:t>
            </w:r>
          </w:p>
        </w:tc>
        <w:tc>
          <w:tcPr>
            <w:tcW w:w="717" w:type="pct"/>
            <w:shd w:val="clear" w:color="auto" w:fill="FFFFFF" w:themeFill="background1"/>
            <w:vAlign w:val="center"/>
          </w:tcPr>
          <w:p w:rsidR="00964E3E"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732" w:type="pct"/>
            <w:shd w:val="clear" w:color="auto" w:fill="FFFFFF" w:themeFill="background1"/>
            <w:vAlign w:val="center"/>
          </w:tcPr>
          <w:p w:rsidR="00964E3E" w:rsidRDefault="00964E3E" w:rsidP="00964E3E">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8" w:type="pct"/>
            <w:shd w:val="clear" w:color="auto" w:fill="FFFFFF" w:themeFill="background1"/>
            <w:vAlign w:val="center"/>
          </w:tcPr>
          <w:p w:rsidR="00964E3E"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964E3E" w:rsidRPr="006F3A4F" w:rsidTr="00964E3E">
        <w:trPr>
          <w:trHeight w:val="425"/>
        </w:trPr>
        <w:tc>
          <w:tcPr>
            <w:cnfStyle w:val="001000000000" w:firstRow="0" w:lastRow="0" w:firstColumn="1" w:lastColumn="0" w:oddVBand="0" w:evenVBand="0" w:oddHBand="0" w:evenHBand="0" w:firstRowFirstColumn="0" w:firstRowLastColumn="0" w:lastRowFirstColumn="0" w:lastRowLastColumn="0"/>
            <w:tcW w:w="2803" w:type="pct"/>
            <w:shd w:val="clear" w:color="auto" w:fill="FFFFFF" w:themeFill="background1"/>
            <w:vAlign w:val="center"/>
          </w:tcPr>
          <w:p w:rsidR="00964E3E" w:rsidRPr="006F3A4F" w:rsidRDefault="0047153E" w:rsidP="00964E3E">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(n=25</w:t>
            </w:r>
            <w:r w:rsidR="00964E3E" w:rsidRPr="006F3A4F">
              <w:rPr>
                <w:rFonts w:ascii="Times New Roman" w:hAnsi="Times New Roman" w:cs="Times New Roman"/>
                <w:b w:val="0"/>
                <w:sz w:val="23"/>
                <w:szCs w:val="23"/>
              </w:rPr>
              <w:t>)</w:t>
            </w:r>
          </w:p>
        </w:tc>
        <w:tc>
          <w:tcPr>
            <w:tcW w:w="717" w:type="pct"/>
            <w:shd w:val="clear" w:color="auto" w:fill="FFFFFF" w:themeFill="background1"/>
            <w:vAlign w:val="center"/>
          </w:tcPr>
          <w:p w:rsidR="00964E3E" w:rsidRDefault="00964E3E" w:rsidP="00964E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1.10</w:t>
            </w:r>
          </w:p>
        </w:tc>
        <w:tc>
          <w:tcPr>
            <w:tcW w:w="732" w:type="pct"/>
            <w:shd w:val="clear" w:color="auto" w:fill="FFFFFF" w:themeFill="background1"/>
            <w:vAlign w:val="center"/>
          </w:tcPr>
          <w:p w:rsidR="00964E3E" w:rsidRDefault="00964E3E" w:rsidP="00964E3E">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0.10</w:t>
            </w:r>
          </w:p>
        </w:tc>
        <w:tc>
          <w:tcPr>
            <w:tcW w:w="748" w:type="pct"/>
            <w:shd w:val="clear" w:color="auto" w:fill="FFFFFF" w:themeFill="background1"/>
            <w:vAlign w:val="center"/>
          </w:tcPr>
          <w:p w:rsidR="00964E3E" w:rsidRDefault="00964E3E" w:rsidP="00964E3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7.10</w:t>
            </w:r>
          </w:p>
        </w:tc>
      </w:tr>
      <w:tr w:rsidR="00964E3E" w:rsidRPr="006F3A4F" w:rsidTr="00964E3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803" w:type="pct"/>
            <w:shd w:val="clear" w:color="auto" w:fill="FFFFFF" w:themeFill="background1"/>
            <w:vAlign w:val="center"/>
          </w:tcPr>
          <w:p w:rsidR="00964E3E" w:rsidRPr="006F3A4F" w:rsidRDefault="00964E3E" w:rsidP="00F045CF">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w:t>
            </w:r>
            <w:r w:rsidR="0047153E">
              <w:rPr>
                <w:rFonts w:ascii="Times New Roman" w:hAnsi="Times New Roman" w:cs="Times New Roman"/>
                <w:b w:val="0"/>
                <w:sz w:val="23"/>
                <w:szCs w:val="23"/>
              </w:rPr>
              <w:t>risyon</w:t>
            </w:r>
            <w:r w:rsidR="00F045CF">
              <w:rPr>
                <w:rFonts w:ascii="Times New Roman" w:hAnsi="Times New Roman" w:cs="Times New Roman"/>
                <w:b w:val="0"/>
                <w:sz w:val="23"/>
                <w:szCs w:val="23"/>
              </w:rPr>
              <w:t xml:space="preserve"> ve</w:t>
            </w:r>
            <w:r w:rsidR="0047153E">
              <w:rPr>
                <w:rFonts w:ascii="Times New Roman" w:hAnsi="Times New Roman" w:cs="Times New Roman"/>
                <w:b w:val="0"/>
                <w:sz w:val="23"/>
                <w:szCs w:val="23"/>
              </w:rPr>
              <w:t xml:space="preserve"> Malnutrisyon </w:t>
            </w:r>
            <w:r w:rsidR="00F045CF">
              <w:rPr>
                <w:rFonts w:ascii="Times New Roman" w:hAnsi="Times New Roman" w:cs="Times New Roman"/>
                <w:b w:val="0"/>
                <w:sz w:val="23"/>
                <w:szCs w:val="23"/>
              </w:rPr>
              <w:t xml:space="preserve">Riski </w:t>
            </w:r>
            <w:r w:rsidR="0047153E">
              <w:rPr>
                <w:rFonts w:ascii="Times New Roman" w:hAnsi="Times New Roman" w:cs="Times New Roman"/>
                <w:b w:val="0"/>
                <w:sz w:val="23"/>
                <w:szCs w:val="23"/>
              </w:rPr>
              <w:t>(n=44</w:t>
            </w:r>
            <w:r w:rsidRPr="006F3A4F">
              <w:rPr>
                <w:rFonts w:ascii="Times New Roman" w:hAnsi="Times New Roman" w:cs="Times New Roman"/>
                <w:b w:val="0"/>
                <w:sz w:val="23"/>
                <w:szCs w:val="23"/>
              </w:rPr>
              <w:t>)</w:t>
            </w:r>
          </w:p>
        </w:tc>
        <w:tc>
          <w:tcPr>
            <w:tcW w:w="717" w:type="pct"/>
            <w:shd w:val="clear" w:color="auto" w:fill="FFFFFF" w:themeFill="background1"/>
            <w:vAlign w:val="center"/>
          </w:tcPr>
          <w:p w:rsidR="00964E3E"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1.60</w:t>
            </w:r>
          </w:p>
        </w:tc>
        <w:tc>
          <w:tcPr>
            <w:tcW w:w="732" w:type="pct"/>
            <w:shd w:val="clear" w:color="auto" w:fill="FFFFFF" w:themeFill="background1"/>
            <w:vAlign w:val="center"/>
          </w:tcPr>
          <w:p w:rsidR="00964E3E" w:rsidRDefault="00964E3E" w:rsidP="00964E3E">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r w:rsidR="00DA67F5">
              <w:rPr>
                <w:rFonts w:ascii="Times New Roman" w:hAnsi="Times New Roman" w:cs="Times New Roman"/>
                <w:sz w:val="24"/>
                <w:szCs w:val="24"/>
              </w:rPr>
              <w:t>0</w:t>
            </w:r>
          </w:p>
        </w:tc>
        <w:tc>
          <w:tcPr>
            <w:tcW w:w="748" w:type="pct"/>
            <w:shd w:val="clear" w:color="auto" w:fill="FFFFFF" w:themeFill="background1"/>
            <w:vAlign w:val="center"/>
          </w:tcPr>
          <w:p w:rsidR="00964E3E" w:rsidRDefault="00964E3E" w:rsidP="00964E3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15.60</w:t>
            </w:r>
          </w:p>
        </w:tc>
      </w:tr>
    </w:tbl>
    <w:p w:rsidR="00F31CCF" w:rsidRPr="00F31CCF" w:rsidRDefault="00F31CCF"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Pr="00897750" w:rsidRDefault="0003636B"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64E3E">
        <w:rPr>
          <w:rFonts w:ascii="Times New Roman" w:hAnsi="Times New Roman" w:cs="Times New Roman"/>
          <w:sz w:val="24"/>
          <w:szCs w:val="24"/>
        </w:rPr>
        <w:t>Mann Whitney U Testi</w:t>
      </w:r>
      <w:r>
        <w:rPr>
          <w:rFonts w:ascii="Times New Roman" w:hAnsi="Times New Roman" w:cs="Times New Roman"/>
          <w:sz w:val="24"/>
          <w:szCs w:val="24"/>
        </w:rPr>
        <w:t>,</w:t>
      </w:r>
      <w:r w:rsidR="00964E3E">
        <w:rPr>
          <w:rFonts w:ascii="Times New Roman" w:hAnsi="Times New Roman" w:cs="Times New Roman"/>
          <w:sz w:val="24"/>
          <w:szCs w:val="24"/>
        </w:rPr>
        <w:t xml:space="preserve"> </w:t>
      </w:r>
      <w:r w:rsidR="00964E3E" w:rsidRPr="00964E3E">
        <w:rPr>
          <w:rFonts w:ascii="Times New Roman" w:hAnsi="Times New Roman" w:cs="Times New Roman"/>
          <w:sz w:val="24"/>
          <w:szCs w:val="24"/>
        </w:rPr>
        <w:t xml:space="preserve">≤ 7 gün p=0.276, </w:t>
      </w:r>
      <w:r w:rsidR="00964E3E" w:rsidRPr="00964E3E">
        <w:rPr>
          <w:rFonts w:ascii="Times New Roman" w:hAnsi="Times New Roman" w:cs="Times New Roman"/>
          <w:sz w:val="23"/>
          <w:szCs w:val="23"/>
        </w:rPr>
        <w:sym w:font="Symbol" w:char="F03E"/>
      </w:r>
      <w:r w:rsidR="00964E3E" w:rsidRPr="00964E3E">
        <w:rPr>
          <w:rFonts w:ascii="Times New Roman" w:hAnsi="Times New Roman" w:cs="Times New Roman"/>
          <w:sz w:val="23"/>
          <w:szCs w:val="23"/>
        </w:rPr>
        <w:t xml:space="preserve"> </w:t>
      </w:r>
      <w:r w:rsidR="00964E3E" w:rsidRPr="00964E3E">
        <w:rPr>
          <w:rFonts w:ascii="Times New Roman" w:hAnsi="Times New Roman" w:cs="Times New Roman"/>
          <w:bCs/>
          <w:color w:val="000000" w:themeColor="text1" w:themeShade="BF"/>
          <w:sz w:val="23"/>
          <w:szCs w:val="23"/>
        </w:rPr>
        <w:t>7 Gün p= 0.352</w:t>
      </w:r>
    </w:p>
    <w:p w:rsidR="0047153E" w:rsidRDefault="0047153E"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EE3B1B">
        <w:rPr>
          <w:rFonts w:ascii="Times New Roman" w:hAnsi="Times New Roman" w:cs="Times New Roman"/>
          <w:b/>
          <w:sz w:val="24"/>
          <w:szCs w:val="24"/>
        </w:rPr>
        <w:t>.</w:t>
      </w:r>
      <w:r>
        <w:rPr>
          <w:rFonts w:ascii="Times New Roman" w:hAnsi="Times New Roman" w:cs="Times New Roman"/>
          <w:b/>
          <w:sz w:val="24"/>
          <w:szCs w:val="24"/>
        </w:rPr>
        <w:t xml:space="preserve"> Hastaneden </w:t>
      </w:r>
      <w:r w:rsidR="00A325D9">
        <w:rPr>
          <w:rFonts w:ascii="Times New Roman" w:hAnsi="Times New Roman" w:cs="Times New Roman"/>
          <w:b/>
          <w:sz w:val="24"/>
          <w:szCs w:val="24"/>
        </w:rPr>
        <w:t>Çıkış Sırasında Saptanan</w:t>
      </w:r>
      <w:r>
        <w:rPr>
          <w:rFonts w:ascii="Times New Roman" w:hAnsi="Times New Roman" w:cs="Times New Roman"/>
          <w:b/>
          <w:sz w:val="24"/>
          <w:szCs w:val="24"/>
        </w:rPr>
        <w:t xml:space="preserve"> Beslenme Durumunu Etkileyen Etmenler</w:t>
      </w:r>
    </w:p>
    <w:p w:rsidR="004472E8" w:rsidRPr="00E20D83"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p w:rsidR="00792AF0" w:rsidRPr="00E20D83" w:rsidRDefault="001A2C05" w:rsidP="00A325D9">
      <w:pPr>
        <w:tabs>
          <w:tab w:val="center" w:pos="3312"/>
        </w:tabs>
        <w:autoSpaceDE w:val="0"/>
        <w:autoSpaceDN w:val="0"/>
        <w:adjustRightInd w:val="0"/>
        <w:spacing w:after="0" w:line="360" w:lineRule="auto"/>
        <w:jc w:val="both"/>
        <w:rPr>
          <w:rFonts w:ascii="Times New Roman" w:hAnsi="Times New Roman" w:cs="Times New Roman"/>
          <w:sz w:val="12"/>
          <w:szCs w:val="12"/>
        </w:rPr>
      </w:pPr>
      <w:r>
        <w:rPr>
          <w:rFonts w:ascii="Times New Roman" w:hAnsi="Times New Roman" w:cs="Times New Roman"/>
          <w:noProof/>
          <w:sz w:val="12"/>
          <w:szCs w:val="12"/>
          <w:lang w:eastAsia="tr-TR"/>
        </w:rPr>
        <mc:AlternateContent>
          <mc:Choice Requires="wpc">
            <w:drawing>
              <wp:inline distT="0" distB="0" distL="0" distR="0">
                <wp:extent cx="5227983" cy="2778758"/>
                <wp:effectExtent l="0" t="0" r="10795" b="3175"/>
                <wp:docPr id="535" name="Tuval 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8" name="Rectangle 32"/>
                        <wps:cNvSpPr>
                          <a:spLocks noChangeArrowheads="1"/>
                        </wps:cNvSpPr>
                        <wps:spPr bwMode="auto">
                          <a:xfrm>
                            <a:off x="0" y="0"/>
                            <a:ext cx="5227955" cy="2743200"/>
                          </a:xfrm>
                          <a:prstGeom prst="rect">
                            <a:avLst/>
                          </a:prstGeom>
                          <a:solidFill>
                            <a:srgbClr val="FFFFFF"/>
                          </a:solidFill>
                          <a:ln w="19" cap="sq">
                            <a:solidFill>
                              <a:srgbClr val="FFFFFF"/>
                            </a:solidFill>
                            <a:prstDash val="solid"/>
                            <a:miter lim="800000"/>
                            <a:headEnd/>
                            <a:tailEnd/>
                          </a:ln>
                        </wps:spPr>
                        <wps:bodyPr rot="0" vert="horz" wrap="square" lIns="91440" tIns="45720" rIns="91440" bIns="45720" anchor="t" anchorCtr="0" upright="1">
                          <a:noAutofit/>
                        </wps:bodyPr>
                      </wps:wsp>
                      <wps:wsp>
                        <wps:cNvPr id="409" name="Freeform 33"/>
                        <wps:cNvSpPr>
                          <a:spLocks/>
                        </wps:cNvSpPr>
                        <wps:spPr bwMode="auto">
                          <a:xfrm>
                            <a:off x="2012315" y="812800"/>
                            <a:ext cx="114935" cy="242570"/>
                          </a:xfrm>
                          <a:custGeom>
                            <a:avLst/>
                            <a:gdLst>
                              <a:gd name="T0" fmla="*/ 0 w 188"/>
                              <a:gd name="T1" fmla="*/ 0 h 495"/>
                              <a:gd name="T2" fmla="*/ 188 w 188"/>
                              <a:gd name="T3" fmla="*/ 3 h 495"/>
                              <a:gd name="T4" fmla="*/ 188 w 188"/>
                              <a:gd name="T5" fmla="*/ 495 h 495"/>
                              <a:gd name="T6" fmla="*/ 0 w 188"/>
                              <a:gd name="T7" fmla="*/ 492 h 495"/>
                              <a:gd name="T8" fmla="*/ 0 w 188"/>
                              <a:gd name="T9" fmla="*/ 0 h 495"/>
                            </a:gdLst>
                            <a:ahLst/>
                            <a:cxnLst>
                              <a:cxn ang="0">
                                <a:pos x="T0" y="T1"/>
                              </a:cxn>
                              <a:cxn ang="0">
                                <a:pos x="T2" y="T3"/>
                              </a:cxn>
                              <a:cxn ang="0">
                                <a:pos x="T4" y="T5"/>
                              </a:cxn>
                              <a:cxn ang="0">
                                <a:pos x="T6" y="T7"/>
                              </a:cxn>
                              <a:cxn ang="0">
                                <a:pos x="T8" y="T9"/>
                              </a:cxn>
                            </a:cxnLst>
                            <a:rect l="0" t="0" r="r" b="b"/>
                            <a:pathLst>
                              <a:path w="188" h="495">
                                <a:moveTo>
                                  <a:pt x="0" y="0"/>
                                </a:moveTo>
                                <a:lnTo>
                                  <a:pt x="188" y="3"/>
                                </a:lnTo>
                                <a:lnTo>
                                  <a:pt x="188" y="495"/>
                                </a:lnTo>
                                <a:lnTo>
                                  <a:pt x="0" y="492"/>
                                </a:lnTo>
                                <a:lnTo>
                                  <a:pt x="0" y="0"/>
                                </a:lnTo>
                                <a:close/>
                              </a:path>
                            </a:pathLst>
                          </a:custGeom>
                          <a:solidFill>
                            <a:srgbClr val="E23035"/>
                          </a:solidFill>
                          <a:ln w="19" cap="sq">
                            <a:solidFill>
                              <a:srgbClr val="E23035"/>
                            </a:solidFill>
                            <a:prstDash val="solid"/>
                            <a:miter lim="800000"/>
                            <a:headEnd/>
                            <a:tailEnd/>
                          </a:ln>
                        </wps:spPr>
                        <wps:bodyPr rot="0" vert="horz" wrap="square" lIns="91440" tIns="45720" rIns="91440" bIns="45720" anchor="t" anchorCtr="0" upright="1">
                          <a:noAutofit/>
                        </wps:bodyPr>
                      </wps:wsp>
                      <wps:wsp>
                        <wps:cNvPr id="410" name="Line 34"/>
                        <wps:cNvCnPr/>
                        <wps:spPr bwMode="auto">
                          <a:xfrm flipV="1">
                            <a:off x="2012315" y="812800"/>
                            <a:ext cx="0" cy="241300"/>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Freeform 35"/>
                        <wps:cNvSpPr>
                          <a:spLocks/>
                        </wps:cNvSpPr>
                        <wps:spPr bwMode="auto">
                          <a:xfrm>
                            <a:off x="2012315" y="812800"/>
                            <a:ext cx="0" cy="937895"/>
                          </a:xfrm>
                          <a:custGeom>
                            <a:avLst/>
                            <a:gdLst>
                              <a:gd name="T0" fmla="*/ 1422 h 1915"/>
                              <a:gd name="T1" fmla="*/ 1915 h 1915"/>
                              <a:gd name="T2" fmla="*/ 492 h 1915"/>
                              <a:gd name="T3" fmla="*/ 0 h 1915"/>
                              <a:gd name="T4" fmla="*/ 1422 h 1915"/>
                            </a:gdLst>
                            <a:ahLst/>
                            <a:cxnLst>
                              <a:cxn ang="0">
                                <a:pos x="0" y="T0"/>
                              </a:cxn>
                              <a:cxn ang="0">
                                <a:pos x="0" y="T1"/>
                              </a:cxn>
                              <a:cxn ang="0">
                                <a:pos x="0" y="T2"/>
                              </a:cxn>
                              <a:cxn ang="0">
                                <a:pos x="0" y="T3"/>
                              </a:cxn>
                              <a:cxn ang="0">
                                <a:pos x="0" y="T4"/>
                              </a:cxn>
                            </a:cxnLst>
                            <a:rect l="0" t="0" r="r" b="b"/>
                            <a:pathLst>
                              <a:path h="1915">
                                <a:moveTo>
                                  <a:pt x="0" y="1422"/>
                                </a:moveTo>
                                <a:lnTo>
                                  <a:pt x="0" y="1915"/>
                                </a:lnTo>
                                <a:lnTo>
                                  <a:pt x="0" y="492"/>
                                </a:lnTo>
                                <a:lnTo>
                                  <a:pt x="0" y="0"/>
                                </a:lnTo>
                                <a:lnTo>
                                  <a:pt x="0" y="1422"/>
                                </a:lnTo>
                                <a:close/>
                              </a:path>
                            </a:pathLst>
                          </a:custGeom>
                          <a:solidFill>
                            <a:srgbClr val="1C6E2B"/>
                          </a:solidFill>
                          <a:ln w="19" cap="rnd">
                            <a:solidFill>
                              <a:srgbClr val="000000"/>
                            </a:solidFill>
                            <a:prstDash val="solid"/>
                            <a:round/>
                            <a:headEnd/>
                            <a:tailEnd/>
                          </a:ln>
                        </wps:spPr>
                        <wps:bodyPr rot="0" vert="horz" wrap="square" lIns="91440" tIns="45720" rIns="91440" bIns="45720" anchor="t" anchorCtr="0" upright="1">
                          <a:noAutofit/>
                        </wps:bodyPr>
                      </wps:wsp>
                      <wps:wsp>
                        <wps:cNvPr id="412" name="Freeform 36"/>
                        <wps:cNvSpPr>
                          <a:spLocks/>
                        </wps:cNvSpPr>
                        <wps:spPr bwMode="auto">
                          <a:xfrm>
                            <a:off x="1900555" y="812800"/>
                            <a:ext cx="111760" cy="242570"/>
                          </a:xfrm>
                          <a:custGeom>
                            <a:avLst/>
                            <a:gdLst>
                              <a:gd name="T0" fmla="*/ 0 w 183"/>
                              <a:gd name="T1" fmla="*/ 3 h 495"/>
                              <a:gd name="T2" fmla="*/ 183 w 183"/>
                              <a:gd name="T3" fmla="*/ 0 h 495"/>
                              <a:gd name="T4" fmla="*/ 183 w 183"/>
                              <a:gd name="T5" fmla="*/ 492 h 495"/>
                              <a:gd name="T6" fmla="*/ 0 w 183"/>
                              <a:gd name="T7" fmla="*/ 495 h 495"/>
                              <a:gd name="T8" fmla="*/ 0 w 183"/>
                              <a:gd name="T9" fmla="*/ 3 h 495"/>
                            </a:gdLst>
                            <a:ahLst/>
                            <a:cxnLst>
                              <a:cxn ang="0">
                                <a:pos x="T0" y="T1"/>
                              </a:cxn>
                              <a:cxn ang="0">
                                <a:pos x="T2" y="T3"/>
                              </a:cxn>
                              <a:cxn ang="0">
                                <a:pos x="T4" y="T5"/>
                              </a:cxn>
                              <a:cxn ang="0">
                                <a:pos x="T6" y="T7"/>
                              </a:cxn>
                              <a:cxn ang="0">
                                <a:pos x="T8" y="T9"/>
                              </a:cxn>
                            </a:cxnLst>
                            <a:rect l="0" t="0" r="r" b="b"/>
                            <a:pathLst>
                              <a:path w="183" h="495">
                                <a:moveTo>
                                  <a:pt x="0" y="3"/>
                                </a:moveTo>
                                <a:lnTo>
                                  <a:pt x="183" y="0"/>
                                </a:lnTo>
                                <a:lnTo>
                                  <a:pt x="183" y="492"/>
                                </a:lnTo>
                                <a:lnTo>
                                  <a:pt x="0" y="495"/>
                                </a:lnTo>
                                <a:lnTo>
                                  <a:pt x="0" y="3"/>
                                </a:lnTo>
                                <a:close/>
                              </a:path>
                            </a:pathLst>
                          </a:custGeom>
                          <a:solidFill>
                            <a:srgbClr val="2BAE44"/>
                          </a:solidFill>
                          <a:ln w="19" cap="rnd">
                            <a:solidFill>
                              <a:srgbClr val="2BAE44"/>
                            </a:solidFill>
                            <a:prstDash val="solid"/>
                            <a:round/>
                            <a:headEnd/>
                            <a:tailEnd/>
                          </a:ln>
                        </wps:spPr>
                        <wps:bodyPr rot="0" vert="horz" wrap="square" lIns="91440" tIns="45720" rIns="91440" bIns="45720" anchor="t" anchorCtr="0" upright="1">
                          <a:noAutofit/>
                        </wps:bodyPr>
                      </wps:wsp>
                      <wps:wsp>
                        <wps:cNvPr id="413" name="Line 37"/>
                        <wps:cNvCnPr/>
                        <wps:spPr bwMode="auto">
                          <a:xfrm>
                            <a:off x="2012315" y="812800"/>
                            <a:ext cx="0" cy="241300"/>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Freeform 38"/>
                        <wps:cNvSpPr>
                          <a:spLocks/>
                        </wps:cNvSpPr>
                        <wps:spPr bwMode="auto">
                          <a:xfrm>
                            <a:off x="2012315" y="812800"/>
                            <a:ext cx="0" cy="937895"/>
                          </a:xfrm>
                          <a:custGeom>
                            <a:avLst/>
                            <a:gdLst>
                              <a:gd name="T0" fmla="*/ 0 h 1915"/>
                              <a:gd name="T1" fmla="*/ 492 h 1915"/>
                              <a:gd name="T2" fmla="*/ 1915 h 1915"/>
                              <a:gd name="T3" fmla="*/ 1422 h 1915"/>
                              <a:gd name="T4" fmla="*/ 0 h 1915"/>
                            </a:gdLst>
                            <a:ahLst/>
                            <a:cxnLst>
                              <a:cxn ang="0">
                                <a:pos x="0" y="T0"/>
                              </a:cxn>
                              <a:cxn ang="0">
                                <a:pos x="0" y="T1"/>
                              </a:cxn>
                              <a:cxn ang="0">
                                <a:pos x="0" y="T2"/>
                              </a:cxn>
                              <a:cxn ang="0">
                                <a:pos x="0" y="T3"/>
                              </a:cxn>
                              <a:cxn ang="0">
                                <a:pos x="0" y="T4"/>
                              </a:cxn>
                            </a:cxnLst>
                            <a:rect l="0" t="0" r="r" b="b"/>
                            <a:pathLst>
                              <a:path h="1915">
                                <a:moveTo>
                                  <a:pt x="0" y="0"/>
                                </a:moveTo>
                                <a:lnTo>
                                  <a:pt x="0" y="492"/>
                                </a:lnTo>
                                <a:lnTo>
                                  <a:pt x="0" y="1915"/>
                                </a:lnTo>
                                <a:lnTo>
                                  <a:pt x="0" y="1422"/>
                                </a:lnTo>
                                <a:lnTo>
                                  <a:pt x="0" y="0"/>
                                </a:lnTo>
                                <a:close/>
                              </a:path>
                            </a:pathLst>
                          </a:custGeom>
                          <a:solidFill>
                            <a:srgbClr val="8F1F22"/>
                          </a:solidFill>
                          <a:ln w="19" cap="rnd">
                            <a:solidFill>
                              <a:srgbClr val="000000"/>
                            </a:solidFill>
                            <a:prstDash val="solid"/>
                            <a:round/>
                            <a:headEnd/>
                            <a:tailEnd/>
                          </a:ln>
                        </wps:spPr>
                        <wps:bodyPr rot="0" vert="horz" wrap="square" lIns="91440" tIns="45720" rIns="91440" bIns="45720" anchor="t" anchorCtr="0" upright="1">
                          <a:noAutofit/>
                        </wps:bodyPr>
                      </wps:wsp>
                      <wps:wsp>
                        <wps:cNvPr id="415" name="Freeform 39"/>
                        <wps:cNvSpPr>
                          <a:spLocks/>
                        </wps:cNvSpPr>
                        <wps:spPr bwMode="auto">
                          <a:xfrm>
                            <a:off x="1788795" y="814705"/>
                            <a:ext cx="111760" cy="245110"/>
                          </a:xfrm>
                          <a:custGeom>
                            <a:avLst/>
                            <a:gdLst>
                              <a:gd name="T0" fmla="*/ 0 w 183"/>
                              <a:gd name="T1" fmla="*/ 9 h 501"/>
                              <a:gd name="T2" fmla="*/ 183 w 183"/>
                              <a:gd name="T3" fmla="*/ 0 h 501"/>
                              <a:gd name="T4" fmla="*/ 183 w 183"/>
                              <a:gd name="T5" fmla="*/ 492 h 501"/>
                              <a:gd name="T6" fmla="*/ 0 w 183"/>
                              <a:gd name="T7" fmla="*/ 501 h 501"/>
                              <a:gd name="T8" fmla="*/ 0 w 183"/>
                              <a:gd name="T9" fmla="*/ 9 h 501"/>
                            </a:gdLst>
                            <a:ahLst/>
                            <a:cxnLst>
                              <a:cxn ang="0">
                                <a:pos x="T0" y="T1"/>
                              </a:cxn>
                              <a:cxn ang="0">
                                <a:pos x="T2" y="T3"/>
                              </a:cxn>
                              <a:cxn ang="0">
                                <a:pos x="T4" y="T5"/>
                              </a:cxn>
                              <a:cxn ang="0">
                                <a:pos x="T6" y="T7"/>
                              </a:cxn>
                              <a:cxn ang="0">
                                <a:pos x="T8" y="T9"/>
                              </a:cxn>
                            </a:cxnLst>
                            <a:rect l="0" t="0" r="r" b="b"/>
                            <a:pathLst>
                              <a:path w="183" h="501">
                                <a:moveTo>
                                  <a:pt x="0" y="9"/>
                                </a:moveTo>
                                <a:lnTo>
                                  <a:pt x="183" y="0"/>
                                </a:lnTo>
                                <a:lnTo>
                                  <a:pt x="183" y="492"/>
                                </a:lnTo>
                                <a:lnTo>
                                  <a:pt x="0" y="501"/>
                                </a:lnTo>
                                <a:lnTo>
                                  <a:pt x="0" y="9"/>
                                </a:lnTo>
                                <a:close/>
                              </a:path>
                            </a:pathLst>
                          </a:custGeom>
                          <a:solidFill>
                            <a:srgbClr val="2BAE44"/>
                          </a:solidFill>
                          <a:ln w="19" cap="rnd">
                            <a:solidFill>
                              <a:srgbClr val="2BAE44"/>
                            </a:solidFill>
                            <a:prstDash val="solid"/>
                            <a:round/>
                            <a:headEnd/>
                            <a:tailEnd/>
                          </a:ln>
                        </wps:spPr>
                        <wps:bodyPr rot="0" vert="horz" wrap="square" lIns="91440" tIns="45720" rIns="91440" bIns="45720" anchor="t" anchorCtr="0" upright="1">
                          <a:noAutofit/>
                        </wps:bodyPr>
                      </wps:wsp>
                      <wps:wsp>
                        <wps:cNvPr id="416" name="Freeform 40"/>
                        <wps:cNvSpPr>
                          <a:spLocks/>
                        </wps:cNvSpPr>
                        <wps:spPr bwMode="auto">
                          <a:xfrm>
                            <a:off x="2127250" y="814705"/>
                            <a:ext cx="114300" cy="245745"/>
                          </a:xfrm>
                          <a:custGeom>
                            <a:avLst/>
                            <a:gdLst>
                              <a:gd name="T0" fmla="*/ 0 w 187"/>
                              <a:gd name="T1" fmla="*/ 0 h 502"/>
                              <a:gd name="T2" fmla="*/ 187 w 187"/>
                              <a:gd name="T3" fmla="*/ 10 h 502"/>
                              <a:gd name="T4" fmla="*/ 187 w 187"/>
                              <a:gd name="T5" fmla="*/ 502 h 502"/>
                              <a:gd name="T6" fmla="*/ 0 w 187"/>
                              <a:gd name="T7" fmla="*/ 492 h 502"/>
                              <a:gd name="T8" fmla="*/ 0 w 187"/>
                              <a:gd name="T9" fmla="*/ 0 h 502"/>
                            </a:gdLst>
                            <a:ahLst/>
                            <a:cxnLst>
                              <a:cxn ang="0">
                                <a:pos x="T0" y="T1"/>
                              </a:cxn>
                              <a:cxn ang="0">
                                <a:pos x="T2" y="T3"/>
                              </a:cxn>
                              <a:cxn ang="0">
                                <a:pos x="T4" y="T5"/>
                              </a:cxn>
                              <a:cxn ang="0">
                                <a:pos x="T6" y="T7"/>
                              </a:cxn>
                              <a:cxn ang="0">
                                <a:pos x="T8" y="T9"/>
                              </a:cxn>
                            </a:cxnLst>
                            <a:rect l="0" t="0" r="r" b="b"/>
                            <a:pathLst>
                              <a:path w="187" h="502">
                                <a:moveTo>
                                  <a:pt x="0" y="0"/>
                                </a:moveTo>
                                <a:lnTo>
                                  <a:pt x="187" y="10"/>
                                </a:lnTo>
                                <a:lnTo>
                                  <a:pt x="187" y="502"/>
                                </a:lnTo>
                                <a:lnTo>
                                  <a:pt x="0" y="492"/>
                                </a:lnTo>
                                <a:lnTo>
                                  <a:pt x="0" y="0"/>
                                </a:lnTo>
                                <a:close/>
                              </a:path>
                            </a:pathLst>
                          </a:custGeom>
                          <a:solidFill>
                            <a:srgbClr val="E23035"/>
                          </a:solidFill>
                          <a:ln w="19" cap="rnd">
                            <a:solidFill>
                              <a:srgbClr val="E23035"/>
                            </a:solidFill>
                            <a:prstDash val="solid"/>
                            <a:round/>
                            <a:headEnd/>
                            <a:tailEnd/>
                          </a:ln>
                        </wps:spPr>
                        <wps:bodyPr rot="0" vert="horz" wrap="square" lIns="91440" tIns="45720" rIns="91440" bIns="45720" anchor="t" anchorCtr="0" upright="1">
                          <a:noAutofit/>
                        </wps:bodyPr>
                      </wps:wsp>
                      <wps:wsp>
                        <wps:cNvPr id="417" name="Freeform 41"/>
                        <wps:cNvSpPr>
                          <a:spLocks/>
                        </wps:cNvSpPr>
                        <wps:spPr bwMode="auto">
                          <a:xfrm>
                            <a:off x="1678305" y="819150"/>
                            <a:ext cx="110490" cy="248285"/>
                          </a:xfrm>
                          <a:custGeom>
                            <a:avLst/>
                            <a:gdLst>
                              <a:gd name="T0" fmla="*/ 0 w 181"/>
                              <a:gd name="T1" fmla="*/ 15 h 507"/>
                              <a:gd name="T2" fmla="*/ 181 w 181"/>
                              <a:gd name="T3" fmla="*/ 0 h 507"/>
                              <a:gd name="T4" fmla="*/ 181 w 181"/>
                              <a:gd name="T5" fmla="*/ 492 h 507"/>
                              <a:gd name="T6" fmla="*/ 0 w 181"/>
                              <a:gd name="T7" fmla="*/ 507 h 507"/>
                              <a:gd name="T8" fmla="*/ 0 w 181"/>
                              <a:gd name="T9" fmla="*/ 15 h 507"/>
                            </a:gdLst>
                            <a:ahLst/>
                            <a:cxnLst>
                              <a:cxn ang="0">
                                <a:pos x="T0" y="T1"/>
                              </a:cxn>
                              <a:cxn ang="0">
                                <a:pos x="T2" y="T3"/>
                              </a:cxn>
                              <a:cxn ang="0">
                                <a:pos x="T4" y="T5"/>
                              </a:cxn>
                              <a:cxn ang="0">
                                <a:pos x="T6" y="T7"/>
                              </a:cxn>
                              <a:cxn ang="0">
                                <a:pos x="T8" y="T9"/>
                              </a:cxn>
                            </a:cxnLst>
                            <a:rect l="0" t="0" r="r" b="b"/>
                            <a:pathLst>
                              <a:path w="181" h="507">
                                <a:moveTo>
                                  <a:pt x="0" y="15"/>
                                </a:moveTo>
                                <a:lnTo>
                                  <a:pt x="181" y="0"/>
                                </a:lnTo>
                                <a:lnTo>
                                  <a:pt x="181" y="492"/>
                                </a:lnTo>
                                <a:lnTo>
                                  <a:pt x="0" y="507"/>
                                </a:lnTo>
                                <a:lnTo>
                                  <a:pt x="0" y="15"/>
                                </a:lnTo>
                                <a:close/>
                              </a:path>
                            </a:pathLst>
                          </a:custGeom>
                          <a:solidFill>
                            <a:srgbClr val="2BAD44"/>
                          </a:solidFill>
                          <a:ln w="19" cap="rnd">
                            <a:solidFill>
                              <a:srgbClr val="2BAD44"/>
                            </a:solidFill>
                            <a:prstDash val="solid"/>
                            <a:round/>
                            <a:headEnd/>
                            <a:tailEnd/>
                          </a:ln>
                        </wps:spPr>
                        <wps:bodyPr rot="0" vert="horz" wrap="square" lIns="91440" tIns="45720" rIns="91440" bIns="45720" anchor="t" anchorCtr="0" upright="1">
                          <a:noAutofit/>
                        </wps:bodyPr>
                      </wps:wsp>
                      <wps:wsp>
                        <wps:cNvPr id="418" name="Freeform 42"/>
                        <wps:cNvSpPr>
                          <a:spLocks/>
                        </wps:cNvSpPr>
                        <wps:spPr bwMode="auto">
                          <a:xfrm>
                            <a:off x="2241550" y="819150"/>
                            <a:ext cx="113665" cy="248285"/>
                          </a:xfrm>
                          <a:custGeom>
                            <a:avLst/>
                            <a:gdLst>
                              <a:gd name="T0" fmla="*/ 0 w 186"/>
                              <a:gd name="T1" fmla="*/ 0 h 507"/>
                              <a:gd name="T2" fmla="*/ 186 w 186"/>
                              <a:gd name="T3" fmla="*/ 15 h 507"/>
                              <a:gd name="T4" fmla="*/ 186 w 186"/>
                              <a:gd name="T5" fmla="*/ 507 h 507"/>
                              <a:gd name="T6" fmla="*/ 0 w 186"/>
                              <a:gd name="T7" fmla="*/ 492 h 507"/>
                              <a:gd name="T8" fmla="*/ 0 w 186"/>
                              <a:gd name="T9" fmla="*/ 0 h 507"/>
                            </a:gdLst>
                            <a:ahLst/>
                            <a:cxnLst>
                              <a:cxn ang="0">
                                <a:pos x="T0" y="T1"/>
                              </a:cxn>
                              <a:cxn ang="0">
                                <a:pos x="T2" y="T3"/>
                              </a:cxn>
                              <a:cxn ang="0">
                                <a:pos x="T4" y="T5"/>
                              </a:cxn>
                              <a:cxn ang="0">
                                <a:pos x="T6" y="T7"/>
                              </a:cxn>
                              <a:cxn ang="0">
                                <a:pos x="T8" y="T9"/>
                              </a:cxn>
                            </a:cxnLst>
                            <a:rect l="0" t="0" r="r" b="b"/>
                            <a:pathLst>
                              <a:path w="186" h="507">
                                <a:moveTo>
                                  <a:pt x="0" y="0"/>
                                </a:moveTo>
                                <a:lnTo>
                                  <a:pt x="186" y="15"/>
                                </a:lnTo>
                                <a:lnTo>
                                  <a:pt x="186" y="507"/>
                                </a:lnTo>
                                <a:lnTo>
                                  <a:pt x="0" y="492"/>
                                </a:lnTo>
                                <a:lnTo>
                                  <a:pt x="0" y="0"/>
                                </a:lnTo>
                                <a:close/>
                              </a:path>
                            </a:pathLst>
                          </a:custGeom>
                          <a:solidFill>
                            <a:srgbClr val="E13035"/>
                          </a:solidFill>
                          <a:ln w="19" cap="rnd">
                            <a:solidFill>
                              <a:srgbClr val="E13035"/>
                            </a:solidFill>
                            <a:prstDash val="solid"/>
                            <a:round/>
                            <a:headEnd/>
                            <a:tailEnd/>
                          </a:ln>
                        </wps:spPr>
                        <wps:bodyPr rot="0" vert="horz" wrap="square" lIns="91440" tIns="45720" rIns="91440" bIns="45720" anchor="t" anchorCtr="0" upright="1">
                          <a:noAutofit/>
                        </wps:bodyPr>
                      </wps:wsp>
                      <wps:wsp>
                        <wps:cNvPr id="419" name="Freeform 43"/>
                        <wps:cNvSpPr>
                          <a:spLocks/>
                        </wps:cNvSpPr>
                        <wps:spPr bwMode="auto">
                          <a:xfrm>
                            <a:off x="1569085" y="826135"/>
                            <a:ext cx="109220" cy="250825"/>
                          </a:xfrm>
                          <a:custGeom>
                            <a:avLst/>
                            <a:gdLst>
                              <a:gd name="T0" fmla="*/ 0 w 179"/>
                              <a:gd name="T1" fmla="*/ 20 h 512"/>
                              <a:gd name="T2" fmla="*/ 179 w 179"/>
                              <a:gd name="T3" fmla="*/ 0 h 512"/>
                              <a:gd name="T4" fmla="*/ 179 w 179"/>
                              <a:gd name="T5" fmla="*/ 492 h 512"/>
                              <a:gd name="T6" fmla="*/ 0 w 179"/>
                              <a:gd name="T7" fmla="*/ 512 h 512"/>
                              <a:gd name="T8" fmla="*/ 0 w 179"/>
                              <a:gd name="T9" fmla="*/ 20 h 512"/>
                            </a:gdLst>
                            <a:ahLst/>
                            <a:cxnLst>
                              <a:cxn ang="0">
                                <a:pos x="T0" y="T1"/>
                              </a:cxn>
                              <a:cxn ang="0">
                                <a:pos x="T2" y="T3"/>
                              </a:cxn>
                              <a:cxn ang="0">
                                <a:pos x="T4" y="T5"/>
                              </a:cxn>
                              <a:cxn ang="0">
                                <a:pos x="T6" y="T7"/>
                              </a:cxn>
                              <a:cxn ang="0">
                                <a:pos x="T8" y="T9"/>
                              </a:cxn>
                            </a:cxnLst>
                            <a:rect l="0" t="0" r="r" b="b"/>
                            <a:pathLst>
                              <a:path w="179" h="512">
                                <a:moveTo>
                                  <a:pt x="0" y="20"/>
                                </a:moveTo>
                                <a:lnTo>
                                  <a:pt x="179" y="0"/>
                                </a:lnTo>
                                <a:lnTo>
                                  <a:pt x="179" y="492"/>
                                </a:lnTo>
                                <a:lnTo>
                                  <a:pt x="0" y="512"/>
                                </a:lnTo>
                                <a:lnTo>
                                  <a:pt x="0" y="20"/>
                                </a:lnTo>
                                <a:close/>
                              </a:path>
                            </a:pathLst>
                          </a:custGeom>
                          <a:solidFill>
                            <a:srgbClr val="2BAC43"/>
                          </a:solidFill>
                          <a:ln w="19" cap="rnd">
                            <a:solidFill>
                              <a:srgbClr val="2BAC43"/>
                            </a:solidFill>
                            <a:prstDash val="solid"/>
                            <a:round/>
                            <a:headEnd/>
                            <a:tailEnd/>
                          </a:ln>
                        </wps:spPr>
                        <wps:bodyPr rot="0" vert="horz" wrap="square" lIns="91440" tIns="45720" rIns="91440" bIns="45720" anchor="t" anchorCtr="0" upright="1">
                          <a:noAutofit/>
                        </wps:bodyPr>
                      </wps:wsp>
                      <wps:wsp>
                        <wps:cNvPr id="420" name="Freeform 44"/>
                        <wps:cNvSpPr>
                          <a:spLocks/>
                        </wps:cNvSpPr>
                        <wps:spPr bwMode="auto">
                          <a:xfrm>
                            <a:off x="2355215" y="826770"/>
                            <a:ext cx="111760" cy="251460"/>
                          </a:xfrm>
                          <a:custGeom>
                            <a:avLst/>
                            <a:gdLst>
                              <a:gd name="T0" fmla="*/ 0 w 183"/>
                              <a:gd name="T1" fmla="*/ 0 h 514"/>
                              <a:gd name="T2" fmla="*/ 183 w 183"/>
                              <a:gd name="T3" fmla="*/ 22 h 514"/>
                              <a:gd name="T4" fmla="*/ 183 w 183"/>
                              <a:gd name="T5" fmla="*/ 514 h 514"/>
                              <a:gd name="T6" fmla="*/ 0 w 183"/>
                              <a:gd name="T7" fmla="*/ 492 h 514"/>
                              <a:gd name="T8" fmla="*/ 0 w 183"/>
                              <a:gd name="T9" fmla="*/ 0 h 514"/>
                            </a:gdLst>
                            <a:ahLst/>
                            <a:cxnLst>
                              <a:cxn ang="0">
                                <a:pos x="T0" y="T1"/>
                              </a:cxn>
                              <a:cxn ang="0">
                                <a:pos x="T2" y="T3"/>
                              </a:cxn>
                              <a:cxn ang="0">
                                <a:pos x="T4" y="T5"/>
                              </a:cxn>
                              <a:cxn ang="0">
                                <a:pos x="T6" y="T7"/>
                              </a:cxn>
                              <a:cxn ang="0">
                                <a:pos x="T8" y="T9"/>
                              </a:cxn>
                            </a:cxnLst>
                            <a:rect l="0" t="0" r="r" b="b"/>
                            <a:pathLst>
                              <a:path w="183" h="514">
                                <a:moveTo>
                                  <a:pt x="0" y="0"/>
                                </a:moveTo>
                                <a:lnTo>
                                  <a:pt x="183" y="22"/>
                                </a:lnTo>
                                <a:lnTo>
                                  <a:pt x="183" y="514"/>
                                </a:lnTo>
                                <a:lnTo>
                                  <a:pt x="0" y="492"/>
                                </a:lnTo>
                                <a:lnTo>
                                  <a:pt x="0" y="0"/>
                                </a:lnTo>
                                <a:close/>
                              </a:path>
                            </a:pathLst>
                          </a:custGeom>
                          <a:solidFill>
                            <a:srgbClr val="E03034"/>
                          </a:solidFill>
                          <a:ln w="19" cap="rnd">
                            <a:solidFill>
                              <a:srgbClr val="E03034"/>
                            </a:solidFill>
                            <a:prstDash val="solid"/>
                            <a:round/>
                            <a:headEnd/>
                            <a:tailEnd/>
                          </a:ln>
                        </wps:spPr>
                        <wps:bodyPr rot="0" vert="horz" wrap="square" lIns="91440" tIns="45720" rIns="91440" bIns="45720" anchor="t" anchorCtr="0" upright="1">
                          <a:noAutofit/>
                        </wps:bodyPr>
                      </wps:wsp>
                      <wps:wsp>
                        <wps:cNvPr id="421" name="Freeform 45"/>
                        <wps:cNvSpPr>
                          <a:spLocks/>
                        </wps:cNvSpPr>
                        <wps:spPr bwMode="auto">
                          <a:xfrm>
                            <a:off x="1461770" y="836295"/>
                            <a:ext cx="107315" cy="254000"/>
                          </a:xfrm>
                          <a:custGeom>
                            <a:avLst/>
                            <a:gdLst>
                              <a:gd name="T0" fmla="*/ 0 w 176"/>
                              <a:gd name="T1" fmla="*/ 27 h 519"/>
                              <a:gd name="T2" fmla="*/ 176 w 176"/>
                              <a:gd name="T3" fmla="*/ 0 h 519"/>
                              <a:gd name="T4" fmla="*/ 176 w 176"/>
                              <a:gd name="T5" fmla="*/ 492 h 519"/>
                              <a:gd name="T6" fmla="*/ 0 w 176"/>
                              <a:gd name="T7" fmla="*/ 519 h 519"/>
                              <a:gd name="T8" fmla="*/ 0 w 176"/>
                              <a:gd name="T9" fmla="*/ 27 h 519"/>
                            </a:gdLst>
                            <a:ahLst/>
                            <a:cxnLst>
                              <a:cxn ang="0">
                                <a:pos x="T0" y="T1"/>
                              </a:cxn>
                              <a:cxn ang="0">
                                <a:pos x="T2" y="T3"/>
                              </a:cxn>
                              <a:cxn ang="0">
                                <a:pos x="T4" y="T5"/>
                              </a:cxn>
                              <a:cxn ang="0">
                                <a:pos x="T6" y="T7"/>
                              </a:cxn>
                              <a:cxn ang="0">
                                <a:pos x="T8" y="T9"/>
                              </a:cxn>
                            </a:cxnLst>
                            <a:rect l="0" t="0" r="r" b="b"/>
                            <a:pathLst>
                              <a:path w="176" h="519">
                                <a:moveTo>
                                  <a:pt x="0" y="27"/>
                                </a:moveTo>
                                <a:lnTo>
                                  <a:pt x="176" y="0"/>
                                </a:lnTo>
                                <a:lnTo>
                                  <a:pt x="176" y="492"/>
                                </a:lnTo>
                                <a:lnTo>
                                  <a:pt x="0" y="519"/>
                                </a:lnTo>
                                <a:lnTo>
                                  <a:pt x="0" y="27"/>
                                </a:lnTo>
                                <a:close/>
                              </a:path>
                            </a:pathLst>
                          </a:custGeom>
                          <a:solidFill>
                            <a:srgbClr val="2BAB43"/>
                          </a:solidFill>
                          <a:ln w="19" cap="rnd">
                            <a:solidFill>
                              <a:srgbClr val="2BAB43"/>
                            </a:solidFill>
                            <a:prstDash val="solid"/>
                            <a:round/>
                            <a:headEnd/>
                            <a:tailEnd/>
                          </a:ln>
                        </wps:spPr>
                        <wps:bodyPr rot="0" vert="horz" wrap="square" lIns="91440" tIns="45720" rIns="91440" bIns="45720" anchor="t" anchorCtr="0" upright="1">
                          <a:noAutofit/>
                        </wps:bodyPr>
                      </wps:wsp>
                      <wps:wsp>
                        <wps:cNvPr id="422" name="Freeform 46"/>
                        <wps:cNvSpPr>
                          <a:spLocks/>
                        </wps:cNvSpPr>
                        <wps:spPr bwMode="auto">
                          <a:xfrm>
                            <a:off x="2466975" y="837565"/>
                            <a:ext cx="109855" cy="254635"/>
                          </a:xfrm>
                          <a:custGeom>
                            <a:avLst/>
                            <a:gdLst>
                              <a:gd name="T0" fmla="*/ 0 w 180"/>
                              <a:gd name="T1" fmla="*/ 0 h 520"/>
                              <a:gd name="T2" fmla="*/ 180 w 180"/>
                              <a:gd name="T3" fmla="*/ 27 h 520"/>
                              <a:gd name="T4" fmla="*/ 180 w 180"/>
                              <a:gd name="T5" fmla="*/ 520 h 520"/>
                              <a:gd name="T6" fmla="*/ 0 w 180"/>
                              <a:gd name="T7" fmla="*/ 492 h 520"/>
                              <a:gd name="T8" fmla="*/ 0 w 180"/>
                              <a:gd name="T9" fmla="*/ 0 h 520"/>
                            </a:gdLst>
                            <a:ahLst/>
                            <a:cxnLst>
                              <a:cxn ang="0">
                                <a:pos x="T0" y="T1"/>
                              </a:cxn>
                              <a:cxn ang="0">
                                <a:pos x="T2" y="T3"/>
                              </a:cxn>
                              <a:cxn ang="0">
                                <a:pos x="T4" y="T5"/>
                              </a:cxn>
                              <a:cxn ang="0">
                                <a:pos x="T6" y="T7"/>
                              </a:cxn>
                              <a:cxn ang="0">
                                <a:pos x="T8" y="T9"/>
                              </a:cxn>
                            </a:cxnLst>
                            <a:rect l="0" t="0" r="r" b="b"/>
                            <a:pathLst>
                              <a:path w="180" h="520">
                                <a:moveTo>
                                  <a:pt x="0" y="0"/>
                                </a:moveTo>
                                <a:lnTo>
                                  <a:pt x="180" y="27"/>
                                </a:lnTo>
                                <a:lnTo>
                                  <a:pt x="180" y="520"/>
                                </a:lnTo>
                                <a:lnTo>
                                  <a:pt x="0" y="492"/>
                                </a:lnTo>
                                <a:lnTo>
                                  <a:pt x="0" y="0"/>
                                </a:lnTo>
                                <a:close/>
                              </a:path>
                            </a:pathLst>
                          </a:custGeom>
                          <a:solidFill>
                            <a:srgbClr val="DE2F34"/>
                          </a:solidFill>
                          <a:ln w="19" cap="rnd">
                            <a:solidFill>
                              <a:srgbClr val="DE2F34"/>
                            </a:solidFill>
                            <a:prstDash val="solid"/>
                            <a:round/>
                            <a:headEnd/>
                            <a:tailEnd/>
                          </a:ln>
                        </wps:spPr>
                        <wps:bodyPr rot="0" vert="horz" wrap="square" lIns="91440" tIns="45720" rIns="91440" bIns="45720" anchor="t" anchorCtr="0" upright="1">
                          <a:noAutofit/>
                        </wps:bodyPr>
                      </wps:wsp>
                      <wps:wsp>
                        <wps:cNvPr id="423" name="Freeform 47"/>
                        <wps:cNvSpPr>
                          <a:spLocks/>
                        </wps:cNvSpPr>
                        <wps:spPr bwMode="auto">
                          <a:xfrm>
                            <a:off x="1356360" y="848995"/>
                            <a:ext cx="105410" cy="256540"/>
                          </a:xfrm>
                          <a:custGeom>
                            <a:avLst/>
                            <a:gdLst>
                              <a:gd name="T0" fmla="*/ 0 w 172"/>
                              <a:gd name="T1" fmla="*/ 31 h 524"/>
                              <a:gd name="T2" fmla="*/ 172 w 172"/>
                              <a:gd name="T3" fmla="*/ 0 h 524"/>
                              <a:gd name="T4" fmla="*/ 172 w 172"/>
                              <a:gd name="T5" fmla="*/ 492 h 524"/>
                              <a:gd name="T6" fmla="*/ 0 w 172"/>
                              <a:gd name="T7" fmla="*/ 524 h 524"/>
                              <a:gd name="T8" fmla="*/ 0 w 172"/>
                              <a:gd name="T9" fmla="*/ 31 h 524"/>
                            </a:gdLst>
                            <a:ahLst/>
                            <a:cxnLst>
                              <a:cxn ang="0">
                                <a:pos x="T0" y="T1"/>
                              </a:cxn>
                              <a:cxn ang="0">
                                <a:pos x="T2" y="T3"/>
                              </a:cxn>
                              <a:cxn ang="0">
                                <a:pos x="T4" y="T5"/>
                              </a:cxn>
                              <a:cxn ang="0">
                                <a:pos x="T6" y="T7"/>
                              </a:cxn>
                              <a:cxn ang="0">
                                <a:pos x="T8" y="T9"/>
                              </a:cxn>
                            </a:cxnLst>
                            <a:rect l="0" t="0" r="r" b="b"/>
                            <a:pathLst>
                              <a:path w="172" h="524">
                                <a:moveTo>
                                  <a:pt x="0" y="31"/>
                                </a:moveTo>
                                <a:lnTo>
                                  <a:pt x="172" y="0"/>
                                </a:lnTo>
                                <a:lnTo>
                                  <a:pt x="172" y="492"/>
                                </a:lnTo>
                                <a:lnTo>
                                  <a:pt x="0" y="524"/>
                                </a:lnTo>
                                <a:lnTo>
                                  <a:pt x="0" y="31"/>
                                </a:lnTo>
                                <a:close/>
                              </a:path>
                            </a:pathLst>
                          </a:custGeom>
                          <a:solidFill>
                            <a:srgbClr val="2BAA43"/>
                          </a:solidFill>
                          <a:ln w="19" cap="rnd">
                            <a:solidFill>
                              <a:srgbClr val="2BAA43"/>
                            </a:solidFill>
                            <a:prstDash val="solid"/>
                            <a:round/>
                            <a:headEnd/>
                            <a:tailEnd/>
                          </a:ln>
                        </wps:spPr>
                        <wps:bodyPr rot="0" vert="horz" wrap="square" lIns="91440" tIns="45720" rIns="91440" bIns="45720" anchor="t" anchorCtr="0" upright="1">
                          <a:noAutofit/>
                        </wps:bodyPr>
                      </wps:wsp>
                      <wps:wsp>
                        <wps:cNvPr id="424" name="Freeform 48"/>
                        <wps:cNvSpPr>
                          <a:spLocks/>
                        </wps:cNvSpPr>
                        <wps:spPr bwMode="auto">
                          <a:xfrm>
                            <a:off x="2576830" y="850900"/>
                            <a:ext cx="107315" cy="257175"/>
                          </a:xfrm>
                          <a:custGeom>
                            <a:avLst/>
                            <a:gdLst>
                              <a:gd name="T0" fmla="*/ 0 w 176"/>
                              <a:gd name="T1" fmla="*/ 0 h 526"/>
                              <a:gd name="T2" fmla="*/ 176 w 176"/>
                              <a:gd name="T3" fmla="*/ 34 h 526"/>
                              <a:gd name="T4" fmla="*/ 176 w 176"/>
                              <a:gd name="T5" fmla="*/ 526 h 526"/>
                              <a:gd name="T6" fmla="*/ 0 w 176"/>
                              <a:gd name="T7" fmla="*/ 493 h 526"/>
                              <a:gd name="T8" fmla="*/ 0 w 176"/>
                              <a:gd name="T9" fmla="*/ 0 h 526"/>
                            </a:gdLst>
                            <a:ahLst/>
                            <a:cxnLst>
                              <a:cxn ang="0">
                                <a:pos x="T0" y="T1"/>
                              </a:cxn>
                              <a:cxn ang="0">
                                <a:pos x="T2" y="T3"/>
                              </a:cxn>
                              <a:cxn ang="0">
                                <a:pos x="T4" y="T5"/>
                              </a:cxn>
                              <a:cxn ang="0">
                                <a:pos x="T6" y="T7"/>
                              </a:cxn>
                              <a:cxn ang="0">
                                <a:pos x="T8" y="T9"/>
                              </a:cxn>
                            </a:cxnLst>
                            <a:rect l="0" t="0" r="r" b="b"/>
                            <a:pathLst>
                              <a:path w="176" h="526">
                                <a:moveTo>
                                  <a:pt x="0" y="0"/>
                                </a:moveTo>
                                <a:lnTo>
                                  <a:pt x="176" y="34"/>
                                </a:lnTo>
                                <a:lnTo>
                                  <a:pt x="176" y="526"/>
                                </a:lnTo>
                                <a:lnTo>
                                  <a:pt x="0" y="493"/>
                                </a:lnTo>
                                <a:lnTo>
                                  <a:pt x="0" y="0"/>
                                </a:lnTo>
                                <a:close/>
                              </a:path>
                            </a:pathLst>
                          </a:custGeom>
                          <a:solidFill>
                            <a:srgbClr val="DD2F34"/>
                          </a:solidFill>
                          <a:ln w="19" cap="rnd">
                            <a:solidFill>
                              <a:srgbClr val="DD2F34"/>
                            </a:solidFill>
                            <a:prstDash val="solid"/>
                            <a:round/>
                            <a:headEnd/>
                            <a:tailEnd/>
                          </a:ln>
                        </wps:spPr>
                        <wps:bodyPr rot="0" vert="horz" wrap="square" lIns="91440" tIns="45720" rIns="91440" bIns="45720" anchor="t" anchorCtr="0" upright="1">
                          <a:noAutofit/>
                        </wps:bodyPr>
                      </wps:wsp>
                      <wps:wsp>
                        <wps:cNvPr id="425" name="Freeform 49"/>
                        <wps:cNvSpPr>
                          <a:spLocks/>
                        </wps:cNvSpPr>
                        <wps:spPr bwMode="auto">
                          <a:xfrm>
                            <a:off x="1254760" y="864235"/>
                            <a:ext cx="101600" cy="259715"/>
                          </a:xfrm>
                          <a:custGeom>
                            <a:avLst/>
                            <a:gdLst>
                              <a:gd name="T0" fmla="*/ 0 w 167"/>
                              <a:gd name="T1" fmla="*/ 38 h 530"/>
                              <a:gd name="T2" fmla="*/ 167 w 167"/>
                              <a:gd name="T3" fmla="*/ 0 h 530"/>
                              <a:gd name="T4" fmla="*/ 167 w 167"/>
                              <a:gd name="T5" fmla="*/ 493 h 530"/>
                              <a:gd name="T6" fmla="*/ 0 w 167"/>
                              <a:gd name="T7" fmla="*/ 530 h 530"/>
                              <a:gd name="T8" fmla="*/ 0 w 167"/>
                              <a:gd name="T9" fmla="*/ 38 h 530"/>
                            </a:gdLst>
                            <a:ahLst/>
                            <a:cxnLst>
                              <a:cxn ang="0">
                                <a:pos x="T0" y="T1"/>
                              </a:cxn>
                              <a:cxn ang="0">
                                <a:pos x="T2" y="T3"/>
                              </a:cxn>
                              <a:cxn ang="0">
                                <a:pos x="T4" y="T5"/>
                              </a:cxn>
                              <a:cxn ang="0">
                                <a:pos x="T6" y="T7"/>
                              </a:cxn>
                              <a:cxn ang="0">
                                <a:pos x="T8" y="T9"/>
                              </a:cxn>
                            </a:cxnLst>
                            <a:rect l="0" t="0" r="r" b="b"/>
                            <a:pathLst>
                              <a:path w="167" h="530">
                                <a:moveTo>
                                  <a:pt x="0" y="38"/>
                                </a:moveTo>
                                <a:lnTo>
                                  <a:pt x="167" y="0"/>
                                </a:lnTo>
                                <a:lnTo>
                                  <a:pt x="167" y="493"/>
                                </a:lnTo>
                                <a:lnTo>
                                  <a:pt x="0" y="530"/>
                                </a:lnTo>
                                <a:lnTo>
                                  <a:pt x="0" y="38"/>
                                </a:lnTo>
                                <a:close/>
                              </a:path>
                            </a:pathLst>
                          </a:custGeom>
                          <a:solidFill>
                            <a:srgbClr val="2AA842"/>
                          </a:solidFill>
                          <a:ln w="19" cap="rnd">
                            <a:solidFill>
                              <a:srgbClr val="2AA842"/>
                            </a:solidFill>
                            <a:prstDash val="solid"/>
                            <a:round/>
                            <a:headEnd/>
                            <a:tailEnd/>
                          </a:ln>
                        </wps:spPr>
                        <wps:bodyPr rot="0" vert="horz" wrap="square" lIns="91440" tIns="45720" rIns="91440" bIns="45720" anchor="t" anchorCtr="0" upright="1">
                          <a:noAutofit/>
                        </wps:bodyPr>
                      </wps:wsp>
                      <wps:wsp>
                        <wps:cNvPr id="426" name="Freeform 50"/>
                        <wps:cNvSpPr>
                          <a:spLocks/>
                        </wps:cNvSpPr>
                        <wps:spPr bwMode="auto">
                          <a:xfrm>
                            <a:off x="2684145" y="867410"/>
                            <a:ext cx="104775" cy="259715"/>
                          </a:xfrm>
                          <a:custGeom>
                            <a:avLst/>
                            <a:gdLst>
                              <a:gd name="T0" fmla="*/ 0 w 171"/>
                              <a:gd name="T1" fmla="*/ 0 h 531"/>
                              <a:gd name="T2" fmla="*/ 171 w 171"/>
                              <a:gd name="T3" fmla="*/ 39 h 531"/>
                              <a:gd name="T4" fmla="*/ 171 w 171"/>
                              <a:gd name="T5" fmla="*/ 531 h 531"/>
                              <a:gd name="T6" fmla="*/ 0 w 171"/>
                              <a:gd name="T7" fmla="*/ 492 h 531"/>
                              <a:gd name="T8" fmla="*/ 0 w 171"/>
                              <a:gd name="T9" fmla="*/ 0 h 531"/>
                            </a:gdLst>
                            <a:ahLst/>
                            <a:cxnLst>
                              <a:cxn ang="0">
                                <a:pos x="T0" y="T1"/>
                              </a:cxn>
                              <a:cxn ang="0">
                                <a:pos x="T2" y="T3"/>
                              </a:cxn>
                              <a:cxn ang="0">
                                <a:pos x="T4" y="T5"/>
                              </a:cxn>
                              <a:cxn ang="0">
                                <a:pos x="T6" y="T7"/>
                              </a:cxn>
                              <a:cxn ang="0">
                                <a:pos x="T8" y="T9"/>
                              </a:cxn>
                            </a:cxnLst>
                            <a:rect l="0" t="0" r="r" b="b"/>
                            <a:pathLst>
                              <a:path w="171" h="531">
                                <a:moveTo>
                                  <a:pt x="0" y="0"/>
                                </a:moveTo>
                                <a:lnTo>
                                  <a:pt x="171" y="39"/>
                                </a:lnTo>
                                <a:lnTo>
                                  <a:pt x="171" y="531"/>
                                </a:lnTo>
                                <a:lnTo>
                                  <a:pt x="0" y="492"/>
                                </a:lnTo>
                                <a:lnTo>
                                  <a:pt x="0" y="0"/>
                                </a:lnTo>
                                <a:close/>
                              </a:path>
                            </a:pathLst>
                          </a:custGeom>
                          <a:solidFill>
                            <a:srgbClr val="DA2F33"/>
                          </a:solidFill>
                          <a:ln w="19" cap="rnd">
                            <a:solidFill>
                              <a:srgbClr val="DA2F33"/>
                            </a:solidFill>
                            <a:prstDash val="solid"/>
                            <a:round/>
                            <a:headEnd/>
                            <a:tailEnd/>
                          </a:ln>
                        </wps:spPr>
                        <wps:bodyPr rot="0" vert="horz" wrap="square" lIns="91440" tIns="45720" rIns="91440" bIns="45720" anchor="t" anchorCtr="0" upright="1">
                          <a:noAutofit/>
                        </wps:bodyPr>
                      </wps:wsp>
                      <wps:wsp>
                        <wps:cNvPr id="427" name="Freeform 51"/>
                        <wps:cNvSpPr>
                          <a:spLocks/>
                        </wps:cNvSpPr>
                        <wps:spPr bwMode="auto">
                          <a:xfrm>
                            <a:off x="1155065" y="883285"/>
                            <a:ext cx="99695" cy="261620"/>
                          </a:xfrm>
                          <a:custGeom>
                            <a:avLst/>
                            <a:gdLst>
                              <a:gd name="T0" fmla="*/ 0 w 163"/>
                              <a:gd name="T1" fmla="*/ 42 h 535"/>
                              <a:gd name="T2" fmla="*/ 163 w 163"/>
                              <a:gd name="T3" fmla="*/ 0 h 535"/>
                              <a:gd name="T4" fmla="*/ 163 w 163"/>
                              <a:gd name="T5" fmla="*/ 492 h 535"/>
                              <a:gd name="T6" fmla="*/ 0 w 163"/>
                              <a:gd name="T7" fmla="*/ 535 h 535"/>
                              <a:gd name="T8" fmla="*/ 0 w 163"/>
                              <a:gd name="T9" fmla="*/ 42 h 535"/>
                            </a:gdLst>
                            <a:ahLst/>
                            <a:cxnLst>
                              <a:cxn ang="0">
                                <a:pos x="T0" y="T1"/>
                              </a:cxn>
                              <a:cxn ang="0">
                                <a:pos x="T2" y="T3"/>
                              </a:cxn>
                              <a:cxn ang="0">
                                <a:pos x="T4" y="T5"/>
                              </a:cxn>
                              <a:cxn ang="0">
                                <a:pos x="T6" y="T7"/>
                              </a:cxn>
                              <a:cxn ang="0">
                                <a:pos x="T8" y="T9"/>
                              </a:cxn>
                            </a:cxnLst>
                            <a:rect l="0" t="0" r="r" b="b"/>
                            <a:pathLst>
                              <a:path w="163" h="535">
                                <a:moveTo>
                                  <a:pt x="0" y="42"/>
                                </a:moveTo>
                                <a:lnTo>
                                  <a:pt x="163" y="0"/>
                                </a:lnTo>
                                <a:lnTo>
                                  <a:pt x="163" y="492"/>
                                </a:lnTo>
                                <a:lnTo>
                                  <a:pt x="0" y="535"/>
                                </a:lnTo>
                                <a:lnTo>
                                  <a:pt x="0" y="42"/>
                                </a:lnTo>
                                <a:close/>
                              </a:path>
                            </a:pathLst>
                          </a:custGeom>
                          <a:solidFill>
                            <a:srgbClr val="2AA741"/>
                          </a:solidFill>
                          <a:ln w="19" cap="rnd">
                            <a:solidFill>
                              <a:srgbClr val="2AA741"/>
                            </a:solidFill>
                            <a:prstDash val="solid"/>
                            <a:round/>
                            <a:headEnd/>
                            <a:tailEnd/>
                          </a:ln>
                        </wps:spPr>
                        <wps:bodyPr rot="0" vert="horz" wrap="square" lIns="91440" tIns="45720" rIns="91440" bIns="45720" anchor="t" anchorCtr="0" upright="1">
                          <a:noAutofit/>
                        </wps:bodyPr>
                      </wps:wsp>
                      <wps:wsp>
                        <wps:cNvPr id="428" name="Freeform 52"/>
                        <wps:cNvSpPr>
                          <a:spLocks/>
                        </wps:cNvSpPr>
                        <wps:spPr bwMode="auto">
                          <a:xfrm>
                            <a:off x="2788920" y="886460"/>
                            <a:ext cx="100965" cy="262890"/>
                          </a:xfrm>
                          <a:custGeom>
                            <a:avLst/>
                            <a:gdLst>
                              <a:gd name="T0" fmla="*/ 0 w 166"/>
                              <a:gd name="T1" fmla="*/ 0 h 537"/>
                              <a:gd name="T2" fmla="*/ 166 w 166"/>
                              <a:gd name="T3" fmla="*/ 45 h 537"/>
                              <a:gd name="T4" fmla="*/ 166 w 166"/>
                              <a:gd name="T5" fmla="*/ 537 h 537"/>
                              <a:gd name="T6" fmla="*/ 0 w 166"/>
                              <a:gd name="T7" fmla="*/ 492 h 537"/>
                              <a:gd name="T8" fmla="*/ 0 w 166"/>
                              <a:gd name="T9" fmla="*/ 0 h 537"/>
                            </a:gdLst>
                            <a:ahLst/>
                            <a:cxnLst>
                              <a:cxn ang="0">
                                <a:pos x="T0" y="T1"/>
                              </a:cxn>
                              <a:cxn ang="0">
                                <a:pos x="T2" y="T3"/>
                              </a:cxn>
                              <a:cxn ang="0">
                                <a:pos x="T4" y="T5"/>
                              </a:cxn>
                              <a:cxn ang="0">
                                <a:pos x="T6" y="T7"/>
                              </a:cxn>
                              <a:cxn ang="0">
                                <a:pos x="T8" y="T9"/>
                              </a:cxn>
                            </a:cxnLst>
                            <a:rect l="0" t="0" r="r" b="b"/>
                            <a:pathLst>
                              <a:path w="166" h="537">
                                <a:moveTo>
                                  <a:pt x="0" y="0"/>
                                </a:moveTo>
                                <a:lnTo>
                                  <a:pt x="166" y="45"/>
                                </a:lnTo>
                                <a:lnTo>
                                  <a:pt x="166" y="537"/>
                                </a:lnTo>
                                <a:lnTo>
                                  <a:pt x="0" y="492"/>
                                </a:lnTo>
                                <a:lnTo>
                                  <a:pt x="0" y="0"/>
                                </a:lnTo>
                                <a:close/>
                              </a:path>
                            </a:pathLst>
                          </a:custGeom>
                          <a:solidFill>
                            <a:srgbClr val="D82E33"/>
                          </a:solidFill>
                          <a:ln w="19" cap="rnd">
                            <a:solidFill>
                              <a:srgbClr val="D82E33"/>
                            </a:solidFill>
                            <a:prstDash val="solid"/>
                            <a:round/>
                            <a:headEnd/>
                            <a:tailEnd/>
                          </a:ln>
                        </wps:spPr>
                        <wps:bodyPr rot="0" vert="horz" wrap="square" lIns="91440" tIns="45720" rIns="91440" bIns="45720" anchor="t" anchorCtr="0" upright="1">
                          <a:noAutofit/>
                        </wps:bodyPr>
                      </wps:wsp>
                      <wps:wsp>
                        <wps:cNvPr id="429" name="Freeform 53"/>
                        <wps:cNvSpPr>
                          <a:spLocks/>
                        </wps:cNvSpPr>
                        <wps:spPr bwMode="auto">
                          <a:xfrm>
                            <a:off x="1059815" y="903605"/>
                            <a:ext cx="95250" cy="264160"/>
                          </a:xfrm>
                          <a:custGeom>
                            <a:avLst/>
                            <a:gdLst>
                              <a:gd name="T0" fmla="*/ 0 w 156"/>
                              <a:gd name="T1" fmla="*/ 48 h 540"/>
                              <a:gd name="T2" fmla="*/ 156 w 156"/>
                              <a:gd name="T3" fmla="*/ 0 h 540"/>
                              <a:gd name="T4" fmla="*/ 156 w 156"/>
                              <a:gd name="T5" fmla="*/ 493 h 540"/>
                              <a:gd name="T6" fmla="*/ 0 w 156"/>
                              <a:gd name="T7" fmla="*/ 540 h 540"/>
                              <a:gd name="T8" fmla="*/ 0 w 156"/>
                              <a:gd name="T9" fmla="*/ 48 h 540"/>
                            </a:gdLst>
                            <a:ahLst/>
                            <a:cxnLst>
                              <a:cxn ang="0">
                                <a:pos x="T0" y="T1"/>
                              </a:cxn>
                              <a:cxn ang="0">
                                <a:pos x="T2" y="T3"/>
                              </a:cxn>
                              <a:cxn ang="0">
                                <a:pos x="T4" y="T5"/>
                              </a:cxn>
                              <a:cxn ang="0">
                                <a:pos x="T6" y="T7"/>
                              </a:cxn>
                              <a:cxn ang="0">
                                <a:pos x="T8" y="T9"/>
                              </a:cxn>
                            </a:cxnLst>
                            <a:rect l="0" t="0" r="r" b="b"/>
                            <a:pathLst>
                              <a:path w="156" h="540">
                                <a:moveTo>
                                  <a:pt x="0" y="48"/>
                                </a:moveTo>
                                <a:lnTo>
                                  <a:pt x="156" y="0"/>
                                </a:lnTo>
                                <a:lnTo>
                                  <a:pt x="156" y="493"/>
                                </a:lnTo>
                                <a:lnTo>
                                  <a:pt x="0" y="540"/>
                                </a:lnTo>
                                <a:lnTo>
                                  <a:pt x="0" y="48"/>
                                </a:lnTo>
                                <a:close/>
                              </a:path>
                            </a:pathLst>
                          </a:custGeom>
                          <a:solidFill>
                            <a:srgbClr val="29A540"/>
                          </a:solidFill>
                          <a:ln w="19" cap="rnd">
                            <a:solidFill>
                              <a:srgbClr val="29A540"/>
                            </a:solidFill>
                            <a:prstDash val="solid"/>
                            <a:round/>
                            <a:headEnd/>
                            <a:tailEnd/>
                          </a:ln>
                        </wps:spPr>
                        <wps:bodyPr rot="0" vert="horz" wrap="square" lIns="91440" tIns="45720" rIns="91440" bIns="45720" anchor="t" anchorCtr="0" upright="1">
                          <a:noAutofit/>
                        </wps:bodyPr>
                      </wps:wsp>
                      <wps:wsp>
                        <wps:cNvPr id="430" name="Freeform 54"/>
                        <wps:cNvSpPr>
                          <a:spLocks/>
                        </wps:cNvSpPr>
                        <wps:spPr bwMode="auto">
                          <a:xfrm>
                            <a:off x="968375" y="927100"/>
                            <a:ext cx="91440" cy="266700"/>
                          </a:xfrm>
                          <a:custGeom>
                            <a:avLst/>
                            <a:gdLst>
                              <a:gd name="T0" fmla="*/ 0 w 150"/>
                              <a:gd name="T1" fmla="*/ 53 h 545"/>
                              <a:gd name="T2" fmla="*/ 150 w 150"/>
                              <a:gd name="T3" fmla="*/ 0 h 545"/>
                              <a:gd name="T4" fmla="*/ 150 w 150"/>
                              <a:gd name="T5" fmla="*/ 492 h 545"/>
                              <a:gd name="T6" fmla="*/ 0 w 150"/>
                              <a:gd name="T7" fmla="*/ 545 h 545"/>
                              <a:gd name="T8" fmla="*/ 0 w 150"/>
                              <a:gd name="T9" fmla="*/ 53 h 545"/>
                            </a:gdLst>
                            <a:ahLst/>
                            <a:cxnLst>
                              <a:cxn ang="0">
                                <a:pos x="T0" y="T1"/>
                              </a:cxn>
                              <a:cxn ang="0">
                                <a:pos x="T2" y="T3"/>
                              </a:cxn>
                              <a:cxn ang="0">
                                <a:pos x="T4" y="T5"/>
                              </a:cxn>
                              <a:cxn ang="0">
                                <a:pos x="T6" y="T7"/>
                              </a:cxn>
                              <a:cxn ang="0">
                                <a:pos x="T8" y="T9"/>
                              </a:cxn>
                            </a:cxnLst>
                            <a:rect l="0" t="0" r="r" b="b"/>
                            <a:pathLst>
                              <a:path w="150" h="545">
                                <a:moveTo>
                                  <a:pt x="0" y="53"/>
                                </a:moveTo>
                                <a:lnTo>
                                  <a:pt x="150" y="0"/>
                                </a:lnTo>
                                <a:lnTo>
                                  <a:pt x="150" y="492"/>
                                </a:lnTo>
                                <a:lnTo>
                                  <a:pt x="0" y="545"/>
                                </a:lnTo>
                                <a:lnTo>
                                  <a:pt x="0" y="53"/>
                                </a:lnTo>
                                <a:close/>
                              </a:path>
                            </a:pathLst>
                          </a:custGeom>
                          <a:solidFill>
                            <a:srgbClr val="29A240"/>
                          </a:solidFill>
                          <a:ln w="19" cap="rnd">
                            <a:solidFill>
                              <a:srgbClr val="29A240"/>
                            </a:solidFill>
                            <a:prstDash val="solid"/>
                            <a:round/>
                            <a:headEnd/>
                            <a:tailEnd/>
                          </a:ln>
                        </wps:spPr>
                        <wps:bodyPr rot="0" vert="horz" wrap="square" lIns="91440" tIns="45720" rIns="91440" bIns="45720" anchor="t" anchorCtr="0" upright="1">
                          <a:noAutofit/>
                        </wps:bodyPr>
                      </wps:wsp>
                      <wps:wsp>
                        <wps:cNvPr id="431" name="Freeform 55"/>
                        <wps:cNvSpPr>
                          <a:spLocks/>
                        </wps:cNvSpPr>
                        <wps:spPr bwMode="auto">
                          <a:xfrm>
                            <a:off x="880745" y="953135"/>
                            <a:ext cx="87630" cy="269240"/>
                          </a:xfrm>
                          <a:custGeom>
                            <a:avLst/>
                            <a:gdLst>
                              <a:gd name="T0" fmla="*/ 0 w 143"/>
                              <a:gd name="T1" fmla="*/ 58 h 550"/>
                              <a:gd name="T2" fmla="*/ 143 w 143"/>
                              <a:gd name="T3" fmla="*/ 0 h 550"/>
                              <a:gd name="T4" fmla="*/ 143 w 143"/>
                              <a:gd name="T5" fmla="*/ 492 h 550"/>
                              <a:gd name="T6" fmla="*/ 0 w 143"/>
                              <a:gd name="T7" fmla="*/ 550 h 550"/>
                              <a:gd name="T8" fmla="*/ 0 w 143"/>
                              <a:gd name="T9" fmla="*/ 58 h 550"/>
                            </a:gdLst>
                            <a:ahLst/>
                            <a:cxnLst>
                              <a:cxn ang="0">
                                <a:pos x="T0" y="T1"/>
                              </a:cxn>
                              <a:cxn ang="0">
                                <a:pos x="T2" y="T3"/>
                              </a:cxn>
                              <a:cxn ang="0">
                                <a:pos x="T4" y="T5"/>
                              </a:cxn>
                              <a:cxn ang="0">
                                <a:pos x="T6" y="T7"/>
                              </a:cxn>
                              <a:cxn ang="0">
                                <a:pos x="T8" y="T9"/>
                              </a:cxn>
                            </a:cxnLst>
                            <a:rect l="0" t="0" r="r" b="b"/>
                            <a:pathLst>
                              <a:path w="143" h="550">
                                <a:moveTo>
                                  <a:pt x="0" y="58"/>
                                </a:moveTo>
                                <a:lnTo>
                                  <a:pt x="143" y="0"/>
                                </a:lnTo>
                                <a:lnTo>
                                  <a:pt x="143" y="492"/>
                                </a:lnTo>
                                <a:lnTo>
                                  <a:pt x="0" y="550"/>
                                </a:lnTo>
                                <a:lnTo>
                                  <a:pt x="0" y="58"/>
                                </a:lnTo>
                                <a:close/>
                              </a:path>
                            </a:pathLst>
                          </a:custGeom>
                          <a:solidFill>
                            <a:srgbClr val="28A03F"/>
                          </a:solidFill>
                          <a:ln w="19" cap="rnd">
                            <a:solidFill>
                              <a:srgbClr val="28A03F"/>
                            </a:solidFill>
                            <a:prstDash val="solid"/>
                            <a:round/>
                            <a:headEnd/>
                            <a:tailEnd/>
                          </a:ln>
                        </wps:spPr>
                        <wps:bodyPr rot="0" vert="horz" wrap="square" lIns="91440" tIns="45720" rIns="91440" bIns="45720" anchor="t" anchorCtr="0" upright="1">
                          <a:noAutofit/>
                        </wps:bodyPr>
                      </wps:wsp>
                      <wps:wsp>
                        <wps:cNvPr id="432" name="Freeform 56"/>
                        <wps:cNvSpPr>
                          <a:spLocks/>
                        </wps:cNvSpPr>
                        <wps:spPr bwMode="auto">
                          <a:xfrm>
                            <a:off x="797560" y="981710"/>
                            <a:ext cx="83185" cy="271145"/>
                          </a:xfrm>
                          <a:custGeom>
                            <a:avLst/>
                            <a:gdLst>
                              <a:gd name="T0" fmla="*/ 0 w 136"/>
                              <a:gd name="T1" fmla="*/ 62 h 554"/>
                              <a:gd name="T2" fmla="*/ 136 w 136"/>
                              <a:gd name="T3" fmla="*/ 0 h 554"/>
                              <a:gd name="T4" fmla="*/ 136 w 136"/>
                              <a:gd name="T5" fmla="*/ 492 h 554"/>
                              <a:gd name="T6" fmla="*/ 0 w 136"/>
                              <a:gd name="T7" fmla="*/ 554 h 554"/>
                              <a:gd name="T8" fmla="*/ 0 w 136"/>
                              <a:gd name="T9" fmla="*/ 62 h 554"/>
                            </a:gdLst>
                            <a:ahLst/>
                            <a:cxnLst>
                              <a:cxn ang="0">
                                <a:pos x="T0" y="T1"/>
                              </a:cxn>
                              <a:cxn ang="0">
                                <a:pos x="T2" y="T3"/>
                              </a:cxn>
                              <a:cxn ang="0">
                                <a:pos x="T4" y="T5"/>
                              </a:cxn>
                              <a:cxn ang="0">
                                <a:pos x="T6" y="T7"/>
                              </a:cxn>
                              <a:cxn ang="0">
                                <a:pos x="T8" y="T9"/>
                              </a:cxn>
                            </a:cxnLst>
                            <a:rect l="0" t="0" r="r" b="b"/>
                            <a:pathLst>
                              <a:path w="136" h="554">
                                <a:moveTo>
                                  <a:pt x="0" y="62"/>
                                </a:moveTo>
                                <a:lnTo>
                                  <a:pt x="136" y="0"/>
                                </a:lnTo>
                                <a:lnTo>
                                  <a:pt x="136" y="492"/>
                                </a:lnTo>
                                <a:lnTo>
                                  <a:pt x="0" y="554"/>
                                </a:lnTo>
                                <a:lnTo>
                                  <a:pt x="0" y="62"/>
                                </a:lnTo>
                                <a:close/>
                              </a:path>
                            </a:pathLst>
                          </a:custGeom>
                          <a:solidFill>
                            <a:srgbClr val="279D3E"/>
                          </a:solidFill>
                          <a:ln w="19" cap="rnd">
                            <a:solidFill>
                              <a:srgbClr val="279D3E"/>
                            </a:solidFill>
                            <a:prstDash val="solid"/>
                            <a:round/>
                            <a:headEnd/>
                            <a:tailEnd/>
                          </a:ln>
                        </wps:spPr>
                        <wps:bodyPr rot="0" vert="horz" wrap="square" lIns="91440" tIns="45720" rIns="91440" bIns="45720" anchor="t" anchorCtr="0" upright="1">
                          <a:noAutofit/>
                        </wps:bodyPr>
                      </wps:wsp>
                      <wps:wsp>
                        <wps:cNvPr id="433" name="Freeform 57"/>
                        <wps:cNvSpPr>
                          <a:spLocks/>
                        </wps:cNvSpPr>
                        <wps:spPr bwMode="auto">
                          <a:xfrm>
                            <a:off x="720090" y="1011555"/>
                            <a:ext cx="77470" cy="273685"/>
                          </a:xfrm>
                          <a:custGeom>
                            <a:avLst/>
                            <a:gdLst>
                              <a:gd name="T0" fmla="*/ 0 w 127"/>
                              <a:gd name="T1" fmla="*/ 66 h 558"/>
                              <a:gd name="T2" fmla="*/ 127 w 127"/>
                              <a:gd name="T3" fmla="*/ 0 h 558"/>
                              <a:gd name="T4" fmla="*/ 127 w 127"/>
                              <a:gd name="T5" fmla="*/ 492 h 558"/>
                              <a:gd name="T6" fmla="*/ 0 w 127"/>
                              <a:gd name="T7" fmla="*/ 558 h 558"/>
                              <a:gd name="T8" fmla="*/ 0 w 127"/>
                              <a:gd name="T9" fmla="*/ 66 h 558"/>
                            </a:gdLst>
                            <a:ahLst/>
                            <a:cxnLst>
                              <a:cxn ang="0">
                                <a:pos x="T0" y="T1"/>
                              </a:cxn>
                              <a:cxn ang="0">
                                <a:pos x="T2" y="T3"/>
                              </a:cxn>
                              <a:cxn ang="0">
                                <a:pos x="T4" y="T5"/>
                              </a:cxn>
                              <a:cxn ang="0">
                                <a:pos x="T6" y="T7"/>
                              </a:cxn>
                              <a:cxn ang="0">
                                <a:pos x="T8" y="T9"/>
                              </a:cxn>
                            </a:cxnLst>
                            <a:rect l="0" t="0" r="r" b="b"/>
                            <a:pathLst>
                              <a:path w="127" h="558">
                                <a:moveTo>
                                  <a:pt x="0" y="66"/>
                                </a:moveTo>
                                <a:lnTo>
                                  <a:pt x="127" y="0"/>
                                </a:lnTo>
                                <a:lnTo>
                                  <a:pt x="127" y="492"/>
                                </a:lnTo>
                                <a:lnTo>
                                  <a:pt x="0" y="558"/>
                                </a:lnTo>
                                <a:lnTo>
                                  <a:pt x="0" y="66"/>
                                </a:lnTo>
                                <a:close/>
                              </a:path>
                            </a:pathLst>
                          </a:custGeom>
                          <a:solidFill>
                            <a:srgbClr val="279A3C"/>
                          </a:solidFill>
                          <a:ln w="19" cap="rnd">
                            <a:solidFill>
                              <a:srgbClr val="279A3C"/>
                            </a:solidFill>
                            <a:prstDash val="solid"/>
                            <a:round/>
                            <a:headEnd/>
                            <a:tailEnd/>
                          </a:ln>
                        </wps:spPr>
                        <wps:bodyPr rot="0" vert="horz" wrap="square" lIns="91440" tIns="45720" rIns="91440" bIns="45720" anchor="t" anchorCtr="0" upright="1">
                          <a:noAutofit/>
                        </wps:bodyPr>
                      </wps:wsp>
                      <wps:wsp>
                        <wps:cNvPr id="434" name="Freeform 58"/>
                        <wps:cNvSpPr>
                          <a:spLocks/>
                        </wps:cNvSpPr>
                        <wps:spPr bwMode="auto">
                          <a:xfrm>
                            <a:off x="648335" y="1043940"/>
                            <a:ext cx="71755" cy="275590"/>
                          </a:xfrm>
                          <a:custGeom>
                            <a:avLst/>
                            <a:gdLst>
                              <a:gd name="T0" fmla="*/ 0 w 118"/>
                              <a:gd name="T1" fmla="*/ 70 h 562"/>
                              <a:gd name="T2" fmla="*/ 118 w 118"/>
                              <a:gd name="T3" fmla="*/ 0 h 562"/>
                              <a:gd name="T4" fmla="*/ 118 w 118"/>
                              <a:gd name="T5" fmla="*/ 492 h 562"/>
                              <a:gd name="T6" fmla="*/ 0 w 118"/>
                              <a:gd name="T7" fmla="*/ 562 h 562"/>
                              <a:gd name="T8" fmla="*/ 0 w 118"/>
                              <a:gd name="T9" fmla="*/ 70 h 562"/>
                            </a:gdLst>
                            <a:ahLst/>
                            <a:cxnLst>
                              <a:cxn ang="0">
                                <a:pos x="T0" y="T1"/>
                              </a:cxn>
                              <a:cxn ang="0">
                                <a:pos x="T2" y="T3"/>
                              </a:cxn>
                              <a:cxn ang="0">
                                <a:pos x="T4" y="T5"/>
                              </a:cxn>
                              <a:cxn ang="0">
                                <a:pos x="T6" y="T7"/>
                              </a:cxn>
                              <a:cxn ang="0">
                                <a:pos x="T8" y="T9"/>
                              </a:cxn>
                            </a:cxnLst>
                            <a:rect l="0" t="0" r="r" b="b"/>
                            <a:pathLst>
                              <a:path w="118" h="562">
                                <a:moveTo>
                                  <a:pt x="0" y="70"/>
                                </a:moveTo>
                                <a:lnTo>
                                  <a:pt x="118" y="0"/>
                                </a:lnTo>
                                <a:lnTo>
                                  <a:pt x="118" y="492"/>
                                </a:lnTo>
                                <a:lnTo>
                                  <a:pt x="0" y="562"/>
                                </a:lnTo>
                                <a:lnTo>
                                  <a:pt x="0" y="70"/>
                                </a:lnTo>
                                <a:close/>
                              </a:path>
                            </a:pathLst>
                          </a:custGeom>
                          <a:solidFill>
                            <a:srgbClr val="26973B"/>
                          </a:solidFill>
                          <a:ln w="19" cap="rnd">
                            <a:solidFill>
                              <a:srgbClr val="26973B"/>
                            </a:solidFill>
                            <a:prstDash val="solid"/>
                            <a:round/>
                            <a:headEnd/>
                            <a:tailEnd/>
                          </a:ln>
                        </wps:spPr>
                        <wps:bodyPr rot="0" vert="horz" wrap="square" lIns="91440" tIns="45720" rIns="91440" bIns="45720" anchor="t" anchorCtr="0" upright="1">
                          <a:noAutofit/>
                        </wps:bodyPr>
                      </wps:wsp>
                      <wps:wsp>
                        <wps:cNvPr id="435" name="Freeform 59"/>
                        <wps:cNvSpPr>
                          <a:spLocks/>
                        </wps:cNvSpPr>
                        <wps:spPr bwMode="auto">
                          <a:xfrm>
                            <a:off x="581660" y="1078230"/>
                            <a:ext cx="66675" cy="277495"/>
                          </a:xfrm>
                          <a:custGeom>
                            <a:avLst/>
                            <a:gdLst>
                              <a:gd name="T0" fmla="*/ 0 w 109"/>
                              <a:gd name="T1" fmla="*/ 74 h 566"/>
                              <a:gd name="T2" fmla="*/ 109 w 109"/>
                              <a:gd name="T3" fmla="*/ 0 h 566"/>
                              <a:gd name="T4" fmla="*/ 109 w 109"/>
                              <a:gd name="T5" fmla="*/ 492 h 566"/>
                              <a:gd name="T6" fmla="*/ 0 w 109"/>
                              <a:gd name="T7" fmla="*/ 566 h 566"/>
                              <a:gd name="T8" fmla="*/ 0 w 109"/>
                              <a:gd name="T9" fmla="*/ 74 h 566"/>
                            </a:gdLst>
                            <a:ahLst/>
                            <a:cxnLst>
                              <a:cxn ang="0">
                                <a:pos x="T0" y="T1"/>
                              </a:cxn>
                              <a:cxn ang="0">
                                <a:pos x="T2" y="T3"/>
                              </a:cxn>
                              <a:cxn ang="0">
                                <a:pos x="T4" y="T5"/>
                              </a:cxn>
                              <a:cxn ang="0">
                                <a:pos x="T6" y="T7"/>
                              </a:cxn>
                              <a:cxn ang="0">
                                <a:pos x="T8" y="T9"/>
                              </a:cxn>
                            </a:cxnLst>
                            <a:rect l="0" t="0" r="r" b="b"/>
                            <a:pathLst>
                              <a:path w="109" h="566">
                                <a:moveTo>
                                  <a:pt x="0" y="74"/>
                                </a:moveTo>
                                <a:lnTo>
                                  <a:pt x="109" y="0"/>
                                </a:lnTo>
                                <a:lnTo>
                                  <a:pt x="109" y="492"/>
                                </a:lnTo>
                                <a:lnTo>
                                  <a:pt x="0" y="566"/>
                                </a:lnTo>
                                <a:lnTo>
                                  <a:pt x="0" y="74"/>
                                </a:lnTo>
                                <a:close/>
                              </a:path>
                            </a:pathLst>
                          </a:custGeom>
                          <a:solidFill>
                            <a:srgbClr val="25943A"/>
                          </a:solidFill>
                          <a:ln w="19" cap="rnd">
                            <a:solidFill>
                              <a:srgbClr val="25943A"/>
                            </a:solidFill>
                            <a:prstDash val="solid"/>
                            <a:round/>
                            <a:headEnd/>
                            <a:tailEnd/>
                          </a:ln>
                        </wps:spPr>
                        <wps:bodyPr rot="0" vert="horz" wrap="square" lIns="91440" tIns="45720" rIns="91440" bIns="45720" anchor="t" anchorCtr="0" upright="1">
                          <a:noAutofit/>
                        </wps:bodyPr>
                      </wps:wsp>
                      <wps:wsp>
                        <wps:cNvPr id="436" name="Freeform 60"/>
                        <wps:cNvSpPr>
                          <a:spLocks/>
                        </wps:cNvSpPr>
                        <wps:spPr bwMode="auto">
                          <a:xfrm>
                            <a:off x="520700" y="1114425"/>
                            <a:ext cx="60960" cy="278765"/>
                          </a:xfrm>
                          <a:custGeom>
                            <a:avLst/>
                            <a:gdLst>
                              <a:gd name="T0" fmla="*/ 0 w 99"/>
                              <a:gd name="T1" fmla="*/ 77 h 569"/>
                              <a:gd name="T2" fmla="*/ 99 w 99"/>
                              <a:gd name="T3" fmla="*/ 0 h 569"/>
                              <a:gd name="T4" fmla="*/ 99 w 99"/>
                              <a:gd name="T5" fmla="*/ 492 h 569"/>
                              <a:gd name="T6" fmla="*/ 0 w 99"/>
                              <a:gd name="T7" fmla="*/ 569 h 569"/>
                              <a:gd name="T8" fmla="*/ 0 w 99"/>
                              <a:gd name="T9" fmla="*/ 77 h 569"/>
                            </a:gdLst>
                            <a:ahLst/>
                            <a:cxnLst>
                              <a:cxn ang="0">
                                <a:pos x="T0" y="T1"/>
                              </a:cxn>
                              <a:cxn ang="0">
                                <a:pos x="T2" y="T3"/>
                              </a:cxn>
                              <a:cxn ang="0">
                                <a:pos x="T4" y="T5"/>
                              </a:cxn>
                              <a:cxn ang="0">
                                <a:pos x="T6" y="T7"/>
                              </a:cxn>
                              <a:cxn ang="0">
                                <a:pos x="T8" y="T9"/>
                              </a:cxn>
                            </a:cxnLst>
                            <a:rect l="0" t="0" r="r" b="b"/>
                            <a:pathLst>
                              <a:path w="99" h="569">
                                <a:moveTo>
                                  <a:pt x="0" y="77"/>
                                </a:moveTo>
                                <a:lnTo>
                                  <a:pt x="99" y="0"/>
                                </a:lnTo>
                                <a:lnTo>
                                  <a:pt x="99" y="492"/>
                                </a:lnTo>
                                <a:lnTo>
                                  <a:pt x="0" y="569"/>
                                </a:lnTo>
                                <a:lnTo>
                                  <a:pt x="0" y="77"/>
                                </a:lnTo>
                                <a:close/>
                              </a:path>
                            </a:pathLst>
                          </a:custGeom>
                          <a:solidFill>
                            <a:srgbClr val="249139"/>
                          </a:solidFill>
                          <a:ln w="19" cap="rnd">
                            <a:solidFill>
                              <a:srgbClr val="249139"/>
                            </a:solidFill>
                            <a:prstDash val="solid"/>
                            <a:round/>
                            <a:headEnd/>
                            <a:tailEnd/>
                          </a:ln>
                        </wps:spPr>
                        <wps:bodyPr rot="0" vert="horz" wrap="square" lIns="91440" tIns="45720" rIns="91440" bIns="45720" anchor="t" anchorCtr="0" upright="1">
                          <a:noAutofit/>
                        </wps:bodyPr>
                      </wps:wsp>
                      <wps:wsp>
                        <wps:cNvPr id="437" name="Freeform 61"/>
                        <wps:cNvSpPr>
                          <a:spLocks/>
                        </wps:cNvSpPr>
                        <wps:spPr bwMode="auto">
                          <a:xfrm>
                            <a:off x="466725" y="1152525"/>
                            <a:ext cx="53975" cy="280035"/>
                          </a:xfrm>
                          <a:custGeom>
                            <a:avLst/>
                            <a:gdLst>
                              <a:gd name="T0" fmla="*/ 0 w 89"/>
                              <a:gd name="T1" fmla="*/ 80 h 572"/>
                              <a:gd name="T2" fmla="*/ 89 w 89"/>
                              <a:gd name="T3" fmla="*/ 0 h 572"/>
                              <a:gd name="T4" fmla="*/ 89 w 89"/>
                              <a:gd name="T5" fmla="*/ 492 h 572"/>
                              <a:gd name="T6" fmla="*/ 0 w 89"/>
                              <a:gd name="T7" fmla="*/ 572 h 572"/>
                              <a:gd name="T8" fmla="*/ 0 w 89"/>
                              <a:gd name="T9" fmla="*/ 80 h 572"/>
                            </a:gdLst>
                            <a:ahLst/>
                            <a:cxnLst>
                              <a:cxn ang="0">
                                <a:pos x="T0" y="T1"/>
                              </a:cxn>
                              <a:cxn ang="0">
                                <a:pos x="T2" y="T3"/>
                              </a:cxn>
                              <a:cxn ang="0">
                                <a:pos x="T4" y="T5"/>
                              </a:cxn>
                              <a:cxn ang="0">
                                <a:pos x="T6" y="T7"/>
                              </a:cxn>
                              <a:cxn ang="0">
                                <a:pos x="T8" y="T9"/>
                              </a:cxn>
                            </a:cxnLst>
                            <a:rect l="0" t="0" r="r" b="b"/>
                            <a:pathLst>
                              <a:path w="89" h="572">
                                <a:moveTo>
                                  <a:pt x="0" y="80"/>
                                </a:moveTo>
                                <a:lnTo>
                                  <a:pt x="89" y="0"/>
                                </a:lnTo>
                                <a:lnTo>
                                  <a:pt x="89" y="492"/>
                                </a:lnTo>
                                <a:lnTo>
                                  <a:pt x="0" y="572"/>
                                </a:lnTo>
                                <a:lnTo>
                                  <a:pt x="0" y="80"/>
                                </a:lnTo>
                                <a:close/>
                              </a:path>
                            </a:pathLst>
                          </a:custGeom>
                          <a:solidFill>
                            <a:srgbClr val="238D37"/>
                          </a:solidFill>
                          <a:ln w="19" cap="rnd">
                            <a:solidFill>
                              <a:srgbClr val="238D37"/>
                            </a:solidFill>
                            <a:prstDash val="solid"/>
                            <a:round/>
                            <a:headEnd/>
                            <a:tailEnd/>
                          </a:ln>
                        </wps:spPr>
                        <wps:bodyPr rot="0" vert="horz" wrap="square" lIns="91440" tIns="45720" rIns="91440" bIns="45720" anchor="t" anchorCtr="0" upright="1">
                          <a:noAutofit/>
                        </wps:bodyPr>
                      </wps:wsp>
                      <wps:wsp>
                        <wps:cNvPr id="438" name="Freeform 62"/>
                        <wps:cNvSpPr>
                          <a:spLocks/>
                        </wps:cNvSpPr>
                        <wps:spPr bwMode="auto">
                          <a:xfrm>
                            <a:off x="419100" y="1191260"/>
                            <a:ext cx="47625" cy="281940"/>
                          </a:xfrm>
                          <a:custGeom>
                            <a:avLst/>
                            <a:gdLst>
                              <a:gd name="T0" fmla="*/ 0 w 78"/>
                              <a:gd name="T1" fmla="*/ 83 h 575"/>
                              <a:gd name="T2" fmla="*/ 78 w 78"/>
                              <a:gd name="T3" fmla="*/ 0 h 575"/>
                              <a:gd name="T4" fmla="*/ 78 w 78"/>
                              <a:gd name="T5" fmla="*/ 492 h 575"/>
                              <a:gd name="T6" fmla="*/ 0 w 78"/>
                              <a:gd name="T7" fmla="*/ 575 h 575"/>
                              <a:gd name="T8" fmla="*/ 0 w 78"/>
                              <a:gd name="T9" fmla="*/ 83 h 575"/>
                            </a:gdLst>
                            <a:ahLst/>
                            <a:cxnLst>
                              <a:cxn ang="0">
                                <a:pos x="T0" y="T1"/>
                              </a:cxn>
                              <a:cxn ang="0">
                                <a:pos x="T2" y="T3"/>
                              </a:cxn>
                              <a:cxn ang="0">
                                <a:pos x="T4" y="T5"/>
                              </a:cxn>
                              <a:cxn ang="0">
                                <a:pos x="T6" y="T7"/>
                              </a:cxn>
                              <a:cxn ang="0">
                                <a:pos x="T8" y="T9"/>
                              </a:cxn>
                            </a:cxnLst>
                            <a:rect l="0" t="0" r="r" b="b"/>
                            <a:pathLst>
                              <a:path w="78" h="575">
                                <a:moveTo>
                                  <a:pt x="0" y="83"/>
                                </a:moveTo>
                                <a:lnTo>
                                  <a:pt x="78" y="0"/>
                                </a:lnTo>
                                <a:lnTo>
                                  <a:pt x="78" y="492"/>
                                </a:lnTo>
                                <a:lnTo>
                                  <a:pt x="0" y="575"/>
                                </a:lnTo>
                                <a:lnTo>
                                  <a:pt x="0" y="83"/>
                                </a:lnTo>
                                <a:close/>
                              </a:path>
                            </a:pathLst>
                          </a:custGeom>
                          <a:solidFill>
                            <a:srgbClr val="228A36"/>
                          </a:solidFill>
                          <a:ln w="19" cap="rnd">
                            <a:solidFill>
                              <a:srgbClr val="228A36"/>
                            </a:solidFill>
                            <a:prstDash val="solid"/>
                            <a:round/>
                            <a:headEnd/>
                            <a:tailEnd/>
                          </a:ln>
                        </wps:spPr>
                        <wps:bodyPr rot="0" vert="horz" wrap="square" lIns="91440" tIns="45720" rIns="91440" bIns="45720" anchor="t" anchorCtr="0" upright="1">
                          <a:noAutofit/>
                        </wps:bodyPr>
                      </wps:wsp>
                      <wps:wsp>
                        <wps:cNvPr id="439" name="Freeform 63"/>
                        <wps:cNvSpPr>
                          <a:spLocks/>
                        </wps:cNvSpPr>
                        <wps:spPr bwMode="auto">
                          <a:xfrm>
                            <a:off x="377190" y="1231900"/>
                            <a:ext cx="41910" cy="283210"/>
                          </a:xfrm>
                          <a:custGeom>
                            <a:avLst/>
                            <a:gdLst>
                              <a:gd name="T0" fmla="*/ 0 w 68"/>
                              <a:gd name="T1" fmla="*/ 85 h 578"/>
                              <a:gd name="T2" fmla="*/ 68 w 68"/>
                              <a:gd name="T3" fmla="*/ 0 h 578"/>
                              <a:gd name="T4" fmla="*/ 68 w 68"/>
                              <a:gd name="T5" fmla="*/ 492 h 578"/>
                              <a:gd name="T6" fmla="*/ 0 w 68"/>
                              <a:gd name="T7" fmla="*/ 578 h 578"/>
                              <a:gd name="T8" fmla="*/ 0 w 68"/>
                              <a:gd name="T9" fmla="*/ 85 h 578"/>
                            </a:gdLst>
                            <a:ahLst/>
                            <a:cxnLst>
                              <a:cxn ang="0">
                                <a:pos x="T0" y="T1"/>
                              </a:cxn>
                              <a:cxn ang="0">
                                <a:pos x="T2" y="T3"/>
                              </a:cxn>
                              <a:cxn ang="0">
                                <a:pos x="T4" y="T5"/>
                              </a:cxn>
                              <a:cxn ang="0">
                                <a:pos x="T6" y="T7"/>
                              </a:cxn>
                              <a:cxn ang="0">
                                <a:pos x="T8" y="T9"/>
                              </a:cxn>
                            </a:cxnLst>
                            <a:rect l="0" t="0" r="r" b="b"/>
                            <a:pathLst>
                              <a:path w="68" h="578">
                                <a:moveTo>
                                  <a:pt x="0" y="85"/>
                                </a:moveTo>
                                <a:lnTo>
                                  <a:pt x="68" y="0"/>
                                </a:lnTo>
                                <a:lnTo>
                                  <a:pt x="68" y="492"/>
                                </a:lnTo>
                                <a:lnTo>
                                  <a:pt x="0" y="578"/>
                                </a:lnTo>
                                <a:lnTo>
                                  <a:pt x="0" y="85"/>
                                </a:lnTo>
                                <a:close/>
                              </a:path>
                            </a:pathLst>
                          </a:custGeom>
                          <a:solidFill>
                            <a:srgbClr val="218634"/>
                          </a:solidFill>
                          <a:ln w="19" cap="rnd">
                            <a:solidFill>
                              <a:srgbClr val="218634"/>
                            </a:solidFill>
                            <a:prstDash val="solid"/>
                            <a:round/>
                            <a:headEnd/>
                            <a:tailEnd/>
                          </a:ln>
                        </wps:spPr>
                        <wps:bodyPr rot="0" vert="horz" wrap="square" lIns="91440" tIns="45720" rIns="91440" bIns="45720" anchor="t" anchorCtr="0" upright="1">
                          <a:noAutofit/>
                        </wps:bodyPr>
                      </wps:wsp>
                      <wps:wsp>
                        <wps:cNvPr id="440" name="Freeform 64"/>
                        <wps:cNvSpPr>
                          <a:spLocks/>
                        </wps:cNvSpPr>
                        <wps:spPr bwMode="auto">
                          <a:xfrm>
                            <a:off x="343535" y="1273810"/>
                            <a:ext cx="33655" cy="283845"/>
                          </a:xfrm>
                          <a:custGeom>
                            <a:avLst/>
                            <a:gdLst>
                              <a:gd name="T0" fmla="*/ 0 w 56"/>
                              <a:gd name="T1" fmla="*/ 88 h 580"/>
                              <a:gd name="T2" fmla="*/ 56 w 56"/>
                              <a:gd name="T3" fmla="*/ 0 h 580"/>
                              <a:gd name="T4" fmla="*/ 56 w 56"/>
                              <a:gd name="T5" fmla="*/ 493 h 580"/>
                              <a:gd name="T6" fmla="*/ 0 w 56"/>
                              <a:gd name="T7" fmla="*/ 580 h 580"/>
                              <a:gd name="T8" fmla="*/ 0 w 56"/>
                              <a:gd name="T9" fmla="*/ 88 h 580"/>
                            </a:gdLst>
                            <a:ahLst/>
                            <a:cxnLst>
                              <a:cxn ang="0">
                                <a:pos x="T0" y="T1"/>
                              </a:cxn>
                              <a:cxn ang="0">
                                <a:pos x="T2" y="T3"/>
                              </a:cxn>
                              <a:cxn ang="0">
                                <a:pos x="T4" y="T5"/>
                              </a:cxn>
                              <a:cxn ang="0">
                                <a:pos x="T6" y="T7"/>
                              </a:cxn>
                              <a:cxn ang="0">
                                <a:pos x="T8" y="T9"/>
                              </a:cxn>
                            </a:cxnLst>
                            <a:rect l="0" t="0" r="r" b="b"/>
                            <a:pathLst>
                              <a:path w="56" h="580">
                                <a:moveTo>
                                  <a:pt x="0" y="88"/>
                                </a:moveTo>
                                <a:lnTo>
                                  <a:pt x="56" y="0"/>
                                </a:lnTo>
                                <a:lnTo>
                                  <a:pt x="56" y="493"/>
                                </a:lnTo>
                                <a:lnTo>
                                  <a:pt x="0" y="580"/>
                                </a:lnTo>
                                <a:lnTo>
                                  <a:pt x="0" y="88"/>
                                </a:lnTo>
                                <a:close/>
                              </a:path>
                            </a:pathLst>
                          </a:custGeom>
                          <a:solidFill>
                            <a:srgbClr val="218233"/>
                          </a:solidFill>
                          <a:ln w="19" cap="rnd">
                            <a:solidFill>
                              <a:srgbClr val="218233"/>
                            </a:solidFill>
                            <a:prstDash val="solid"/>
                            <a:round/>
                            <a:headEnd/>
                            <a:tailEnd/>
                          </a:ln>
                        </wps:spPr>
                        <wps:bodyPr rot="0" vert="horz" wrap="square" lIns="91440" tIns="45720" rIns="91440" bIns="45720" anchor="t" anchorCtr="0" upright="1">
                          <a:noAutofit/>
                        </wps:bodyPr>
                      </wps:wsp>
                      <wps:wsp>
                        <wps:cNvPr id="441" name="Freeform 65"/>
                        <wps:cNvSpPr>
                          <a:spLocks/>
                        </wps:cNvSpPr>
                        <wps:spPr bwMode="auto">
                          <a:xfrm>
                            <a:off x="315595" y="1316990"/>
                            <a:ext cx="27940" cy="284480"/>
                          </a:xfrm>
                          <a:custGeom>
                            <a:avLst/>
                            <a:gdLst>
                              <a:gd name="T0" fmla="*/ 0 w 45"/>
                              <a:gd name="T1" fmla="*/ 89 h 581"/>
                              <a:gd name="T2" fmla="*/ 45 w 45"/>
                              <a:gd name="T3" fmla="*/ 0 h 581"/>
                              <a:gd name="T4" fmla="*/ 45 w 45"/>
                              <a:gd name="T5" fmla="*/ 492 h 581"/>
                              <a:gd name="T6" fmla="*/ 0 w 45"/>
                              <a:gd name="T7" fmla="*/ 581 h 581"/>
                              <a:gd name="T8" fmla="*/ 0 w 45"/>
                              <a:gd name="T9" fmla="*/ 89 h 581"/>
                            </a:gdLst>
                            <a:ahLst/>
                            <a:cxnLst>
                              <a:cxn ang="0">
                                <a:pos x="T0" y="T1"/>
                              </a:cxn>
                              <a:cxn ang="0">
                                <a:pos x="T2" y="T3"/>
                              </a:cxn>
                              <a:cxn ang="0">
                                <a:pos x="T4" y="T5"/>
                              </a:cxn>
                              <a:cxn ang="0">
                                <a:pos x="T6" y="T7"/>
                              </a:cxn>
                              <a:cxn ang="0">
                                <a:pos x="T8" y="T9"/>
                              </a:cxn>
                            </a:cxnLst>
                            <a:rect l="0" t="0" r="r" b="b"/>
                            <a:pathLst>
                              <a:path w="45" h="581">
                                <a:moveTo>
                                  <a:pt x="0" y="89"/>
                                </a:moveTo>
                                <a:lnTo>
                                  <a:pt x="45" y="0"/>
                                </a:lnTo>
                                <a:lnTo>
                                  <a:pt x="45" y="492"/>
                                </a:lnTo>
                                <a:lnTo>
                                  <a:pt x="0" y="581"/>
                                </a:lnTo>
                                <a:lnTo>
                                  <a:pt x="0" y="89"/>
                                </a:lnTo>
                                <a:close/>
                              </a:path>
                            </a:pathLst>
                          </a:custGeom>
                          <a:solidFill>
                            <a:srgbClr val="207E31"/>
                          </a:solidFill>
                          <a:ln w="19" cap="rnd">
                            <a:solidFill>
                              <a:srgbClr val="207E31"/>
                            </a:solidFill>
                            <a:prstDash val="solid"/>
                            <a:round/>
                            <a:headEnd/>
                            <a:tailEnd/>
                          </a:ln>
                        </wps:spPr>
                        <wps:bodyPr rot="0" vert="horz" wrap="square" lIns="91440" tIns="45720" rIns="91440" bIns="45720" anchor="t" anchorCtr="0" upright="1">
                          <a:noAutofit/>
                        </wps:bodyPr>
                      </wps:wsp>
                      <wps:wsp>
                        <wps:cNvPr id="442" name="Freeform 66"/>
                        <wps:cNvSpPr>
                          <a:spLocks/>
                        </wps:cNvSpPr>
                        <wps:spPr bwMode="auto">
                          <a:xfrm>
                            <a:off x="295275" y="1360170"/>
                            <a:ext cx="20320" cy="285115"/>
                          </a:xfrm>
                          <a:custGeom>
                            <a:avLst/>
                            <a:gdLst>
                              <a:gd name="T0" fmla="*/ 0 w 34"/>
                              <a:gd name="T1" fmla="*/ 90 h 582"/>
                              <a:gd name="T2" fmla="*/ 34 w 34"/>
                              <a:gd name="T3" fmla="*/ 0 h 582"/>
                              <a:gd name="T4" fmla="*/ 34 w 34"/>
                              <a:gd name="T5" fmla="*/ 492 h 582"/>
                              <a:gd name="T6" fmla="*/ 0 w 34"/>
                              <a:gd name="T7" fmla="*/ 582 h 582"/>
                              <a:gd name="T8" fmla="*/ 0 w 34"/>
                              <a:gd name="T9" fmla="*/ 90 h 582"/>
                            </a:gdLst>
                            <a:ahLst/>
                            <a:cxnLst>
                              <a:cxn ang="0">
                                <a:pos x="T0" y="T1"/>
                              </a:cxn>
                              <a:cxn ang="0">
                                <a:pos x="T2" y="T3"/>
                              </a:cxn>
                              <a:cxn ang="0">
                                <a:pos x="T4" y="T5"/>
                              </a:cxn>
                              <a:cxn ang="0">
                                <a:pos x="T6" y="T7"/>
                              </a:cxn>
                              <a:cxn ang="0">
                                <a:pos x="T8" y="T9"/>
                              </a:cxn>
                            </a:cxnLst>
                            <a:rect l="0" t="0" r="r" b="b"/>
                            <a:pathLst>
                              <a:path w="34" h="582">
                                <a:moveTo>
                                  <a:pt x="0" y="90"/>
                                </a:moveTo>
                                <a:lnTo>
                                  <a:pt x="34" y="0"/>
                                </a:lnTo>
                                <a:lnTo>
                                  <a:pt x="34" y="492"/>
                                </a:lnTo>
                                <a:lnTo>
                                  <a:pt x="0" y="582"/>
                                </a:lnTo>
                                <a:lnTo>
                                  <a:pt x="0" y="90"/>
                                </a:lnTo>
                                <a:close/>
                              </a:path>
                            </a:pathLst>
                          </a:custGeom>
                          <a:solidFill>
                            <a:srgbClr val="1F7A30"/>
                          </a:solidFill>
                          <a:ln w="19" cap="rnd">
                            <a:solidFill>
                              <a:srgbClr val="1F7A30"/>
                            </a:solidFill>
                            <a:prstDash val="solid"/>
                            <a:round/>
                            <a:headEnd/>
                            <a:tailEnd/>
                          </a:ln>
                        </wps:spPr>
                        <wps:bodyPr rot="0" vert="horz" wrap="square" lIns="91440" tIns="45720" rIns="91440" bIns="45720" anchor="t" anchorCtr="0" upright="1">
                          <a:noAutofit/>
                        </wps:bodyPr>
                      </wps:wsp>
                      <wps:wsp>
                        <wps:cNvPr id="443" name="Freeform 67"/>
                        <wps:cNvSpPr>
                          <a:spLocks/>
                        </wps:cNvSpPr>
                        <wps:spPr bwMode="auto">
                          <a:xfrm>
                            <a:off x="281305" y="1404620"/>
                            <a:ext cx="13970" cy="285115"/>
                          </a:xfrm>
                          <a:custGeom>
                            <a:avLst/>
                            <a:gdLst>
                              <a:gd name="T0" fmla="*/ 0 w 22"/>
                              <a:gd name="T1" fmla="*/ 91 h 583"/>
                              <a:gd name="T2" fmla="*/ 22 w 22"/>
                              <a:gd name="T3" fmla="*/ 0 h 583"/>
                              <a:gd name="T4" fmla="*/ 22 w 22"/>
                              <a:gd name="T5" fmla="*/ 492 h 583"/>
                              <a:gd name="T6" fmla="*/ 0 w 22"/>
                              <a:gd name="T7" fmla="*/ 583 h 583"/>
                              <a:gd name="T8" fmla="*/ 0 w 22"/>
                              <a:gd name="T9" fmla="*/ 91 h 583"/>
                            </a:gdLst>
                            <a:ahLst/>
                            <a:cxnLst>
                              <a:cxn ang="0">
                                <a:pos x="T0" y="T1"/>
                              </a:cxn>
                              <a:cxn ang="0">
                                <a:pos x="T2" y="T3"/>
                              </a:cxn>
                              <a:cxn ang="0">
                                <a:pos x="T4" y="T5"/>
                              </a:cxn>
                              <a:cxn ang="0">
                                <a:pos x="T6" y="T7"/>
                              </a:cxn>
                              <a:cxn ang="0">
                                <a:pos x="T8" y="T9"/>
                              </a:cxn>
                            </a:cxnLst>
                            <a:rect l="0" t="0" r="r" b="b"/>
                            <a:pathLst>
                              <a:path w="22" h="583">
                                <a:moveTo>
                                  <a:pt x="0" y="91"/>
                                </a:moveTo>
                                <a:lnTo>
                                  <a:pt x="22" y="0"/>
                                </a:lnTo>
                                <a:lnTo>
                                  <a:pt x="22" y="492"/>
                                </a:lnTo>
                                <a:lnTo>
                                  <a:pt x="0" y="583"/>
                                </a:lnTo>
                                <a:lnTo>
                                  <a:pt x="0" y="91"/>
                                </a:lnTo>
                                <a:close/>
                              </a:path>
                            </a:pathLst>
                          </a:custGeom>
                          <a:solidFill>
                            <a:srgbClr val="1D762E"/>
                          </a:solidFill>
                          <a:ln w="19" cap="rnd">
                            <a:solidFill>
                              <a:srgbClr val="1D762E"/>
                            </a:solidFill>
                            <a:prstDash val="solid"/>
                            <a:round/>
                            <a:headEnd/>
                            <a:tailEnd/>
                          </a:ln>
                        </wps:spPr>
                        <wps:bodyPr rot="0" vert="horz" wrap="square" lIns="91440" tIns="45720" rIns="91440" bIns="45720" anchor="t" anchorCtr="0" upright="1">
                          <a:noAutofit/>
                        </wps:bodyPr>
                      </wps:wsp>
                      <wps:wsp>
                        <wps:cNvPr id="444" name="Freeform 68"/>
                        <wps:cNvSpPr>
                          <a:spLocks/>
                        </wps:cNvSpPr>
                        <wps:spPr bwMode="auto">
                          <a:xfrm>
                            <a:off x="275590" y="1449070"/>
                            <a:ext cx="5715" cy="285750"/>
                          </a:xfrm>
                          <a:custGeom>
                            <a:avLst/>
                            <a:gdLst>
                              <a:gd name="T0" fmla="*/ 0 w 10"/>
                              <a:gd name="T1" fmla="*/ 92 h 584"/>
                              <a:gd name="T2" fmla="*/ 10 w 10"/>
                              <a:gd name="T3" fmla="*/ 0 h 584"/>
                              <a:gd name="T4" fmla="*/ 10 w 10"/>
                              <a:gd name="T5" fmla="*/ 492 h 584"/>
                              <a:gd name="T6" fmla="*/ 0 w 10"/>
                              <a:gd name="T7" fmla="*/ 584 h 584"/>
                              <a:gd name="T8" fmla="*/ 0 w 10"/>
                              <a:gd name="T9" fmla="*/ 92 h 584"/>
                            </a:gdLst>
                            <a:ahLst/>
                            <a:cxnLst>
                              <a:cxn ang="0">
                                <a:pos x="T0" y="T1"/>
                              </a:cxn>
                              <a:cxn ang="0">
                                <a:pos x="T2" y="T3"/>
                              </a:cxn>
                              <a:cxn ang="0">
                                <a:pos x="T4" y="T5"/>
                              </a:cxn>
                              <a:cxn ang="0">
                                <a:pos x="T6" y="T7"/>
                              </a:cxn>
                              <a:cxn ang="0">
                                <a:pos x="T8" y="T9"/>
                              </a:cxn>
                            </a:cxnLst>
                            <a:rect l="0" t="0" r="r" b="b"/>
                            <a:pathLst>
                              <a:path w="10" h="584">
                                <a:moveTo>
                                  <a:pt x="0" y="92"/>
                                </a:moveTo>
                                <a:lnTo>
                                  <a:pt x="10" y="0"/>
                                </a:lnTo>
                                <a:lnTo>
                                  <a:pt x="10" y="492"/>
                                </a:lnTo>
                                <a:lnTo>
                                  <a:pt x="0" y="584"/>
                                </a:lnTo>
                                <a:lnTo>
                                  <a:pt x="0" y="92"/>
                                </a:lnTo>
                                <a:close/>
                              </a:path>
                            </a:pathLst>
                          </a:custGeom>
                          <a:solidFill>
                            <a:srgbClr val="1C722D"/>
                          </a:solidFill>
                          <a:ln w="19" cap="rnd">
                            <a:solidFill>
                              <a:srgbClr val="1C722D"/>
                            </a:solidFill>
                            <a:prstDash val="solid"/>
                            <a:round/>
                            <a:headEnd/>
                            <a:tailEnd/>
                          </a:ln>
                        </wps:spPr>
                        <wps:bodyPr rot="0" vert="horz" wrap="square" lIns="91440" tIns="45720" rIns="91440" bIns="45720" anchor="t" anchorCtr="0" upright="1">
                          <a:noAutofit/>
                        </wps:bodyPr>
                      </wps:wsp>
                      <wps:wsp>
                        <wps:cNvPr id="445" name="Freeform 69"/>
                        <wps:cNvSpPr>
                          <a:spLocks/>
                        </wps:cNvSpPr>
                        <wps:spPr bwMode="auto">
                          <a:xfrm>
                            <a:off x="275590" y="812800"/>
                            <a:ext cx="1736725" cy="1329055"/>
                          </a:xfrm>
                          <a:custGeom>
                            <a:avLst/>
                            <a:gdLst>
                              <a:gd name="T0" fmla="*/ 1654 w 2844"/>
                              <a:gd name="T1" fmla="*/ 2714 h 2714"/>
                              <a:gd name="T2" fmla="*/ 1490 w 2844"/>
                              <a:gd name="T3" fmla="*/ 2673 h 2714"/>
                              <a:gd name="T4" fmla="*/ 1331 w 2844"/>
                              <a:gd name="T5" fmla="*/ 2627 h 2714"/>
                              <a:gd name="T6" fmla="*/ 1179 w 2844"/>
                              <a:gd name="T7" fmla="*/ 2575 h 2714"/>
                              <a:gd name="T8" fmla="*/ 1034 w 2844"/>
                              <a:gd name="T9" fmla="*/ 2519 h 2714"/>
                              <a:gd name="T10" fmla="*/ 896 w 2844"/>
                              <a:gd name="T11" fmla="*/ 2459 h 2714"/>
                              <a:gd name="T12" fmla="*/ 767 w 2844"/>
                              <a:gd name="T13" fmla="*/ 2394 h 2714"/>
                              <a:gd name="T14" fmla="*/ 646 w 2844"/>
                              <a:gd name="T15" fmla="*/ 2325 h 2714"/>
                              <a:gd name="T16" fmla="*/ 534 w 2844"/>
                              <a:gd name="T17" fmla="*/ 2252 h 2714"/>
                              <a:gd name="T18" fmla="*/ 432 w 2844"/>
                              <a:gd name="T19" fmla="*/ 2176 h 2714"/>
                              <a:gd name="T20" fmla="*/ 339 w 2844"/>
                              <a:gd name="T21" fmla="*/ 2096 h 2714"/>
                              <a:gd name="T22" fmla="*/ 258 w 2844"/>
                              <a:gd name="T23" fmla="*/ 2014 h 2714"/>
                              <a:gd name="T24" fmla="*/ 187 w 2844"/>
                              <a:gd name="T25" fmla="*/ 1930 h 2714"/>
                              <a:gd name="T26" fmla="*/ 127 w 2844"/>
                              <a:gd name="T27" fmla="*/ 1843 h 2714"/>
                              <a:gd name="T28" fmla="*/ 78 w 2844"/>
                              <a:gd name="T29" fmla="*/ 1754 h 2714"/>
                              <a:gd name="T30" fmla="*/ 41 w 2844"/>
                              <a:gd name="T31" fmla="*/ 1664 h 2714"/>
                              <a:gd name="T32" fmla="*/ 16 w 2844"/>
                              <a:gd name="T33" fmla="*/ 1574 h 2714"/>
                              <a:gd name="T34" fmla="*/ 2 w 2844"/>
                              <a:gd name="T35" fmla="*/ 1482 h 2714"/>
                              <a:gd name="T36" fmla="*/ 0 w 2844"/>
                              <a:gd name="T37" fmla="*/ 1390 h 2714"/>
                              <a:gd name="T38" fmla="*/ 10 w 2844"/>
                              <a:gd name="T39" fmla="*/ 1299 h 2714"/>
                              <a:gd name="T40" fmla="*/ 32 w 2844"/>
                              <a:gd name="T41" fmla="*/ 1208 h 2714"/>
                              <a:gd name="T42" fmla="*/ 66 w 2844"/>
                              <a:gd name="T43" fmla="*/ 1117 h 2714"/>
                              <a:gd name="T44" fmla="*/ 111 w 2844"/>
                              <a:gd name="T45" fmla="*/ 1029 h 2714"/>
                              <a:gd name="T46" fmla="*/ 167 w 2844"/>
                              <a:gd name="T47" fmla="*/ 941 h 2714"/>
                              <a:gd name="T48" fmla="*/ 235 w 2844"/>
                              <a:gd name="T49" fmla="*/ 856 h 2714"/>
                              <a:gd name="T50" fmla="*/ 313 w 2844"/>
                              <a:gd name="T51" fmla="*/ 773 h 2714"/>
                              <a:gd name="T52" fmla="*/ 402 w 2844"/>
                              <a:gd name="T53" fmla="*/ 693 h 2714"/>
                              <a:gd name="T54" fmla="*/ 501 w 2844"/>
                              <a:gd name="T55" fmla="*/ 616 h 2714"/>
                              <a:gd name="T56" fmla="*/ 610 w 2844"/>
                              <a:gd name="T57" fmla="*/ 542 h 2714"/>
                              <a:gd name="T58" fmla="*/ 728 w 2844"/>
                              <a:gd name="T59" fmla="*/ 472 h 2714"/>
                              <a:gd name="T60" fmla="*/ 855 w 2844"/>
                              <a:gd name="T61" fmla="*/ 405 h 2714"/>
                              <a:gd name="T62" fmla="*/ 991 w 2844"/>
                              <a:gd name="T63" fmla="*/ 343 h 2714"/>
                              <a:gd name="T64" fmla="*/ 1134 w 2844"/>
                              <a:gd name="T65" fmla="*/ 286 h 2714"/>
                              <a:gd name="T66" fmla="*/ 1284 w 2844"/>
                              <a:gd name="T67" fmla="*/ 233 h 2714"/>
                              <a:gd name="T68" fmla="*/ 1440 w 2844"/>
                              <a:gd name="T69" fmla="*/ 185 h 2714"/>
                              <a:gd name="T70" fmla="*/ 1603 w 2844"/>
                              <a:gd name="T71" fmla="*/ 143 h 2714"/>
                              <a:gd name="T72" fmla="*/ 1770 w 2844"/>
                              <a:gd name="T73" fmla="*/ 105 h 2714"/>
                              <a:gd name="T74" fmla="*/ 1942 w 2844"/>
                              <a:gd name="T75" fmla="*/ 73 h 2714"/>
                              <a:gd name="T76" fmla="*/ 2118 w 2844"/>
                              <a:gd name="T77" fmla="*/ 47 h 2714"/>
                              <a:gd name="T78" fmla="*/ 2297 w 2844"/>
                              <a:gd name="T79" fmla="*/ 26 h 2714"/>
                              <a:gd name="T80" fmla="*/ 2478 w 2844"/>
                              <a:gd name="T81" fmla="*/ 12 h 2714"/>
                              <a:gd name="T82" fmla="*/ 2661 w 2844"/>
                              <a:gd name="T83" fmla="*/ 3 h 2714"/>
                              <a:gd name="T84" fmla="*/ 2844 w 2844"/>
                              <a:gd name="T85" fmla="*/ 0 h 2714"/>
                              <a:gd name="T86" fmla="*/ 2844 w 2844"/>
                              <a:gd name="T87" fmla="*/ 1422 h 2714"/>
                              <a:gd name="T88" fmla="*/ 1654 w 2844"/>
                              <a:gd name="T89" fmla="*/ 2714 h 2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44" h="2714">
                                <a:moveTo>
                                  <a:pt x="1654" y="2714"/>
                                </a:moveTo>
                                <a:lnTo>
                                  <a:pt x="1490" y="2673"/>
                                </a:lnTo>
                                <a:lnTo>
                                  <a:pt x="1331" y="2627"/>
                                </a:lnTo>
                                <a:lnTo>
                                  <a:pt x="1179" y="2575"/>
                                </a:lnTo>
                                <a:lnTo>
                                  <a:pt x="1034" y="2519"/>
                                </a:lnTo>
                                <a:lnTo>
                                  <a:pt x="896" y="2459"/>
                                </a:lnTo>
                                <a:lnTo>
                                  <a:pt x="767" y="2394"/>
                                </a:lnTo>
                                <a:lnTo>
                                  <a:pt x="646" y="2325"/>
                                </a:lnTo>
                                <a:lnTo>
                                  <a:pt x="534" y="2252"/>
                                </a:lnTo>
                                <a:lnTo>
                                  <a:pt x="432" y="2176"/>
                                </a:lnTo>
                                <a:lnTo>
                                  <a:pt x="339" y="2096"/>
                                </a:lnTo>
                                <a:lnTo>
                                  <a:pt x="258" y="2014"/>
                                </a:lnTo>
                                <a:lnTo>
                                  <a:pt x="187" y="1930"/>
                                </a:lnTo>
                                <a:lnTo>
                                  <a:pt x="127" y="1843"/>
                                </a:lnTo>
                                <a:lnTo>
                                  <a:pt x="78" y="1754"/>
                                </a:lnTo>
                                <a:lnTo>
                                  <a:pt x="41" y="1664"/>
                                </a:lnTo>
                                <a:lnTo>
                                  <a:pt x="16" y="1574"/>
                                </a:lnTo>
                                <a:lnTo>
                                  <a:pt x="2" y="1482"/>
                                </a:lnTo>
                                <a:lnTo>
                                  <a:pt x="0" y="1390"/>
                                </a:lnTo>
                                <a:lnTo>
                                  <a:pt x="10" y="1299"/>
                                </a:lnTo>
                                <a:lnTo>
                                  <a:pt x="32" y="1208"/>
                                </a:lnTo>
                                <a:lnTo>
                                  <a:pt x="66" y="1117"/>
                                </a:lnTo>
                                <a:lnTo>
                                  <a:pt x="111" y="1029"/>
                                </a:lnTo>
                                <a:lnTo>
                                  <a:pt x="167" y="941"/>
                                </a:lnTo>
                                <a:lnTo>
                                  <a:pt x="235" y="856"/>
                                </a:lnTo>
                                <a:lnTo>
                                  <a:pt x="313" y="773"/>
                                </a:lnTo>
                                <a:lnTo>
                                  <a:pt x="402" y="693"/>
                                </a:lnTo>
                                <a:lnTo>
                                  <a:pt x="501" y="616"/>
                                </a:lnTo>
                                <a:lnTo>
                                  <a:pt x="610" y="542"/>
                                </a:lnTo>
                                <a:lnTo>
                                  <a:pt x="728" y="472"/>
                                </a:lnTo>
                                <a:lnTo>
                                  <a:pt x="855" y="405"/>
                                </a:lnTo>
                                <a:lnTo>
                                  <a:pt x="991" y="343"/>
                                </a:lnTo>
                                <a:lnTo>
                                  <a:pt x="1134" y="286"/>
                                </a:lnTo>
                                <a:lnTo>
                                  <a:pt x="1284" y="233"/>
                                </a:lnTo>
                                <a:lnTo>
                                  <a:pt x="1440" y="185"/>
                                </a:lnTo>
                                <a:lnTo>
                                  <a:pt x="1603" y="143"/>
                                </a:lnTo>
                                <a:lnTo>
                                  <a:pt x="1770" y="105"/>
                                </a:lnTo>
                                <a:lnTo>
                                  <a:pt x="1942" y="73"/>
                                </a:lnTo>
                                <a:lnTo>
                                  <a:pt x="2118" y="47"/>
                                </a:lnTo>
                                <a:lnTo>
                                  <a:pt x="2297" y="26"/>
                                </a:lnTo>
                                <a:lnTo>
                                  <a:pt x="2478" y="12"/>
                                </a:lnTo>
                                <a:lnTo>
                                  <a:pt x="2661" y="3"/>
                                </a:lnTo>
                                <a:lnTo>
                                  <a:pt x="2844" y="0"/>
                                </a:lnTo>
                                <a:lnTo>
                                  <a:pt x="2844" y="1422"/>
                                </a:lnTo>
                                <a:lnTo>
                                  <a:pt x="1654" y="2714"/>
                                </a:lnTo>
                                <a:close/>
                              </a:path>
                            </a:pathLst>
                          </a:custGeom>
                          <a:solidFill>
                            <a:srgbClr val="259339"/>
                          </a:solidFill>
                          <a:ln w="19" cap="rnd">
                            <a:solidFill>
                              <a:srgbClr val="000000"/>
                            </a:solidFill>
                            <a:prstDash val="solid"/>
                            <a:round/>
                            <a:headEnd/>
                            <a:tailEnd/>
                          </a:ln>
                        </wps:spPr>
                        <wps:bodyPr rot="0" vert="horz" wrap="square" lIns="91440" tIns="45720" rIns="91440" bIns="45720" anchor="t" anchorCtr="0" upright="1">
                          <a:noAutofit/>
                        </wps:bodyPr>
                      </wps:wsp>
                      <wps:wsp>
                        <wps:cNvPr id="446" name="Freeform 70"/>
                        <wps:cNvSpPr>
                          <a:spLocks/>
                        </wps:cNvSpPr>
                        <wps:spPr bwMode="auto">
                          <a:xfrm>
                            <a:off x="2889885" y="908685"/>
                            <a:ext cx="97155" cy="265430"/>
                          </a:xfrm>
                          <a:custGeom>
                            <a:avLst/>
                            <a:gdLst>
                              <a:gd name="T0" fmla="*/ 0 w 159"/>
                              <a:gd name="T1" fmla="*/ 0 h 542"/>
                              <a:gd name="T2" fmla="*/ 159 w 159"/>
                              <a:gd name="T3" fmla="*/ 50 h 542"/>
                              <a:gd name="T4" fmla="*/ 159 w 159"/>
                              <a:gd name="T5" fmla="*/ 542 h 542"/>
                              <a:gd name="T6" fmla="*/ 0 w 159"/>
                              <a:gd name="T7" fmla="*/ 492 h 542"/>
                              <a:gd name="T8" fmla="*/ 0 w 159"/>
                              <a:gd name="T9" fmla="*/ 0 h 542"/>
                            </a:gdLst>
                            <a:ahLst/>
                            <a:cxnLst>
                              <a:cxn ang="0">
                                <a:pos x="T0" y="T1"/>
                              </a:cxn>
                              <a:cxn ang="0">
                                <a:pos x="T2" y="T3"/>
                              </a:cxn>
                              <a:cxn ang="0">
                                <a:pos x="T4" y="T5"/>
                              </a:cxn>
                              <a:cxn ang="0">
                                <a:pos x="T6" y="T7"/>
                              </a:cxn>
                              <a:cxn ang="0">
                                <a:pos x="T8" y="T9"/>
                              </a:cxn>
                            </a:cxnLst>
                            <a:rect l="0" t="0" r="r" b="b"/>
                            <a:pathLst>
                              <a:path w="159" h="542">
                                <a:moveTo>
                                  <a:pt x="0" y="0"/>
                                </a:moveTo>
                                <a:lnTo>
                                  <a:pt x="159" y="50"/>
                                </a:lnTo>
                                <a:lnTo>
                                  <a:pt x="159" y="542"/>
                                </a:lnTo>
                                <a:lnTo>
                                  <a:pt x="0" y="492"/>
                                </a:lnTo>
                                <a:lnTo>
                                  <a:pt x="0" y="0"/>
                                </a:lnTo>
                                <a:close/>
                              </a:path>
                            </a:pathLst>
                          </a:custGeom>
                          <a:solidFill>
                            <a:srgbClr val="D52E32"/>
                          </a:solidFill>
                          <a:ln w="19" cap="rnd">
                            <a:solidFill>
                              <a:srgbClr val="D52E32"/>
                            </a:solidFill>
                            <a:prstDash val="solid"/>
                            <a:round/>
                            <a:headEnd/>
                            <a:tailEnd/>
                          </a:ln>
                        </wps:spPr>
                        <wps:bodyPr rot="0" vert="horz" wrap="square" lIns="91440" tIns="45720" rIns="91440" bIns="45720" anchor="t" anchorCtr="0" upright="1">
                          <a:noAutofit/>
                        </wps:bodyPr>
                      </wps:wsp>
                      <wps:wsp>
                        <wps:cNvPr id="447" name="Line 71"/>
                        <wps:cNvCnPr/>
                        <wps:spPr bwMode="auto">
                          <a:xfrm>
                            <a:off x="2987040" y="932815"/>
                            <a:ext cx="0" cy="241300"/>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Freeform 72"/>
                        <wps:cNvSpPr>
                          <a:spLocks/>
                        </wps:cNvSpPr>
                        <wps:spPr bwMode="auto">
                          <a:xfrm>
                            <a:off x="2012315" y="812800"/>
                            <a:ext cx="974725" cy="696595"/>
                          </a:xfrm>
                          <a:custGeom>
                            <a:avLst/>
                            <a:gdLst>
                              <a:gd name="T0" fmla="*/ 0 w 1596"/>
                              <a:gd name="T1" fmla="*/ 0 h 1422"/>
                              <a:gd name="T2" fmla="*/ 188 w 1596"/>
                              <a:gd name="T3" fmla="*/ 3 h 1422"/>
                              <a:gd name="T4" fmla="*/ 375 w 1596"/>
                              <a:gd name="T5" fmla="*/ 12 h 1422"/>
                              <a:gd name="T6" fmla="*/ 561 w 1596"/>
                              <a:gd name="T7" fmla="*/ 28 h 1422"/>
                              <a:gd name="T8" fmla="*/ 744 w 1596"/>
                              <a:gd name="T9" fmla="*/ 49 h 1422"/>
                              <a:gd name="T10" fmla="*/ 924 w 1596"/>
                              <a:gd name="T11" fmla="*/ 77 h 1422"/>
                              <a:gd name="T12" fmla="*/ 1100 w 1596"/>
                              <a:gd name="T13" fmla="*/ 111 h 1422"/>
                              <a:gd name="T14" fmla="*/ 1271 w 1596"/>
                              <a:gd name="T15" fmla="*/ 150 h 1422"/>
                              <a:gd name="T16" fmla="*/ 1437 w 1596"/>
                              <a:gd name="T17" fmla="*/ 195 h 1422"/>
                              <a:gd name="T18" fmla="*/ 1596 w 1596"/>
                              <a:gd name="T19" fmla="*/ 245 h 1422"/>
                              <a:gd name="T20" fmla="*/ 0 w 1596"/>
                              <a:gd name="T21" fmla="*/ 1422 h 1422"/>
                              <a:gd name="T22" fmla="*/ 0 w 1596"/>
                              <a:gd name="T23" fmla="*/ 0 h 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6" h="1422">
                                <a:moveTo>
                                  <a:pt x="0" y="0"/>
                                </a:moveTo>
                                <a:lnTo>
                                  <a:pt x="188" y="3"/>
                                </a:lnTo>
                                <a:lnTo>
                                  <a:pt x="375" y="12"/>
                                </a:lnTo>
                                <a:lnTo>
                                  <a:pt x="561" y="28"/>
                                </a:lnTo>
                                <a:lnTo>
                                  <a:pt x="744" y="49"/>
                                </a:lnTo>
                                <a:lnTo>
                                  <a:pt x="924" y="77"/>
                                </a:lnTo>
                                <a:lnTo>
                                  <a:pt x="1100" y="111"/>
                                </a:lnTo>
                                <a:lnTo>
                                  <a:pt x="1271" y="150"/>
                                </a:lnTo>
                                <a:lnTo>
                                  <a:pt x="1437" y="195"/>
                                </a:lnTo>
                                <a:lnTo>
                                  <a:pt x="1596" y="245"/>
                                </a:lnTo>
                                <a:lnTo>
                                  <a:pt x="0" y="1422"/>
                                </a:lnTo>
                                <a:lnTo>
                                  <a:pt x="0" y="0"/>
                                </a:lnTo>
                                <a:close/>
                              </a:path>
                            </a:pathLst>
                          </a:custGeom>
                          <a:solidFill>
                            <a:srgbClr val="BF292D"/>
                          </a:solidFill>
                          <a:ln w="19" cap="rnd">
                            <a:solidFill>
                              <a:srgbClr val="000000"/>
                            </a:solidFill>
                            <a:prstDash val="solid"/>
                            <a:round/>
                            <a:headEnd/>
                            <a:tailEnd/>
                          </a:ln>
                        </wps:spPr>
                        <wps:bodyPr rot="0" vert="horz" wrap="square" lIns="91440" tIns="45720" rIns="91440" bIns="45720" anchor="t" anchorCtr="0" upright="1">
                          <a:noAutofit/>
                        </wps:bodyPr>
                      </wps:wsp>
                      <wps:wsp>
                        <wps:cNvPr id="449" name="Freeform 73"/>
                        <wps:cNvSpPr>
                          <a:spLocks/>
                        </wps:cNvSpPr>
                        <wps:spPr bwMode="auto">
                          <a:xfrm>
                            <a:off x="2987040" y="932815"/>
                            <a:ext cx="91440" cy="267335"/>
                          </a:xfrm>
                          <a:custGeom>
                            <a:avLst/>
                            <a:gdLst>
                              <a:gd name="T0" fmla="*/ 0 w 149"/>
                              <a:gd name="T1" fmla="*/ 0 h 546"/>
                              <a:gd name="T2" fmla="*/ 149 w 149"/>
                              <a:gd name="T3" fmla="*/ 54 h 546"/>
                              <a:gd name="T4" fmla="*/ 149 w 149"/>
                              <a:gd name="T5" fmla="*/ 546 h 546"/>
                              <a:gd name="T6" fmla="*/ 0 w 149"/>
                              <a:gd name="T7" fmla="*/ 492 h 546"/>
                              <a:gd name="T8" fmla="*/ 0 w 149"/>
                              <a:gd name="T9" fmla="*/ 0 h 546"/>
                            </a:gdLst>
                            <a:ahLst/>
                            <a:cxnLst>
                              <a:cxn ang="0">
                                <a:pos x="T0" y="T1"/>
                              </a:cxn>
                              <a:cxn ang="0">
                                <a:pos x="T2" y="T3"/>
                              </a:cxn>
                              <a:cxn ang="0">
                                <a:pos x="T4" y="T5"/>
                              </a:cxn>
                              <a:cxn ang="0">
                                <a:pos x="T6" y="T7"/>
                              </a:cxn>
                              <a:cxn ang="0">
                                <a:pos x="T8" y="T9"/>
                              </a:cxn>
                            </a:cxnLst>
                            <a:rect l="0" t="0" r="r" b="b"/>
                            <a:pathLst>
                              <a:path w="149" h="546">
                                <a:moveTo>
                                  <a:pt x="0" y="0"/>
                                </a:moveTo>
                                <a:lnTo>
                                  <a:pt x="149" y="54"/>
                                </a:lnTo>
                                <a:lnTo>
                                  <a:pt x="149" y="546"/>
                                </a:lnTo>
                                <a:lnTo>
                                  <a:pt x="0" y="492"/>
                                </a:lnTo>
                                <a:lnTo>
                                  <a:pt x="0" y="0"/>
                                </a:lnTo>
                                <a:close/>
                              </a:path>
                            </a:pathLst>
                          </a:custGeom>
                          <a:solidFill>
                            <a:srgbClr val="5255E0"/>
                          </a:solidFill>
                          <a:ln w="19" cap="rnd">
                            <a:solidFill>
                              <a:srgbClr val="5255E0"/>
                            </a:solidFill>
                            <a:prstDash val="solid"/>
                            <a:round/>
                            <a:headEnd/>
                            <a:tailEnd/>
                          </a:ln>
                        </wps:spPr>
                        <wps:bodyPr rot="0" vert="horz" wrap="square" lIns="91440" tIns="45720" rIns="91440" bIns="45720" anchor="t" anchorCtr="0" upright="1">
                          <a:noAutofit/>
                        </wps:bodyPr>
                      </wps:wsp>
                      <wps:wsp>
                        <wps:cNvPr id="450" name="Line 74"/>
                        <wps:cNvCnPr/>
                        <wps:spPr bwMode="auto">
                          <a:xfrm flipV="1">
                            <a:off x="2987040" y="932815"/>
                            <a:ext cx="0" cy="241300"/>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Freeform 75"/>
                        <wps:cNvSpPr>
                          <a:spLocks/>
                        </wps:cNvSpPr>
                        <wps:spPr bwMode="auto">
                          <a:xfrm>
                            <a:off x="2012315" y="932815"/>
                            <a:ext cx="974725" cy="817880"/>
                          </a:xfrm>
                          <a:custGeom>
                            <a:avLst/>
                            <a:gdLst>
                              <a:gd name="T0" fmla="*/ 1596 w 1596"/>
                              <a:gd name="T1" fmla="*/ 0 h 1670"/>
                              <a:gd name="T2" fmla="*/ 1596 w 1596"/>
                              <a:gd name="T3" fmla="*/ 492 h 1670"/>
                              <a:gd name="T4" fmla="*/ 0 w 1596"/>
                              <a:gd name="T5" fmla="*/ 1670 h 1670"/>
                              <a:gd name="T6" fmla="*/ 0 w 1596"/>
                              <a:gd name="T7" fmla="*/ 1177 h 1670"/>
                              <a:gd name="T8" fmla="*/ 1596 w 1596"/>
                              <a:gd name="T9" fmla="*/ 0 h 1670"/>
                            </a:gdLst>
                            <a:ahLst/>
                            <a:cxnLst>
                              <a:cxn ang="0">
                                <a:pos x="T0" y="T1"/>
                              </a:cxn>
                              <a:cxn ang="0">
                                <a:pos x="T2" y="T3"/>
                              </a:cxn>
                              <a:cxn ang="0">
                                <a:pos x="T4" y="T5"/>
                              </a:cxn>
                              <a:cxn ang="0">
                                <a:pos x="T6" y="T7"/>
                              </a:cxn>
                              <a:cxn ang="0">
                                <a:pos x="T8" y="T9"/>
                              </a:cxn>
                            </a:cxnLst>
                            <a:rect l="0" t="0" r="r" b="b"/>
                            <a:pathLst>
                              <a:path w="1596" h="1670">
                                <a:moveTo>
                                  <a:pt x="1596" y="0"/>
                                </a:moveTo>
                                <a:lnTo>
                                  <a:pt x="1596" y="492"/>
                                </a:lnTo>
                                <a:lnTo>
                                  <a:pt x="0" y="1670"/>
                                </a:lnTo>
                                <a:lnTo>
                                  <a:pt x="0" y="1177"/>
                                </a:lnTo>
                                <a:lnTo>
                                  <a:pt x="1596" y="0"/>
                                </a:lnTo>
                                <a:close/>
                              </a:path>
                            </a:pathLst>
                          </a:custGeom>
                          <a:solidFill>
                            <a:srgbClr val="4A4DCB"/>
                          </a:solidFill>
                          <a:ln w="19" cap="rnd">
                            <a:solidFill>
                              <a:srgbClr val="000000"/>
                            </a:solidFill>
                            <a:prstDash val="solid"/>
                            <a:round/>
                            <a:headEnd/>
                            <a:tailEnd/>
                          </a:ln>
                        </wps:spPr>
                        <wps:bodyPr rot="0" vert="horz" wrap="square" lIns="91440" tIns="45720" rIns="91440" bIns="45720" anchor="t" anchorCtr="0" upright="1">
                          <a:noAutofit/>
                        </wps:bodyPr>
                      </wps:wsp>
                      <wps:wsp>
                        <wps:cNvPr id="452" name="Freeform 76"/>
                        <wps:cNvSpPr>
                          <a:spLocks/>
                        </wps:cNvSpPr>
                        <wps:spPr bwMode="auto">
                          <a:xfrm>
                            <a:off x="2012315" y="932815"/>
                            <a:ext cx="974725" cy="817880"/>
                          </a:xfrm>
                          <a:custGeom>
                            <a:avLst/>
                            <a:gdLst>
                              <a:gd name="T0" fmla="*/ 0 w 1596"/>
                              <a:gd name="T1" fmla="*/ 1177 h 1670"/>
                              <a:gd name="T2" fmla="*/ 0 w 1596"/>
                              <a:gd name="T3" fmla="*/ 1670 h 1670"/>
                              <a:gd name="T4" fmla="*/ 1596 w 1596"/>
                              <a:gd name="T5" fmla="*/ 492 h 1670"/>
                              <a:gd name="T6" fmla="*/ 1596 w 1596"/>
                              <a:gd name="T7" fmla="*/ 0 h 1670"/>
                              <a:gd name="T8" fmla="*/ 0 w 1596"/>
                              <a:gd name="T9" fmla="*/ 1177 h 1670"/>
                            </a:gdLst>
                            <a:ahLst/>
                            <a:cxnLst>
                              <a:cxn ang="0">
                                <a:pos x="T0" y="T1"/>
                              </a:cxn>
                              <a:cxn ang="0">
                                <a:pos x="T2" y="T3"/>
                              </a:cxn>
                              <a:cxn ang="0">
                                <a:pos x="T4" y="T5"/>
                              </a:cxn>
                              <a:cxn ang="0">
                                <a:pos x="T6" y="T7"/>
                              </a:cxn>
                              <a:cxn ang="0">
                                <a:pos x="T8" y="T9"/>
                              </a:cxn>
                            </a:cxnLst>
                            <a:rect l="0" t="0" r="r" b="b"/>
                            <a:pathLst>
                              <a:path w="1596" h="1670">
                                <a:moveTo>
                                  <a:pt x="0" y="1177"/>
                                </a:moveTo>
                                <a:lnTo>
                                  <a:pt x="0" y="1670"/>
                                </a:lnTo>
                                <a:lnTo>
                                  <a:pt x="1596" y="492"/>
                                </a:lnTo>
                                <a:lnTo>
                                  <a:pt x="1596" y="0"/>
                                </a:lnTo>
                                <a:lnTo>
                                  <a:pt x="0" y="1177"/>
                                </a:lnTo>
                                <a:close/>
                              </a:path>
                            </a:pathLst>
                          </a:custGeom>
                          <a:solidFill>
                            <a:srgbClr val="BE292C"/>
                          </a:solidFill>
                          <a:ln w="19" cap="rnd">
                            <a:solidFill>
                              <a:srgbClr val="000000"/>
                            </a:solidFill>
                            <a:prstDash val="solid"/>
                            <a:round/>
                            <a:headEnd/>
                            <a:tailEnd/>
                          </a:ln>
                        </wps:spPr>
                        <wps:bodyPr rot="0" vert="horz" wrap="square" lIns="91440" tIns="45720" rIns="91440" bIns="45720" anchor="t" anchorCtr="0" upright="1">
                          <a:noAutofit/>
                        </wps:bodyPr>
                      </wps:wsp>
                      <wps:wsp>
                        <wps:cNvPr id="453" name="Freeform 77"/>
                        <wps:cNvSpPr>
                          <a:spLocks/>
                        </wps:cNvSpPr>
                        <wps:spPr bwMode="auto">
                          <a:xfrm>
                            <a:off x="3078480" y="959485"/>
                            <a:ext cx="85725" cy="269875"/>
                          </a:xfrm>
                          <a:custGeom>
                            <a:avLst/>
                            <a:gdLst>
                              <a:gd name="T0" fmla="*/ 0 w 141"/>
                              <a:gd name="T1" fmla="*/ 0 h 551"/>
                              <a:gd name="T2" fmla="*/ 141 w 141"/>
                              <a:gd name="T3" fmla="*/ 59 h 551"/>
                              <a:gd name="T4" fmla="*/ 141 w 141"/>
                              <a:gd name="T5" fmla="*/ 551 h 551"/>
                              <a:gd name="T6" fmla="*/ 0 w 141"/>
                              <a:gd name="T7" fmla="*/ 492 h 551"/>
                              <a:gd name="T8" fmla="*/ 0 w 141"/>
                              <a:gd name="T9" fmla="*/ 0 h 551"/>
                            </a:gdLst>
                            <a:ahLst/>
                            <a:cxnLst>
                              <a:cxn ang="0">
                                <a:pos x="T0" y="T1"/>
                              </a:cxn>
                              <a:cxn ang="0">
                                <a:pos x="T2" y="T3"/>
                              </a:cxn>
                              <a:cxn ang="0">
                                <a:pos x="T4" y="T5"/>
                              </a:cxn>
                              <a:cxn ang="0">
                                <a:pos x="T6" y="T7"/>
                              </a:cxn>
                              <a:cxn ang="0">
                                <a:pos x="T8" y="T9"/>
                              </a:cxn>
                            </a:cxnLst>
                            <a:rect l="0" t="0" r="r" b="b"/>
                            <a:pathLst>
                              <a:path w="141" h="551">
                                <a:moveTo>
                                  <a:pt x="0" y="0"/>
                                </a:moveTo>
                                <a:lnTo>
                                  <a:pt x="141" y="59"/>
                                </a:lnTo>
                                <a:lnTo>
                                  <a:pt x="141" y="551"/>
                                </a:lnTo>
                                <a:lnTo>
                                  <a:pt x="0" y="492"/>
                                </a:lnTo>
                                <a:lnTo>
                                  <a:pt x="0" y="0"/>
                                </a:lnTo>
                                <a:close/>
                              </a:path>
                            </a:pathLst>
                          </a:custGeom>
                          <a:solidFill>
                            <a:srgbClr val="5154DD"/>
                          </a:solidFill>
                          <a:ln w="19" cap="rnd">
                            <a:solidFill>
                              <a:srgbClr val="5154DD"/>
                            </a:solidFill>
                            <a:prstDash val="solid"/>
                            <a:round/>
                            <a:headEnd/>
                            <a:tailEnd/>
                          </a:ln>
                        </wps:spPr>
                        <wps:bodyPr rot="0" vert="horz" wrap="square" lIns="91440" tIns="45720" rIns="91440" bIns="45720" anchor="t" anchorCtr="0" upright="1">
                          <a:noAutofit/>
                        </wps:bodyPr>
                      </wps:wsp>
                      <wps:wsp>
                        <wps:cNvPr id="454" name="Freeform 78"/>
                        <wps:cNvSpPr>
                          <a:spLocks/>
                        </wps:cNvSpPr>
                        <wps:spPr bwMode="auto">
                          <a:xfrm>
                            <a:off x="3164205" y="988060"/>
                            <a:ext cx="81915" cy="271780"/>
                          </a:xfrm>
                          <a:custGeom>
                            <a:avLst/>
                            <a:gdLst>
                              <a:gd name="T0" fmla="*/ 0 w 134"/>
                              <a:gd name="T1" fmla="*/ 0 h 555"/>
                              <a:gd name="T2" fmla="*/ 134 w 134"/>
                              <a:gd name="T3" fmla="*/ 63 h 555"/>
                              <a:gd name="T4" fmla="*/ 134 w 134"/>
                              <a:gd name="T5" fmla="*/ 555 h 555"/>
                              <a:gd name="T6" fmla="*/ 0 w 134"/>
                              <a:gd name="T7" fmla="*/ 492 h 555"/>
                              <a:gd name="T8" fmla="*/ 0 w 134"/>
                              <a:gd name="T9" fmla="*/ 0 h 555"/>
                            </a:gdLst>
                            <a:ahLst/>
                            <a:cxnLst>
                              <a:cxn ang="0">
                                <a:pos x="T0" y="T1"/>
                              </a:cxn>
                              <a:cxn ang="0">
                                <a:pos x="T2" y="T3"/>
                              </a:cxn>
                              <a:cxn ang="0">
                                <a:pos x="T4" y="T5"/>
                              </a:cxn>
                              <a:cxn ang="0">
                                <a:pos x="T6" y="T7"/>
                              </a:cxn>
                              <a:cxn ang="0">
                                <a:pos x="T8" y="T9"/>
                              </a:cxn>
                            </a:cxnLst>
                            <a:rect l="0" t="0" r="r" b="b"/>
                            <a:pathLst>
                              <a:path w="134" h="555">
                                <a:moveTo>
                                  <a:pt x="0" y="0"/>
                                </a:moveTo>
                                <a:lnTo>
                                  <a:pt x="134" y="63"/>
                                </a:lnTo>
                                <a:lnTo>
                                  <a:pt x="134" y="555"/>
                                </a:lnTo>
                                <a:lnTo>
                                  <a:pt x="0" y="492"/>
                                </a:lnTo>
                                <a:lnTo>
                                  <a:pt x="0" y="0"/>
                                </a:lnTo>
                                <a:close/>
                              </a:path>
                            </a:pathLst>
                          </a:custGeom>
                          <a:solidFill>
                            <a:srgbClr val="4F53D9"/>
                          </a:solidFill>
                          <a:ln w="19" cap="rnd">
                            <a:solidFill>
                              <a:srgbClr val="4F53D9"/>
                            </a:solidFill>
                            <a:prstDash val="solid"/>
                            <a:round/>
                            <a:headEnd/>
                            <a:tailEnd/>
                          </a:ln>
                        </wps:spPr>
                        <wps:bodyPr rot="0" vert="horz" wrap="square" lIns="91440" tIns="45720" rIns="91440" bIns="45720" anchor="t" anchorCtr="0" upright="1">
                          <a:noAutofit/>
                        </wps:bodyPr>
                      </wps:wsp>
                      <wps:wsp>
                        <wps:cNvPr id="455" name="Freeform 79"/>
                        <wps:cNvSpPr>
                          <a:spLocks/>
                        </wps:cNvSpPr>
                        <wps:spPr bwMode="auto">
                          <a:xfrm>
                            <a:off x="3246120" y="1019175"/>
                            <a:ext cx="76835" cy="274320"/>
                          </a:xfrm>
                          <a:custGeom>
                            <a:avLst/>
                            <a:gdLst>
                              <a:gd name="T0" fmla="*/ 0 w 126"/>
                              <a:gd name="T1" fmla="*/ 0 h 560"/>
                              <a:gd name="T2" fmla="*/ 126 w 126"/>
                              <a:gd name="T3" fmla="*/ 68 h 560"/>
                              <a:gd name="T4" fmla="*/ 126 w 126"/>
                              <a:gd name="T5" fmla="*/ 560 h 560"/>
                              <a:gd name="T6" fmla="*/ 0 w 126"/>
                              <a:gd name="T7" fmla="*/ 492 h 560"/>
                              <a:gd name="T8" fmla="*/ 0 w 126"/>
                              <a:gd name="T9" fmla="*/ 0 h 560"/>
                            </a:gdLst>
                            <a:ahLst/>
                            <a:cxnLst>
                              <a:cxn ang="0">
                                <a:pos x="T0" y="T1"/>
                              </a:cxn>
                              <a:cxn ang="0">
                                <a:pos x="T2" y="T3"/>
                              </a:cxn>
                              <a:cxn ang="0">
                                <a:pos x="T4" y="T5"/>
                              </a:cxn>
                              <a:cxn ang="0">
                                <a:pos x="T6" y="T7"/>
                              </a:cxn>
                              <a:cxn ang="0">
                                <a:pos x="T8" y="T9"/>
                              </a:cxn>
                            </a:cxnLst>
                            <a:rect l="0" t="0" r="r" b="b"/>
                            <a:pathLst>
                              <a:path w="126" h="560">
                                <a:moveTo>
                                  <a:pt x="0" y="0"/>
                                </a:moveTo>
                                <a:lnTo>
                                  <a:pt x="126" y="68"/>
                                </a:lnTo>
                                <a:lnTo>
                                  <a:pt x="126" y="560"/>
                                </a:lnTo>
                                <a:lnTo>
                                  <a:pt x="0" y="492"/>
                                </a:lnTo>
                                <a:lnTo>
                                  <a:pt x="0" y="0"/>
                                </a:lnTo>
                                <a:close/>
                              </a:path>
                            </a:pathLst>
                          </a:custGeom>
                          <a:solidFill>
                            <a:srgbClr val="4E51D5"/>
                          </a:solidFill>
                          <a:ln w="19" cap="rnd">
                            <a:solidFill>
                              <a:srgbClr val="4E51D5"/>
                            </a:solidFill>
                            <a:prstDash val="solid"/>
                            <a:round/>
                            <a:headEnd/>
                            <a:tailEnd/>
                          </a:ln>
                        </wps:spPr>
                        <wps:bodyPr rot="0" vert="horz" wrap="square" lIns="91440" tIns="45720" rIns="91440" bIns="45720" anchor="t" anchorCtr="0" upright="1">
                          <a:noAutofit/>
                        </wps:bodyPr>
                      </wps:wsp>
                      <wps:wsp>
                        <wps:cNvPr id="456" name="Freeform 80"/>
                        <wps:cNvSpPr>
                          <a:spLocks/>
                        </wps:cNvSpPr>
                        <wps:spPr bwMode="auto">
                          <a:xfrm>
                            <a:off x="3322955" y="1052195"/>
                            <a:ext cx="71120" cy="275590"/>
                          </a:xfrm>
                          <a:custGeom>
                            <a:avLst/>
                            <a:gdLst>
                              <a:gd name="T0" fmla="*/ 0 w 116"/>
                              <a:gd name="T1" fmla="*/ 0 h 563"/>
                              <a:gd name="T2" fmla="*/ 116 w 116"/>
                              <a:gd name="T3" fmla="*/ 71 h 563"/>
                              <a:gd name="T4" fmla="*/ 116 w 116"/>
                              <a:gd name="T5" fmla="*/ 563 h 563"/>
                              <a:gd name="T6" fmla="*/ 0 w 116"/>
                              <a:gd name="T7" fmla="*/ 492 h 563"/>
                              <a:gd name="T8" fmla="*/ 0 w 116"/>
                              <a:gd name="T9" fmla="*/ 0 h 563"/>
                            </a:gdLst>
                            <a:ahLst/>
                            <a:cxnLst>
                              <a:cxn ang="0">
                                <a:pos x="T0" y="T1"/>
                              </a:cxn>
                              <a:cxn ang="0">
                                <a:pos x="T2" y="T3"/>
                              </a:cxn>
                              <a:cxn ang="0">
                                <a:pos x="T4" y="T5"/>
                              </a:cxn>
                              <a:cxn ang="0">
                                <a:pos x="T6" y="T7"/>
                              </a:cxn>
                              <a:cxn ang="0">
                                <a:pos x="T8" y="T9"/>
                              </a:cxn>
                            </a:cxnLst>
                            <a:rect l="0" t="0" r="r" b="b"/>
                            <a:pathLst>
                              <a:path w="116" h="563">
                                <a:moveTo>
                                  <a:pt x="0" y="0"/>
                                </a:moveTo>
                                <a:lnTo>
                                  <a:pt x="116" y="71"/>
                                </a:lnTo>
                                <a:lnTo>
                                  <a:pt x="116" y="563"/>
                                </a:lnTo>
                                <a:lnTo>
                                  <a:pt x="0" y="492"/>
                                </a:lnTo>
                                <a:lnTo>
                                  <a:pt x="0" y="0"/>
                                </a:lnTo>
                                <a:close/>
                              </a:path>
                            </a:pathLst>
                          </a:custGeom>
                          <a:solidFill>
                            <a:srgbClr val="4C4FD1"/>
                          </a:solidFill>
                          <a:ln w="19" cap="rnd">
                            <a:solidFill>
                              <a:srgbClr val="4C4FD1"/>
                            </a:solidFill>
                            <a:prstDash val="solid"/>
                            <a:round/>
                            <a:headEnd/>
                            <a:tailEnd/>
                          </a:ln>
                        </wps:spPr>
                        <wps:bodyPr rot="0" vert="horz" wrap="square" lIns="91440" tIns="45720" rIns="91440" bIns="45720" anchor="t" anchorCtr="0" upright="1">
                          <a:noAutofit/>
                        </wps:bodyPr>
                      </wps:wsp>
                      <wps:wsp>
                        <wps:cNvPr id="457" name="Freeform 81"/>
                        <wps:cNvSpPr>
                          <a:spLocks/>
                        </wps:cNvSpPr>
                        <wps:spPr bwMode="auto">
                          <a:xfrm>
                            <a:off x="3394075" y="1087120"/>
                            <a:ext cx="65405" cy="277495"/>
                          </a:xfrm>
                          <a:custGeom>
                            <a:avLst/>
                            <a:gdLst>
                              <a:gd name="T0" fmla="*/ 0 w 107"/>
                              <a:gd name="T1" fmla="*/ 0 h 567"/>
                              <a:gd name="T2" fmla="*/ 107 w 107"/>
                              <a:gd name="T3" fmla="*/ 75 h 567"/>
                              <a:gd name="T4" fmla="*/ 107 w 107"/>
                              <a:gd name="T5" fmla="*/ 567 h 567"/>
                              <a:gd name="T6" fmla="*/ 0 w 107"/>
                              <a:gd name="T7" fmla="*/ 492 h 567"/>
                              <a:gd name="T8" fmla="*/ 0 w 107"/>
                              <a:gd name="T9" fmla="*/ 0 h 567"/>
                            </a:gdLst>
                            <a:ahLst/>
                            <a:cxnLst>
                              <a:cxn ang="0">
                                <a:pos x="T0" y="T1"/>
                              </a:cxn>
                              <a:cxn ang="0">
                                <a:pos x="T2" y="T3"/>
                              </a:cxn>
                              <a:cxn ang="0">
                                <a:pos x="T4" y="T5"/>
                              </a:cxn>
                              <a:cxn ang="0">
                                <a:pos x="T6" y="T7"/>
                              </a:cxn>
                              <a:cxn ang="0">
                                <a:pos x="T8" y="T9"/>
                              </a:cxn>
                            </a:cxnLst>
                            <a:rect l="0" t="0" r="r" b="b"/>
                            <a:pathLst>
                              <a:path w="107" h="567">
                                <a:moveTo>
                                  <a:pt x="0" y="0"/>
                                </a:moveTo>
                                <a:lnTo>
                                  <a:pt x="107" y="75"/>
                                </a:lnTo>
                                <a:lnTo>
                                  <a:pt x="107" y="567"/>
                                </a:lnTo>
                                <a:lnTo>
                                  <a:pt x="0" y="492"/>
                                </a:lnTo>
                                <a:lnTo>
                                  <a:pt x="0" y="0"/>
                                </a:lnTo>
                                <a:close/>
                              </a:path>
                            </a:pathLst>
                          </a:custGeom>
                          <a:solidFill>
                            <a:srgbClr val="4A4ECC"/>
                          </a:solidFill>
                          <a:ln w="19" cap="rnd">
                            <a:solidFill>
                              <a:srgbClr val="4A4ECC"/>
                            </a:solidFill>
                            <a:prstDash val="solid"/>
                            <a:round/>
                            <a:headEnd/>
                            <a:tailEnd/>
                          </a:ln>
                        </wps:spPr>
                        <wps:bodyPr rot="0" vert="horz" wrap="square" lIns="91440" tIns="45720" rIns="91440" bIns="45720" anchor="t" anchorCtr="0" upright="1">
                          <a:noAutofit/>
                        </wps:bodyPr>
                      </wps:wsp>
                      <wps:wsp>
                        <wps:cNvPr id="458" name="Freeform 82"/>
                        <wps:cNvSpPr>
                          <a:spLocks/>
                        </wps:cNvSpPr>
                        <wps:spPr bwMode="auto">
                          <a:xfrm>
                            <a:off x="3459480" y="1123950"/>
                            <a:ext cx="59055" cy="278765"/>
                          </a:xfrm>
                          <a:custGeom>
                            <a:avLst/>
                            <a:gdLst>
                              <a:gd name="T0" fmla="*/ 0 w 97"/>
                              <a:gd name="T1" fmla="*/ 0 h 570"/>
                              <a:gd name="T2" fmla="*/ 97 w 97"/>
                              <a:gd name="T3" fmla="*/ 78 h 570"/>
                              <a:gd name="T4" fmla="*/ 97 w 97"/>
                              <a:gd name="T5" fmla="*/ 570 h 570"/>
                              <a:gd name="T6" fmla="*/ 0 w 97"/>
                              <a:gd name="T7" fmla="*/ 492 h 570"/>
                              <a:gd name="T8" fmla="*/ 0 w 97"/>
                              <a:gd name="T9" fmla="*/ 0 h 570"/>
                            </a:gdLst>
                            <a:ahLst/>
                            <a:cxnLst>
                              <a:cxn ang="0">
                                <a:pos x="T0" y="T1"/>
                              </a:cxn>
                              <a:cxn ang="0">
                                <a:pos x="T2" y="T3"/>
                              </a:cxn>
                              <a:cxn ang="0">
                                <a:pos x="T4" y="T5"/>
                              </a:cxn>
                              <a:cxn ang="0">
                                <a:pos x="T6" y="T7"/>
                              </a:cxn>
                              <a:cxn ang="0">
                                <a:pos x="T8" y="T9"/>
                              </a:cxn>
                            </a:cxnLst>
                            <a:rect l="0" t="0" r="r" b="b"/>
                            <a:pathLst>
                              <a:path w="97" h="570">
                                <a:moveTo>
                                  <a:pt x="0" y="0"/>
                                </a:moveTo>
                                <a:lnTo>
                                  <a:pt x="97" y="78"/>
                                </a:lnTo>
                                <a:lnTo>
                                  <a:pt x="97" y="570"/>
                                </a:lnTo>
                                <a:lnTo>
                                  <a:pt x="0" y="492"/>
                                </a:lnTo>
                                <a:lnTo>
                                  <a:pt x="0" y="0"/>
                                </a:lnTo>
                                <a:close/>
                              </a:path>
                            </a:pathLst>
                          </a:custGeom>
                          <a:solidFill>
                            <a:srgbClr val="494CC7"/>
                          </a:solidFill>
                          <a:ln w="19" cap="rnd">
                            <a:solidFill>
                              <a:srgbClr val="494CC7"/>
                            </a:solidFill>
                            <a:prstDash val="solid"/>
                            <a:round/>
                            <a:headEnd/>
                            <a:tailEnd/>
                          </a:ln>
                        </wps:spPr>
                        <wps:bodyPr rot="0" vert="horz" wrap="square" lIns="91440" tIns="45720" rIns="91440" bIns="45720" anchor="t" anchorCtr="0" upright="1">
                          <a:noAutofit/>
                        </wps:bodyPr>
                      </wps:wsp>
                      <wps:wsp>
                        <wps:cNvPr id="459" name="Freeform 83"/>
                        <wps:cNvSpPr>
                          <a:spLocks/>
                        </wps:cNvSpPr>
                        <wps:spPr bwMode="auto">
                          <a:xfrm>
                            <a:off x="3518535" y="1162050"/>
                            <a:ext cx="52705" cy="281305"/>
                          </a:xfrm>
                          <a:custGeom>
                            <a:avLst/>
                            <a:gdLst>
                              <a:gd name="T0" fmla="*/ 0 w 86"/>
                              <a:gd name="T1" fmla="*/ 0 h 574"/>
                              <a:gd name="T2" fmla="*/ 86 w 86"/>
                              <a:gd name="T3" fmla="*/ 81 h 574"/>
                              <a:gd name="T4" fmla="*/ 86 w 86"/>
                              <a:gd name="T5" fmla="*/ 574 h 574"/>
                              <a:gd name="T6" fmla="*/ 0 w 86"/>
                              <a:gd name="T7" fmla="*/ 492 h 574"/>
                              <a:gd name="T8" fmla="*/ 0 w 86"/>
                              <a:gd name="T9" fmla="*/ 0 h 574"/>
                            </a:gdLst>
                            <a:ahLst/>
                            <a:cxnLst>
                              <a:cxn ang="0">
                                <a:pos x="T0" y="T1"/>
                              </a:cxn>
                              <a:cxn ang="0">
                                <a:pos x="T2" y="T3"/>
                              </a:cxn>
                              <a:cxn ang="0">
                                <a:pos x="T4" y="T5"/>
                              </a:cxn>
                              <a:cxn ang="0">
                                <a:pos x="T6" y="T7"/>
                              </a:cxn>
                              <a:cxn ang="0">
                                <a:pos x="T8" y="T9"/>
                              </a:cxn>
                            </a:cxnLst>
                            <a:rect l="0" t="0" r="r" b="b"/>
                            <a:pathLst>
                              <a:path w="86" h="574">
                                <a:moveTo>
                                  <a:pt x="0" y="0"/>
                                </a:moveTo>
                                <a:lnTo>
                                  <a:pt x="86" y="81"/>
                                </a:lnTo>
                                <a:lnTo>
                                  <a:pt x="86" y="574"/>
                                </a:lnTo>
                                <a:lnTo>
                                  <a:pt x="0" y="492"/>
                                </a:lnTo>
                                <a:lnTo>
                                  <a:pt x="0" y="0"/>
                                </a:lnTo>
                                <a:close/>
                              </a:path>
                            </a:pathLst>
                          </a:custGeom>
                          <a:solidFill>
                            <a:srgbClr val="474AC3"/>
                          </a:solidFill>
                          <a:ln w="19" cap="rnd">
                            <a:solidFill>
                              <a:srgbClr val="474AC3"/>
                            </a:solidFill>
                            <a:prstDash val="solid"/>
                            <a:round/>
                            <a:headEnd/>
                            <a:tailEnd/>
                          </a:ln>
                        </wps:spPr>
                        <wps:bodyPr rot="0" vert="horz" wrap="square" lIns="91440" tIns="45720" rIns="91440" bIns="45720" anchor="t" anchorCtr="0" upright="1">
                          <a:noAutofit/>
                        </wps:bodyPr>
                      </wps:wsp>
                      <wps:wsp>
                        <wps:cNvPr id="460" name="Freeform 84"/>
                        <wps:cNvSpPr>
                          <a:spLocks/>
                        </wps:cNvSpPr>
                        <wps:spPr bwMode="auto">
                          <a:xfrm>
                            <a:off x="3571240" y="1202055"/>
                            <a:ext cx="46355" cy="281940"/>
                          </a:xfrm>
                          <a:custGeom>
                            <a:avLst/>
                            <a:gdLst>
                              <a:gd name="T0" fmla="*/ 0 w 76"/>
                              <a:gd name="T1" fmla="*/ 0 h 576"/>
                              <a:gd name="T2" fmla="*/ 76 w 76"/>
                              <a:gd name="T3" fmla="*/ 84 h 576"/>
                              <a:gd name="T4" fmla="*/ 76 w 76"/>
                              <a:gd name="T5" fmla="*/ 576 h 576"/>
                              <a:gd name="T6" fmla="*/ 0 w 76"/>
                              <a:gd name="T7" fmla="*/ 493 h 576"/>
                              <a:gd name="T8" fmla="*/ 0 w 76"/>
                              <a:gd name="T9" fmla="*/ 0 h 576"/>
                            </a:gdLst>
                            <a:ahLst/>
                            <a:cxnLst>
                              <a:cxn ang="0">
                                <a:pos x="T0" y="T1"/>
                              </a:cxn>
                              <a:cxn ang="0">
                                <a:pos x="T2" y="T3"/>
                              </a:cxn>
                              <a:cxn ang="0">
                                <a:pos x="T4" y="T5"/>
                              </a:cxn>
                              <a:cxn ang="0">
                                <a:pos x="T6" y="T7"/>
                              </a:cxn>
                              <a:cxn ang="0">
                                <a:pos x="T8" y="T9"/>
                              </a:cxn>
                            </a:cxnLst>
                            <a:rect l="0" t="0" r="r" b="b"/>
                            <a:pathLst>
                              <a:path w="76" h="576">
                                <a:moveTo>
                                  <a:pt x="0" y="0"/>
                                </a:moveTo>
                                <a:lnTo>
                                  <a:pt x="76" y="84"/>
                                </a:lnTo>
                                <a:lnTo>
                                  <a:pt x="76" y="576"/>
                                </a:lnTo>
                                <a:lnTo>
                                  <a:pt x="0" y="493"/>
                                </a:lnTo>
                                <a:lnTo>
                                  <a:pt x="0" y="0"/>
                                </a:lnTo>
                                <a:close/>
                              </a:path>
                            </a:pathLst>
                          </a:custGeom>
                          <a:solidFill>
                            <a:srgbClr val="4548BD"/>
                          </a:solidFill>
                          <a:ln w="19" cap="rnd">
                            <a:solidFill>
                              <a:srgbClr val="4548BD"/>
                            </a:solidFill>
                            <a:prstDash val="solid"/>
                            <a:round/>
                            <a:headEnd/>
                            <a:tailEnd/>
                          </a:ln>
                        </wps:spPr>
                        <wps:bodyPr rot="0" vert="horz" wrap="square" lIns="91440" tIns="45720" rIns="91440" bIns="45720" anchor="t" anchorCtr="0" upright="1">
                          <a:noAutofit/>
                        </wps:bodyPr>
                      </wps:wsp>
                      <wps:wsp>
                        <wps:cNvPr id="461" name="Freeform 85"/>
                        <wps:cNvSpPr>
                          <a:spLocks/>
                        </wps:cNvSpPr>
                        <wps:spPr bwMode="auto">
                          <a:xfrm>
                            <a:off x="3617595" y="1242695"/>
                            <a:ext cx="39370" cy="283845"/>
                          </a:xfrm>
                          <a:custGeom>
                            <a:avLst/>
                            <a:gdLst>
                              <a:gd name="T0" fmla="*/ 0 w 65"/>
                              <a:gd name="T1" fmla="*/ 0 h 579"/>
                              <a:gd name="T2" fmla="*/ 65 w 65"/>
                              <a:gd name="T3" fmla="*/ 86 h 579"/>
                              <a:gd name="T4" fmla="*/ 65 w 65"/>
                              <a:gd name="T5" fmla="*/ 579 h 579"/>
                              <a:gd name="T6" fmla="*/ 0 w 65"/>
                              <a:gd name="T7" fmla="*/ 492 h 579"/>
                              <a:gd name="T8" fmla="*/ 0 w 65"/>
                              <a:gd name="T9" fmla="*/ 0 h 579"/>
                            </a:gdLst>
                            <a:ahLst/>
                            <a:cxnLst>
                              <a:cxn ang="0">
                                <a:pos x="T0" y="T1"/>
                              </a:cxn>
                              <a:cxn ang="0">
                                <a:pos x="T2" y="T3"/>
                              </a:cxn>
                              <a:cxn ang="0">
                                <a:pos x="T4" y="T5"/>
                              </a:cxn>
                              <a:cxn ang="0">
                                <a:pos x="T6" y="T7"/>
                              </a:cxn>
                              <a:cxn ang="0">
                                <a:pos x="T8" y="T9"/>
                              </a:cxn>
                            </a:cxnLst>
                            <a:rect l="0" t="0" r="r" b="b"/>
                            <a:pathLst>
                              <a:path w="65" h="579">
                                <a:moveTo>
                                  <a:pt x="0" y="0"/>
                                </a:moveTo>
                                <a:lnTo>
                                  <a:pt x="65" y="86"/>
                                </a:lnTo>
                                <a:lnTo>
                                  <a:pt x="65" y="579"/>
                                </a:lnTo>
                                <a:lnTo>
                                  <a:pt x="0" y="492"/>
                                </a:lnTo>
                                <a:lnTo>
                                  <a:pt x="0" y="0"/>
                                </a:lnTo>
                                <a:close/>
                              </a:path>
                            </a:pathLst>
                          </a:custGeom>
                          <a:solidFill>
                            <a:srgbClr val="4346B8"/>
                          </a:solidFill>
                          <a:ln w="19" cap="rnd">
                            <a:solidFill>
                              <a:srgbClr val="4346B8"/>
                            </a:solidFill>
                            <a:prstDash val="solid"/>
                            <a:round/>
                            <a:headEnd/>
                            <a:tailEnd/>
                          </a:ln>
                        </wps:spPr>
                        <wps:bodyPr rot="0" vert="horz" wrap="square" lIns="91440" tIns="45720" rIns="91440" bIns="45720" anchor="t" anchorCtr="0" upright="1">
                          <a:noAutofit/>
                        </wps:bodyPr>
                      </wps:wsp>
                      <wps:wsp>
                        <wps:cNvPr id="462" name="Freeform 86"/>
                        <wps:cNvSpPr>
                          <a:spLocks/>
                        </wps:cNvSpPr>
                        <wps:spPr bwMode="auto">
                          <a:xfrm>
                            <a:off x="3656965" y="1285240"/>
                            <a:ext cx="33020" cy="283845"/>
                          </a:xfrm>
                          <a:custGeom>
                            <a:avLst/>
                            <a:gdLst>
                              <a:gd name="T0" fmla="*/ 0 w 54"/>
                              <a:gd name="T1" fmla="*/ 0 h 581"/>
                              <a:gd name="T2" fmla="*/ 54 w 54"/>
                              <a:gd name="T3" fmla="*/ 88 h 581"/>
                              <a:gd name="T4" fmla="*/ 54 w 54"/>
                              <a:gd name="T5" fmla="*/ 581 h 581"/>
                              <a:gd name="T6" fmla="*/ 0 w 54"/>
                              <a:gd name="T7" fmla="*/ 493 h 581"/>
                              <a:gd name="T8" fmla="*/ 0 w 54"/>
                              <a:gd name="T9" fmla="*/ 0 h 581"/>
                            </a:gdLst>
                            <a:ahLst/>
                            <a:cxnLst>
                              <a:cxn ang="0">
                                <a:pos x="T0" y="T1"/>
                              </a:cxn>
                              <a:cxn ang="0">
                                <a:pos x="T2" y="T3"/>
                              </a:cxn>
                              <a:cxn ang="0">
                                <a:pos x="T4" y="T5"/>
                              </a:cxn>
                              <a:cxn ang="0">
                                <a:pos x="T6" y="T7"/>
                              </a:cxn>
                              <a:cxn ang="0">
                                <a:pos x="T8" y="T9"/>
                              </a:cxn>
                            </a:cxnLst>
                            <a:rect l="0" t="0" r="r" b="b"/>
                            <a:pathLst>
                              <a:path w="54" h="581">
                                <a:moveTo>
                                  <a:pt x="0" y="0"/>
                                </a:moveTo>
                                <a:lnTo>
                                  <a:pt x="54" y="88"/>
                                </a:lnTo>
                                <a:lnTo>
                                  <a:pt x="54" y="581"/>
                                </a:lnTo>
                                <a:lnTo>
                                  <a:pt x="0" y="493"/>
                                </a:lnTo>
                                <a:lnTo>
                                  <a:pt x="0" y="0"/>
                                </a:lnTo>
                                <a:close/>
                              </a:path>
                            </a:pathLst>
                          </a:custGeom>
                          <a:solidFill>
                            <a:srgbClr val="4144B3"/>
                          </a:solidFill>
                          <a:ln w="19" cap="rnd">
                            <a:solidFill>
                              <a:srgbClr val="4144B3"/>
                            </a:solidFill>
                            <a:prstDash val="solid"/>
                            <a:round/>
                            <a:headEnd/>
                            <a:tailEnd/>
                          </a:ln>
                        </wps:spPr>
                        <wps:bodyPr rot="0" vert="horz" wrap="square" lIns="91440" tIns="45720" rIns="91440" bIns="45720" anchor="t" anchorCtr="0" upright="1">
                          <a:noAutofit/>
                        </wps:bodyPr>
                      </wps:wsp>
                      <wps:wsp>
                        <wps:cNvPr id="463" name="Freeform 87"/>
                        <wps:cNvSpPr>
                          <a:spLocks/>
                        </wps:cNvSpPr>
                        <wps:spPr bwMode="auto">
                          <a:xfrm>
                            <a:off x="3689985" y="1327785"/>
                            <a:ext cx="26035" cy="285115"/>
                          </a:xfrm>
                          <a:custGeom>
                            <a:avLst/>
                            <a:gdLst>
                              <a:gd name="T0" fmla="*/ 0 w 42"/>
                              <a:gd name="T1" fmla="*/ 0 h 582"/>
                              <a:gd name="T2" fmla="*/ 42 w 42"/>
                              <a:gd name="T3" fmla="*/ 90 h 582"/>
                              <a:gd name="T4" fmla="*/ 42 w 42"/>
                              <a:gd name="T5" fmla="*/ 582 h 582"/>
                              <a:gd name="T6" fmla="*/ 0 w 42"/>
                              <a:gd name="T7" fmla="*/ 493 h 582"/>
                              <a:gd name="T8" fmla="*/ 0 w 42"/>
                              <a:gd name="T9" fmla="*/ 0 h 582"/>
                            </a:gdLst>
                            <a:ahLst/>
                            <a:cxnLst>
                              <a:cxn ang="0">
                                <a:pos x="T0" y="T1"/>
                              </a:cxn>
                              <a:cxn ang="0">
                                <a:pos x="T2" y="T3"/>
                              </a:cxn>
                              <a:cxn ang="0">
                                <a:pos x="T4" y="T5"/>
                              </a:cxn>
                              <a:cxn ang="0">
                                <a:pos x="T6" y="T7"/>
                              </a:cxn>
                              <a:cxn ang="0">
                                <a:pos x="T8" y="T9"/>
                              </a:cxn>
                            </a:cxnLst>
                            <a:rect l="0" t="0" r="r" b="b"/>
                            <a:pathLst>
                              <a:path w="42" h="582">
                                <a:moveTo>
                                  <a:pt x="0" y="0"/>
                                </a:moveTo>
                                <a:lnTo>
                                  <a:pt x="42" y="90"/>
                                </a:lnTo>
                                <a:lnTo>
                                  <a:pt x="42" y="582"/>
                                </a:lnTo>
                                <a:lnTo>
                                  <a:pt x="0" y="493"/>
                                </a:lnTo>
                                <a:lnTo>
                                  <a:pt x="0" y="0"/>
                                </a:lnTo>
                                <a:close/>
                              </a:path>
                            </a:pathLst>
                          </a:custGeom>
                          <a:solidFill>
                            <a:srgbClr val="3F42AD"/>
                          </a:solidFill>
                          <a:ln w="19" cap="rnd">
                            <a:solidFill>
                              <a:srgbClr val="3F42AD"/>
                            </a:solidFill>
                            <a:prstDash val="solid"/>
                            <a:round/>
                            <a:headEnd/>
                            <a:tailEnd/>
                          </a:ln>
                        </wps:spPr>
                        <wps:bodyPr rot="0" vert="horz" wrap="square" lIns="91440" tIns="45720" rIns="91440" bIns="45720" anchor="t" anchorCtr="0" upright="1">
                          <a:noAutofit/>
                        </wps:bodyPr>
                      </wps:wsp>
                      <wps:wsp>
                        <wps:cNvPr id="464" name="Freeform 88"/>
                        <wps:cNvSpPr>
                          <a:spLocks/>
                        </wps:cNvSpPr>
                        <wps:spPr bwMode="auto">
                          <a:xfrm>
                            <a:off x="3716020" y="1372235"/>
                            <a:ext cx="18415" cy="285115"/>
                          </a:xfrm>
                          <a:custGeom>
                            <a:avLst/>
                            <a:gdLst>
                              <a:gd name="T0" fmla="*/ 0 w 30"/>
                              <a:gd name="T1" fmla="*/ 0 h 583"/>
                              <a:gd name="T2" fmla="*/ 30 w 30"/>
                              <a:gd name="T3" fmla="*/ 91 h 583"/>
                              <a:gd name="T4" fmla="*/ 30 w 30"/>
                              <a:gd name="T5" fmla="*/ 583 h 583"/>
                              <a:gd name="T6" fmla="*/ 0 w 30"/>
                              <a:gd name="T7" fmla="*/ 492 h 583"/>
                              <a:gd name="T8" fmla="*/ 0 w 30"/>
                              <a:gd name="T9" fmla="*/ 0 h 583"/>
                            </a:gdLst>
                            <a:ahLst/>
                            <a:cxnLst>
                              <a:cxn ang="0">
                                <a:pos x="T0" y="T1"/>
                              </a:cxn>
                              <a:cxn ang="0">
                                <a:pos x="T2" y="T3"/>
                              </a:cxn>
                              <a:cxn ang="0">
                                <a:pos x="T4" y="T5"/>
                              </a:cxn>
                              <a:cxn ang="0">
                                <a:pos x="T6" y="T7"/>
                              </a:cxn>
                              <a:cxn ang="0">
                                <a:pos x="T8" y="T9"/>
                              </a:cxn>
                            </a:cxnLst>
                            <a:rect l="0" t="0" r="r" b="b"/>
                            <a:pathLst>
                              <a:path w="30" h="583">
                                <a:moveTo>
                                  <a:pt x="0" y="0"/>
                                </a:moveTo>
                                <a:lnTo>
                                  <a:pt x="30" y="91"/>
                                </a:lnTo>
                                <a:lnTo>
                                  <a:pt x="30" y="583"/>
                                </a:lnTo>
                                <a:lnTo>
                                  <a:pt x="0" y="492"/>
                                </a:lnTo>
                                <a:lnTo>
                                  <a:pt x="0" y="0"/>
                                </a:lnTo>
                                <a:close/>
                              </a:path>
                            </a:pathLst>
                          </a:custGeom>
                          <a:solidFill>
                            <a:srgbClr val="3D40A8"/>
                          </a:solidFill>
                          <a:ln w="19" cap="rnd">
                            <a:solidFill>
                              <a:srgbClr val="3D40A8"/>
                            </a:solidFill>
                            <a:prstDash val="solid"/>
                            <a:round/>
                            <a:headEnd/>
                            <a:tailEnd/>
                          </a:ln>
                        </wps:spPr>
                        <wps:bodyPr rot="0" vert="horz" wrap="square" lIns="91440" tIns="45720" rIns="91440" bIns="45720" anchor="t" anchorCtr="0" upright="1">
                          <a:noAutofit/>
                        </wps:bodyPr>
                      </wps:wsp>
                      <wps:wsp>
                        <wps:cNvPr id="465" name="Freeform 89"/>
                        <wps:cNvSpPr>
                          <a:spLocks/>
                        </wps:cNvSpPr>
                        <wps:spPr bwMode="auto">
                          <a:xfrm>
                            <a:off x="3734435" y="1416685"/>
                            <a:ext cx="11430" cy="285750"/>
                          </a:xfrm>
                          <a:custGeom>
                            <a:avLst/>
                            <a:gdLst>
                              <a:gd name="T0" fmla="*/ 0 w 19"/>
                              <a:gd name="T1" fmla="*/ 0 h 584"/>
                              <a:gd name="T2" fmla="*/ 19 w 19"/>
                              <a:gd name="T3" fmla="*/ 91 h 584"/>
                              <a:gd name="T4" fmla="*/ 19 w 19"/>
                              <a:gd name="T5" fmla="*/ 584 h 584"/>
                              <a:gd name="T6" fmla="*/ 0 w 19"/>
                              <a:gd name="T7" fmla="*/ 492 h 584"/>
                              <a:gd name="T8" fmla="*/ 0 w 19"/>
                              <a:gd name="T9" fmla="*/ 0 h 584"/>
                            </a:gdLst>
                            <a:ahLst/>
                            <a:cxnLst>
                              <a:cxn ang="0">
                                <a:pos x="T0" y="T1"/>
                              </a:cxn>
                              <a:cxn ang="0">
                                <a:pos x="T2" y="T3"/>
                              </a:cxn>
                              <a:cxn ang="0">
                                <a:pos x="T4" y="T5"/>
                              </a:cxn>
                              <a:cxn ang="0">
                                <a:pos x="T6" y="T7"/>
                              </a:cxn>
                              <a:cxn ang="0">
                                <a:pos x="T8" y="T9"/>
                              </a:cxn>
                            </a:cxnLst>
                            <a:rect l="0" t="0" r="r" b="b"/>
                            <a:pathLst>
                              <a:path w="19" h="584">
                                <a:moveTo>
                                  <a:pt x="0" y="0"/>
                                </a:moveTo>
                                <a:lnTo>
                                  <a:pt x="19" y="91"/>
                                </a:lnTo>
                                <a:lnTo>
                                  <a:pt x="19" y="584"/>
                                </a:lnTo>
                                <a:lnTo>
                                  <a:pt x="0" y="492"/>
                                </a:lnTo>
                                <a:lnTo>
                                  <a:pt x="0" y="0"/>
                                </a:lnTo>
                                <a:close/>
                              </a:path>
                            </a:pathLst>
                          </a:custGeom>
                          <a:solidFill>
                            <a:srgbClr val="3B3EA2"/>
                          </a:solidFill>
                          <a:ln w="19" cap="rnd">
                            <a:solidFill>
                              <a:srgbClr val="3B3EA2"/>
                            </a:solidFill>
                            <a:prstDash val="solid"/>
                            <a:round/>
                            <a:headEnd/>
                            <a:tailEnd/>
                          </a:ln>
                        </wps:spPr>
                        <wps:bodyPr rot="0" vert="horz" wrap="square" lIns="91440" tIns="45720" rIns="91440" bIns="45720" anchor="t" anchorCtr="0" upright="1">
                          <a:noAutofit/>
                        </wps:bodyPr>
                      </wps:wsp>
                      <wps:wsp>
                        <wps:cNvPr id="466" name="Freeform 90"/>
                        <wps:cNvSpPr>
                          <a:spLocks/>
                        </wps:cNvSpPr>
                        <wps:spPr bwMode="auto">
                          <a:xfrm>
                            <a:off x="3745865" y="1461135"/>
                            <a:ext cx="4445" cy="286385"/>
                          </a:xfrm>
                          <a:custGeom>
                            <a:avLst/>
                            <a:gdLst>
                              <a:gd name="T0" fmla="*/ 0 w 7"/>
                              <a:gd name="T1" fmla="*/ 0 h 585"/>
                              <a:gd name="T2" fmla="*/ 7 w 7"/>
                              <a:gd name="T3" fmla="*/ 92 h 585"/>
                              <a:gd name="T4" fmla="*/ 7 w 7"/>
                              <a:gd name="T5" fmla="*/ 585 h 585"/>
                              <a:gd name="T6" fmla="*/ 0 w 7"/>
                              <a:gd name="T7" fmla="*/ 493 h 585"/>
                              <a:gd name="T8" fmla="*/ 0 w 7"/>
                              <a:gd name="T9" fmla="*/ 0 h 585"/>
                            </a:gdLst>
                            <a:ahLst/>
                            <a:cxnLst>
                              <a:cxn ang="0">
                                <a:pos x="T0" y="T1"/>
                              </a:cxn>
                              <a:cxn ang="0">
                                <a:pos x="T2" y="T3"/>
                              </a:cxn>
                              <a:cxn ang="0">
                                <a:pos x="T4" y="T5"/>
                              </a:cxn>
                              <a:cxn ang="0">
                                <a:pos x="T6" y="T7"/>
                              </a:cxn>
                              <a:cxn ang="0">
                                <a:pos x="T8" y="T9"/>
                              </a:cxn>
                            </a:cxnLst>
                            <a:rect l="0" t="0" r="r" b="b"/>
                            <a:pathLst>
                              <a:path w="7" h="585">
                                <a:moveTo>
                                  <a:pt x="0" y="0"/>
                                </a:moveTo>
                                <a:lnTo>
                                  <a:pt x="7" y="92"/>
                                </a:lnTo>
                                <a:lnTo>
                                  <a:pt x="7" y="585"/>
                                </a:lnTo>
                                <a:lnTo>
                                  <a:pt x="0" y="493"/>
                                </a:lnTo>
                                <a:lnTo>
                                  <a:pt x="0" y="0"/>
                                </a:lnTo>
                                <a:close/>
                              </a:path>
                            </a:pathLst>
                          </a:custGeom>
                          <a:solidFill>
                            <a:srgbClr val="393B9C"/>
                          </a:solidFill>
                          <a:ln w="19" cap="rnd">
                            <a:solidFill>
                              <a:srgbClr val="393B9C"/>
                            </a:solidFill>
                            <a:prstDash val="solid"/>
                            <a:round/>
                            <a:headEnd/>
                            <a:tailEnd/>
                          </a:ln>
                        </wps:spPr>
                        <wps:bodyPr rot="0" vert="horz" wrap="square" lIns="91440" tIns="45720" rIns="91440" bIns="45720" anchor="t" anchorCtr="0" upright="1">
                          <a:noAutofit/>
                        </wps:bodyPr>
                      </wps:wsp>
                      <wps:wsp>
                        <wps:cNvPr id="467" name="Freeform 91"/>
                        <wps:cNvSpPr>
                          <a:spLocks/>
                        </wps:cNvSpPr>
                        <wps:spPr bwMode="auto">
                          <a:xfrm>
                            <a:off x="1285875" y="1509395"/>
                            <a:ext cx="726440" cy="873125"/>
                          </a:xfrm>
                          <a:custGeom>
                            <a:avLst/>
                            <a:gdLst>
                              <a:gd name="T0" fmla="*/ 0 w 1190"/>
                              <a:gd name="T1" fmla="*/ 1292 h 1784"/>
                              <a:gd name="T2" fmla="*/ 0 w 1190"/>
                              <a:gd name="T3" fmla="*/ 1784 h 1784"/>
                              <a:gd name="T4" fmla="*/ 1190 w 1190"/>
                              <a:gd name="T5" fmla="*/ 493 h 1784"/>
                              <a:gd name="T6" fmla="*/ 1190 w 1190"/>
                              <a:gd name="T7" fmla="*/ 0 h 1784"/>
                              <a:gd name="T8" fmla="*/ 0 w 1190"/>
                              <a:gd name="T9" fmla="*/ 1292 h 1784"/>
                            </a:gdLst>
                            <a:ahLst/>
                            <a:cxnLst>
                              <a:cxn ang="0">
                                <a:pos x="T0" y="T1"/>
                              </a:cxn>
                              <a:cxn ang="0">
                                <a:pos x="T2" y="T3"/>
                              </a:cxn>
                              <a:cxn ang="0">
                                <a:pos x="T4" y="T5"/>
                              </a:cxn>
                              <a:cxn ang="0">
                                <a:pos x="T6" y="T7"/>
                              </a:cxn>
                              <a:cxn ang="0">
                                <a:pos x="T8" y="T9"/>
                              </a:cxn>
                            </a:cxnLst>
                            <a:rect l="0" t="0" r="r" b="b"/>
                            <a:pathLst>
                              <a:path w="1190" h="1784">
                                <a:moveTo>
                                  <a:pt x="0" y="1292"/>
                                </a:moveTo>
                                <a:lnTo>
                                  <a:pt x="0" y="1784"/>
                                </a:lnTo>
                                <a:lnTo>
                                  <a:pt x="1190" y="493"/>
                                </a:lnTo>
                                <a:lnTo>
                                  <a:pt x="1190" y="0"/>
                                </a:lnTo>
                                <a:lnTo>
                                  <a:pt x="0" y="1292"/>
                                </a:lnTo>
                                <a:close/>
                              </a:path>
                            </a:pathLst>
                          </a:custGeom>
                          <a:solidFill>
                            <a:srgbClr val="228936"/>
                          </a:solidFill>
                          <a:ln w="19" cap="rnd">
                            <a:solidFill>
                              <a:srgbClr val="000000"/>
                            </a:solidFill>
                            <a:prstDash val="solid"/>
                            <a:round/>
                            <a:headEnd/>
                            <a:tailEnd/>
                          </a:ln>
                        </wps:spPr>
                        <wps:bodyPr rot="0" vert="horz" wrap="square" lIns="91440" tIns="45720" rIns="91440" bIns="45720" anchor="t" anchorCtr="0" upright="1">
                          <a:noAutofit/>
                        </wps:bodyPr>
                      </wps:wsp>
                      <wps:wsp>
                        <wps:cNvPr id="468" name="Freeform 92"/>
                        <wps:cNvSpPr>
                          <a:spLocks/>
                        </wps:cNvSpPr>
                        <wps:spPr bwMode="auto">
                          <a:xfrm>
                            <a:off x="1285875" y="1509395"/>
                            <a:ext cx="726440" cy="873125"/>
                          </a:xfrm>
                          <a:custGeom>
                            <a:avLst/>
                            <a:gdLst>
                              <a:gd name="T0" fmla="*/ 1190 w 1190"/>
                              <a:gd name="T1" fmla="*/ 0 h 1784"/>
                              <a:gd name="T2" fmla="*/ 1190 w 1190"/>
                              <a:gd name="T3" fmla="*/ 493 h 1784"/>
                              <a:gd name="T4" fmla="*/ 0 w 1190"/>
                              <a:gd name="T5" fmla="*/ 1784 h 1784"/>
                              <a:gd name="T6" fmla="*/ 0 w 1190"/>
                              <a:gd name="T7" fmla="*/ 1292 h 1784"/>
                              <a:gd name="T8" fmla="*/ 1190 w 1190"/>
                              <a:gd name="T9" fmla="*/ 0 h 1784"/>
                            </a:gdLst>
                            <a:ahLst/>
                            <a:cxnLst>
                              <a:cxn ang="0">
                                <a:pos x="T0" y="T1"/>
                              </a:cxn>
                              <a:cxn ang="0">
                                <a:pos x="T2" y="T3"/>
                              </a:cxn>
                              <a:cxn ang="0">
                                <a:pos x="T4" y="T5"/>
                              </a:cxn>
                              <a:cxn ang="0">
                                <a:pos x="T6" y="T7"/>
                              </a:cxn>
                              <a:cxn ang="0">
                                <a:pos x="T8" y="T9"/>
                              </a:cxn>
                            </a:cxnLst>
                            <a:rect l="0" t="0" r="r" b="b"/>
                            <a:pathLst>
                              <a:path w="1190" h="1784">
                                <a:moveTo>
                                  <a:pt x="1190" y="0"/>
                                </a:moveTo>
                                <a:lnTo>
                                  <a:pt x="1190" y="493"/>
                                </a:lnTo>
                                <a:lnTo>
                                  <a:pt x="0" y="1784"/>
                                </a:lnTo>
                                <a:lnTo>
                                  <a:pt x="0" y="1292"/>
                                </a:lnTo>
                                <a:lnTo>
                                  <a:pt x="1190" y="0"/>
                                </a:lnTo>
                                <a:close/>
                              </a:path>
                            </a:pathLst>
                          </a:custGeom>
                          <a:solidFill>
                            <a:srgbClr val="4548BE"/>
                          </a:solidFill>
                          <a:ln w="19" cap="rnd">
                            <a:solidFill>
                              <a:srgbClr val="000000"/>
                            </a:solidFill>
                            <a:prstDash val="solid"/>
                            <a:round/>
                            <a:headEnd/>
                            <a:tailEnd/>
                          </a:ln>
                        </wps:spPr>
                        <wps:bodyPr rot="0" vert="horz" wrap="square" lIns="91440" tIns="45720" rIns="91440" bIns="45720" anchor="t" anchorCtr="0" upright="1">
                          <a:noAutofit/>
                        </wps:bodyPr>
                      </wps:wsp>
                      <wps:wsp>
                        <wps:cNvPr id="469" name="Freeform 93"/>
                        <wps:cNvSpPr>
                          <a:spLocks/>
                        </wps:cNvSpPr>
                        <wps:spPr bwMode="auto">
                          <a:xfrm>
                            <a:off x="1285875" y="932815"/>
                            <a:ext cx="2464435" cy="1272540"/>
                          </a:xfrm>
                          <a:custGeom>
                            <a:avLst/>
                            <a:gdLst>
                              <a:gd name="T0" fmla="*/ 2786 w 4035"/>
                              <a:gd name="T1" fmla="*/ 0 h 2599"/>
                              <a:gd name="T2" fmla="*/ 2935 w 4035"/>
                              <a:gd name="T3" fmla="*/ 54 h 2599"/>
                              <a:gd name="T4" fmla="*/ 3076 w 4035"/>
                              <a:gd name="T5" fmla="*/ 113 h 2599"/>
                              <a:gd name="T6" fmla="*/ 3210 w 4035"/>
                              <a:gd name="T7" fmla="*/ 176 h 2599"/>
                              <a:gd name="T8" fmla="*/ 3336 w 4035"/>
                              <a:gd name="T9" fmla="*/ 243 h 2599"/>
                              <a:gd name="T10" fmla="*/ 3452 w 4035"/>
                              <a:gd name="T11" fmla="*/ 315 h 2599"/>
                              <a:gd name="T12" fmla="*/ 3559 w 4035"/>
                              <a:gd name="T13" fmla="*/ 390 h 2599"/>
                              <a:gd name="T14" fmla="*/ 3656 w 4035"/>
                              <a:gd name="T15" fmla="*/ 468 h 2599"/>
                              <a:gd name="T16" fmla="*/ 3742 w 4035"/>
                              <a:gd name="T17" fmla="*/ 549 h 2599"/>
                              <a:gd name="T18" fmla="*/ 3818 w 4035"/>
                              <a:gd name="T19" fmla="*/ 633 h 2599"/>
                              <a:gd name="T20" fmla="*/ 3883 w 4035"/>
                              <a:gd name="T21" fmla="*/ 719 h 2599"/>
                              <a:gd name="T22" fmla="*/ 3937 w 4035"/>
                              <a:gd name="T23" fmla="*/ 807 h 2599"/>
                              <a:gd name="T24" fmla="*/ 3979 w 4035"/>
                              <a:gd name="T25" fmla="*/ 897 h 2599"/>
                              <a:gd name="T26" fmla="*/ 4009 w 4035"/>
                              <a:gd name="T27" fmla="*/ 988 h 2599"/>
                              <a:gd name="T28" fmla="*/ 4028 w 4035"/>
                              <a:gd name="T29" fmla="*/ 1079 h 2599"/>
                              <a:gd name="T30" fmla="*/ 4035 w 4035"/>
                              <a:gd name="T31" fmla="*/ 1171 h 2599"/>
                              <a:gd name="T32" fmla="*/ 4029 w 4035"/>
                              <a:gd name="T33" fmla="*/ 1263 h 2599"/>
                              <a:gd name="T34" fmla="*/ 4012 w 4035"/>
                              <a:gd name="T35" fmla="*/ 1355 h 2599"/>
                              <a:gd name="T36" fmla="*/ 3983 w 4035"/>
                              <a:gd name="T37" fmla="*/ 1446 h 2599"/>
                              <a:gd name="T38" fmla="*/ 3943 w 4035"/>
                              <a:gd name="T39" fmla="*/ 1536 h 2599"/>
                              <a:gd name="T40" fmla="*/ 3891 w 4035"/>
                              <a:gd name="T41" fmla="*/ 1624 h 2599"/>
                              <a:gd name="T42" fmla="*/ 3827 w 4035"/>
                              <a:gd name="T43" fmla="*/ 1710 h 2599"/>
                              <a:gd name="T44" fmla="*/ 3753 w 4035"/>
                              <a:gd name="T45" fmla="*/ 1794 h 2599"/>
                              <a:gd name="T46" fmla="*/ 3667 w 4035"/>
                              <a:gd name="T47" fmla="*/ 1876 h 2599"/>
                              <a:gd name="T48" fmla="*/ 3572 w 4035"/>
                              <a:gd name="T49" fmla="*/ 1955 h 2599"/>
                              <a:gd name="T50" fmla="*/ 3466 w 4035"/>
                              <a:gd name="T51" fmla="*/ 2030 h 2599"/>
                              <a:gd name="T52" fmla="*/ 3351 w 4035"/>
                              <a:gd name="T53" fmla="*/ 2102 h 2599"/>
                              <a:gd name="T54" fmla="*/ 3227 w 4035"/>
                              <a:gd name="T55" fmla="*/ 2170 h 2599"/>
                              <a:gd name="T56" fmla="*/ 3094 w 4035"/>
                              <a:gd name="T57" fmla="*/ 2234 h 2599"/>
                              <a:gd name="T58" fmla="*/ 2954 w 4035"/>
                              <a:gd name="T59" fmla="*/ 2293 h 2599"/>
                              <a:gd name="T60" fmla="*/ 2806 w 4035"/>
                              <a:gd name="T61" fmla="*/ 2348 h 2599"/>
                              <a:gd name="T62" fmla="*/ 2651 w 4035"/>
                              <a:gd name="T63" fmla="*/ 2398 h 2599"/>
                              <a:gd name="T64" fmla="*/ 2490 w 4035"/>
                              <a:gd name="T65" fmla="*/ 2442 h 2599"/>
                              <a:gd name="T66" fmla="*/ 2323 w 4035"/>
                              <a:gd name="T67" fmla="*/ 2482 h 2599"/>
                              <a:gd name="T68" fmla="*/ 2152 w 4035"/>
                              <a:gd name="T69" fmla="*/ 2516 h 2599"/>
                              <a:gd name="T70" fmla="*/ 1977 w 4035"/>
                              <a:gd name="T71" fmla="*/ 2544 h 2599"/>
                              <a:gd name="T72" fmla="*/ 1799 w 4035"/>
                              <a:gd name="T73" fmla="*/ 2566 h 2599"/>
                              <a:gd name="T74" fmla="*/ 1618 w 4035"/>
                              <a:gd name="T75" fmla="*/ 2583 h 2599"/>
                              <a:gd name="T76" fmla="*/ 1435 w 4035"/>
                              <a:gd name="T77" fmla="*/ 2594 h 2599"/>
                              <a:gd name="T78" fmla="*/ 1251 w 4035"/>
                              <a:gd name="T79" fmla="*/ 2599 h 2599"/>
                              <a:gd name="T80" fmla="*/ 1067 w 4035"/>
                              <a:gd name="T81" fmla="*/ 2598 h 2599"/>
                              <a:gd name="T82" fmla="*/ 883 w 4035"/>
                              <a:gd name="T83" fmla="*/ 2591 h 2599"/>
                              <a:gd name="T84" fmla="*/ 701 w 4035"/>
                              <a:gd name="T85" fmla="*/ 2578 h 2599"/>
                              <a:gd name="T86" fmla="*/ 521 w 4035"/>
                              <a:gd name="T87" fmla="*/ 2559 h 2599"/>
                              <a:gd name="T88" fmla="*/ 343 w 4035"/>
                              <a:gd name="T89" fmla="*/ 2535 h 2599"/>
                              <a:gd name="T90" fmla="*/ 169 w 4035"/>
                              <a:gd name="T91" fmla="*/ 2505 h 2599"/>
                              <a:gd name="T92" fmla="*/ 0 w 4035"/>
                              <a:gd name="T93" fmla="*/ 2469 h 2599"/>
                              <a:gd name="T94" fmla="*/ 1190 w 4035"/>
                              <a:gd name="T95" fmla="*/ 1177 h 2599"/>
                              <a:gd name="T96" fmla="*/ 2786 w 4035"/>
                              <a:gd name="T97" fmla="*/ 0 h 2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35" h="2599">
                                <a:moveTo>
                                  <a:pt x="2786" y="0"/>
                                </a:moveTo>
                                <a:lnTo>
                                  <a:pt x="2935" y="54"/>
                                </a:lnTo>
                                <a:lnTo>
                                  <a:pt x="3076" y="113"/>
                                </a:lnTo>
                                <a:lnTo>
                                  <a:pt x="3210" y="176"/>
                                </a:lnTo>
                                <a:lnTo>
                                  <a:pt x="3336" y="243"/>
                                </a:lnTo>
                                <a:lnTo>
                                  <a:pt x="3452" y="315"/>
                                </a:lnTo>
                                <a:lnTo>
                                  <a:pt x="3559" y="390"/>
                                </a:lnTo>
                                <a:lnTo>
                                  <a:pt x="3656" y="468"/>
                                </a:lnTo>
                                <a:lnTo>
                                  <a:pt x="3742" y="549"/>
                                </a:lnTo>
                                <a:lnTo>
                                  <a:pt x="3818" y="633"/>
                                </a:lnTo>
                                <a:lnTo>
                                  <a:pt x="3883" y="719"/>
                                </a:lnTo>
                                <a:lnTo>
                                  <a:pt x="3937" y="807"/>
                                </a:lnTo>
                                <a:lnTo>
                                  <a:pt x="3979" y="897"/>
                                </a:lnTo>
                                <a:lnTo>
                                  <a:pt x="4009" y="988"/>
                                </a:lnTo>
                                <a:lnTo>
                                  <a:pt x="4028" y="1079"/>
                                </a:lnTo>
                                <a:lnTo>
                                  <a:pt x="4035" y="1171"/>
                                </a:lnTo>
                                <a:lnTo>
                                  <a:pt x="4029" y="1263"/>
                                </a:lnTo>
                                <a:lnTo>
                                  <a:pt x="4012" y="1355"/>
                                </a:lnTo>
                                <a:lnTo>
                                  <a:pt x="3983" y="1446"/>
                                </a:lnTo>
                                <a:lnTo>
                                  <a:pt x="3943" y="1536"/>
                                </a:lnTo>
                                <a:lnTo>
                                  <a:pt x="3891" y="1624"/>
                                </a:lnTo>
                                <a:lnTo>
                                  <a:pt x="3827" y="1710"/>
                                </a:lnTo>
                                <a:lnTo>
                                  <a:pt x="3753" y="1794"/>
                                </a:lnTo>
                                <a:lnTo>
                                  <a:pt x="3667" y="1876"/>
                                </a:lnTo>
                                <a:lnTo>
                                  <a:pt x="3572" y="1955"/>
                                </a:lnTo>
                                <a:lnTo>
                                  <a:pt x="3466" y="2030"/>
                                </a:lnTo>
                                <a:lnTo>
                                  <a:pt x="3351" y="2102"/>
                                </a:lnTo>
                                <a:lnTo>
                                  <a:pt x="3227" y="2170"/>
                                </a:lnTo>
                                <a:lnTo>
                                  <a:pt x="3094" y="2234"/>
                                </a:lnTo>
                                <a:lnTo>
                                  <a:pt x="2954" y="2293"/>
                                </a:lnTo>
                                <a:lnTo>
                                  <a:pt x="2806" y="2348"/>
                                </a:lnTo>
                                <a:lnTo>
                                  <a:pt x="2651" y="2398"/>
                                </a:lnTo>
                                <a:lnTo>
                                  <a:pt x="2490" y="2442"/>
                                </a:lnTo>
                                <a:lnTo>
                                  <a:pt x="2323" y="2482"/>
                                </a:lnTo>
                                <a:lnTo>
                                  <a:pt x="2152" y="2516"/>
                                </a:lnTo>
                                <a:lnTo>
                                  <a:pt x="1977" y="2544"/>
                                </a:lnTo>
                                <a:lnTo>
                                  <a:pt x="1799" y="2566"/>
                                </a:lnTo>
                                <a:lnTo>
                                  <a:pt x="1618" y="2583"/>
                                </a:lnTo>
                                <a:lnTo>
                                  <a:pt x="1435" y="2594"/>
                                </a:lnTo>
                                <a:lnTo>
                                  <a:pt x="1251" y="2599"/>
                                </a:lnTo>
                                <a:lnTo>
                                  <a:pt x="1067" y="2598"/>
                                </a:lnTo>
                                <a:lnTo>
                                  <a:pt x="883" y="2591"/>
                                </a:lnTo>
                                <a:lnTo>
                                  <a:pt x="701" y="2578"/>
                                </a:lnTo>
                                <a:lnTo>
                                  <a:pt x="521" y="2559"/>
                                </a:lnTo>
                                <a:lnTo>
                                  <a:pt x="343" y="2535"/>
                                </a:lnTo>
                                <a:lnTo>
                                  <a:pt x="169" y="2505"/>
                                </a:lnTo>
                                <a:lnTo>
                                  <a:pt x="0" y="2469"/>
                                </a:lnTo>
                                <a:lnTo>
                                  <a:pt x="1190" y="1177"/>
                                </a:lnTo>
                                <a:lnTo>
                                  <a:pt x="2786" y="0"/>
                                </a:lnTo>
                                <a:close/>
                              </a:path>
                            </a:pathLst>
                          </a:custGeom>
                          <a:solidFill>
                            <a:srgbClr val="4A4DCC"/>
                          </a:solidFill>
                          <a:ln w="19" cap="rnd">
                            <a:solidFill>
                              <a:srgbClr val="000000"/>
                            </a:solidFill>
                            <a:prstDash val="solid"/>
                            <a:round/>
                            <a:headEnd/>
                            <a:tailEnd/>
                          </a:ln>
                        </wps:spPr>
                        <wps:bodyPr rot="0" vert="horz" wrap="square" lIns="91440" tIns="45720" rIns="91440" bIns="45720" anchor="t" anchorCtr="0" upright="1">
                          <a:noAutofit/>
                        </wps:bodyPr>
                      </wps:wsp>
                      <wps:wsp>
                        <wps:cNvPr id="470" name="Freeform 94"/>
                        <wps:cNvSpPr>
                          <a:spLocks/>
                        </wps:cNvSpPr>
                        <wps:spPr bwMode="auto">
                          <a:xfrm>
                            <a:off x="275590" y="1494155"/>
                            <a:ext cx="1270" cy="285750"/>
                          </a:xfrm>
                          <a:custGeom>
                            <a:avLst/>
                            <a:gdLst>
                              <a:gd name="T0" fmla="*/ 2 w 2"/>
                              <a:gd name="T1" fmla="*/ 91 h 584"/>
                              <a:gd name="T2" fmla="*/ 0 w 2"/>
                              <a:gd name="T3" fmla="*/ 0 h 584"/>
                              <a:gd name="T4" fmla="*/ 0 w 2"/>
                              <a:gd name="T5" fmla="*/ 492 h 584"/>
                              <a:gd name="T6" fmla="*/ 2 w 2"/>
                              <a:gd name="T7" fmla="*/ 584 h 584"/>
                              <a:gd name="T8" fmla="*/ 2 w 2"/>
                              <a:gd name="T9" fmla="*/ 91 h 584"/>
                            </a:gdLst>
                            <a:ahLst/>
                            <a:cxnLst>
                              <a:cxn ang="0">
                                <a:pos x="T0" y="T1"/>
                              </a:cxn>
                              <a:cxn ang="0">
                                <a:pos x="T2" y="T3"/>
                              </a:cxn>
                              <a:cxn ang="0">
                                <a:pos x="T4" y="T5"/>
                              </a:cxn>
                              <a:cxn ang="0">
                                <a:pos x="T6" y="T7"/>
                              </a:cxn>
                              <a:cxn ang="0">
                                <a:pos x="T8" y="T9"/>
                              </a:cxn>
                            </a:cxnLst>
                            <a:rect l="0" t="0" r="r" b="b"/>
                            <a:pathLst>
                              <a:path w="2" h="584">
                                <a:moveTo>
                                  <a:pt x="2" y="91"/>
                                </a:moveTo>
                                <a:lnTo>
                                  <a:pt x="0" y="0"/>
                                </a:lnTo>
                                <a:lnTo>
                                  <a:pt x="0" y="492"/>
                                </a:lnTo>
                                <a:lnTo>
                                  <a:pt x="2" y="584"/>
                                </a:lnTo>
                                <a:lnTo>
                                  <a:pt x="2" y="91"/>
                                </a:lnTo>
                                <a:close/>
                              </a:path>
                            </a:pathLst>
                          </a:custGeom>
                          <a:solidFill>
                            <a:srgbClr val="1C6F2B"/>
                          </a:solidFill>
                          <a:ln w="19" cap="rnd">
                            <a:solidFill>
                              <a:srgbClr val="1C6F2B"/>
                            </a:solidFill>
                            <a:prstDash val="solid"/>
                            <a:round/>
                            <a:headEnd/>
                            <a:tailEnd/>
                          </a:ln>
                        </wps:spPr>
                        <wps:bodyPr rot="0" vert="horz" wrap="square" lIns="91440" tIns="45720" rIns="91440" bIns="45720" anchor="t" anchorCtr="0" upright="1">
                          <a:noAutofit/>
                        </wps:bodyPr>
                      </wps:wsp>
                      <wps:wsp>
                        <wps:cNvPr id="471" name="Freeform 95"/>
                        <wps:cNvSpPr>
                          <a:spLocks/>
                        </wps:cNvSpPr>
                        <wps:spPr bwMode="auto">
                          <a:xfrm>
                            <a:off x="3746500" y="1506220"/>
                            <a:ext cx="3810" cy="286385"/>
                          </a:xfrm>
                          <a:custGeom>
                            <a:avLst/>
                            <a:gdLst>
                              <a:gd name="T0" fmla="*/ 6 w 6"/>
                              <a:gd name="T1" fmla="*/ 0 h 585"/>
                              <a:gd name="T2" fmla="*/ 0 w 6"/>
                              <a:gd name="T3" fmla="*/ 92 h 585"/>
                              <a:gd name="T4" fmla="*/ 0 w 6"/>
                              <a:gd name="T5" fmla="*/ 585 h 585"/>
                              <a:gd name="T6" fmla="*/ 6 w 6"/>
                              <a:gd name="T7" fmla="*/ 493 h 585"/>
                              <a:gd name="T8" fmla="*/ 6 w 6"/>
                              <a:gd name="T9" fmla="*/ 0 h 585"/>
                            </a:gdLst>
                            <a:ahLst/>
                            <a:cxnLst>
                              <a:cxn ang="0">
                                <a:pos x="T0" y="T1"/>
                              </a:cxn>
                              <a:cxn ang="0">
                                <a:pos x="T2" y="T3"/>
                              </a:cxn>
                              <a:cxn ang="0">
                                <a:pos x="T4" y="T5"/>
                              </a:cxn>
                              <a:cxn ang="0">
                                <a:pos x="T6" y="T7"/>
                              </a:cxn>
                              <a:cxn ang="0">
                                <a:pos x="T8" y="T9"/>
                              </a:cxn>
                            </a:cxnLst>
                            <a:rect l="0" t="0" r="r" b="b"/>
                            <a:pathLst>
                              <a:path w="6" h="585">
                                <a:moveTo>
                                  <a:pt x="6" y="0"/>
                                </a:moveTo>
                                <a:lnTo>
                                  <a:pt x="0" y="92"/>
                                </a:lnTo>
                                <a:lnTo>
                                  <a:pt x="0" y="585"/>
                                </a:lnTo>
                                <a:lnTo>
                                  <a:pt x="6" y="493"/>
                                </a:lnTo>
                                <a:lnTo>
                                  <a:pt x="6" y="0"/>
                                </a:lnTo>
                                <a:close/>
                              </a:path>
                            </a:pathLst>
                          </a:custGeom>
                          <a:solidFill>
                            <a:srgbClr val="393B9B"/>
                          </a:solidFill>
                          <a:ln w="19" cap="rnd">
                            <a:solidFill>
                              <a:srgbClr val="393B9B"/>
                            </a:solidFill>
                            <a:prstDash val="solid"/>
                            <a:round/>
                            <a:headEnd/>
                            <a:tailEnd/>
                          </a:ln>
                        </wps:spPr>
                        <wps:bodyPr rot="0" vert="horz" wrap="square" lIns="91440" tIns="45720" rIns="91440" bIns="45720" anchor="t" anchorCtr="0" upright="1">
                          <a:noAutofit/>
                        </wps:bodyPr>
                      </wps:wsp>
                      <wps:wsp>
                        <wps:cNvPr id="472" name="Freeform 96"/>
                        <wps:cNvSpPr>
                          <a:spLocks/>
                        </wps:cNvSpPr>
                        <wps:spPr bwMode="auto">
                          <a:xfrm>
                            <a:off x="276860" y="1538605"/>
                            <a:ext cx="8255" cy="285750"/>
                          </a:xfrm>
                          <a:custGeom>
                            <a:avLst/>
                            <a:gdLst>
                              <a:gd name="T0" fmla="*/ 14 w 14"/>
                              <a:gd name="T1" fmla="*/ 92 h 584"/>
                              <a:gd name="T2" fmla="*/ 0 w 14"/>
                              <a:gd name="T3" fmla="*/ 0 h 584"/>
                              <a:gd name="T4" fmla="*/ 0 w 14"/>
                              <a:gd name="T5" fmla="*/ 493 h 584"/>
                              <a:gd name="T6" fmla="*/ 14 w 14"/>
                              <a:gd name="T7" fmla="*/ 584 h 584"/>
                              <a:gd name="T8" fmla="*/ 14 w 14"/>
                              <a:gd name="T9" fmla="*/ 92 h 584"/>
                            </a:gdLst>
                            <a:ahLst/>
                            <a:cxnLst>
                              <a:cxn ang="0">
                                <a:pos x="T0" y="T1"/>
                              </a:cxn>
                              <a:cxn ang="0">
                                <a:pos x="T2" y="T3"/>
                              </a:cxn>
                              <a:cxn ang="0">
                                <a:pos x="T4" y="T5"/>
                              </a:cxn>
                              <a:cxn ang="0">
                                <a:pos x="T6" y="T7"/>
                              </a:cxn>
                              <a:cxn ang="0">
                                <a:pos x="T8" y="T9"/>
                              </a:cxn>
                            </a:cxnLst>
                            <a:rect l="0" t="0" r="r" b="b"/>
                            <a:pathLst>
                              <a:path w="14" h="584">
                                <a:moveTo>
                                  <a:pt x="14" y="92"/>
                                </a:moveTo>
                                <a:lnTo>
                                  <a:pt x="0" y="0"/>
                                </a:lnTo>
                                <a:lnTo>
                                  <a:pt x="0" y="493"/>
                                </a:lnTo>
                                <a:lnTo>
                                  <a:pt x="14" y="584"/>
                                </a:lnTo>
                                <a:lnTo>
                                  <a:pt x="14" y="92"/>
                                </a:lnTo>
                                <a:close/>
                              </a:path>
                            </a:pathLst>
                          </a:custGeom>
                          <a:solidFill>
                            <a:srgbClr val="1D732D"/>
                          </a:solidFill>
                          <a:ln w="19" cap="rnd">
                            <a:solidFill>
                              <a:srgbClr val="1D732D"/>
                            </a:solidFill>
                            <a:prstDash val="solid"/>
                            <a:round/>
                            <a:headEnd/>
                            <a:tailEnd/>
                          </a:ln>
                        </wps:spPr>
                        <wps:bodyPr rot="0" vert="horz" wrap="square" lIns="91440" tIns="45720" rIns="91440" bIns="45720" anchor="t" anchorCtr="0" upright="1">
                          <a:noAutofit/>
                        </wps:bodyPr>
                      </wps:wsp>
                      <wps:wsp>
                        <wps:cNvPr id="473" name="Freeform 97"/>
                        <wps:cNvSpPr>
                          <a:spLocks/>
                        </wps:cNvSpPr>
                        <wps:spPr bwMode="auto">
                          <a:xfrm>
                            <a:off x="3736340" y="1551305"/>
                            <a:ext cx="10160" cy="285750"/>
                          </a:xfrm>
                          <a:custGeom>
                            <a:avLst/>
                            <a:gdLst>
                              <a:gd name="T0" fmla="*/ 17 w 17"/>
                              <a:gd name="T1" fmla="*/ 0 h 584"/>
                              <a:gd name="T2" fmla="*/ 0 w 17"/>
                              <a:gd name="T3" fmla="*/ 92 h 584"/>
                              <a:gd name="T4" fmla="*/ 0 w 17"/>
                              <a:gd name="T5" fmla="*/ 584 h 584"/>
                              <a:gd name="T6" fmla="*/ 17 w 17"/>
                              <a:gd name="T7" fmla="*/ 493 h 584"/>
                              <a:gd name="T8" fmla="*/ 17 w 17"/>
                              <a:gd name="T9" fmla="*/ 0 h 584"/>
                            </a:gdLst>
                            <a:ahLst/>
                            <a:cxnLst>
                              <a:cxn ang="0">
                                <a:pos x="T0" y="T1"/>
                              </a:cxn>
                              <a:cxn ang="0">
                                <a:pos x="T2" y="T3"/>
                              </a:cxn>
                              <a:cxn ang="0">
                                <a:pos x="T4" y="T5"/>
                              </a:cxn>
                              <a:cxn ang="0">
                                <a:pos x="T6" y="T7"/>
                              </a:cxn>
                              <a:cxn ang="0">
                                <a:pos x="T8" y="T9"/>
                              </a:cxn>
                            </a:cxnLst>
                            <a:rect l="0" t="0" r="r" b="b"/>
                            <a:pathLst>
                              <a:path w="17" h="584">
                                <a:moveTo>
                                  <a:pt x="17" y="0"/>
                                </a:moveTo>
                                <a:lnTo>
                                  <a:pt x="0" y="92"/>
                                </a:lnTo>
                                <a:lnTo>
                                  <a:pt x="0" y="584"/>
                                </a:lnTo>
                                <a:lnTo>
                                  <a:pt x="17" y="493"/>
                                </a:lnTo>
                                <a:lnTo>
                                  <a:pt x="17" y="0"/>
                                </a:lnTo>
                                <a:close/>
                              </a:path>
                            </a:pathLst>
                          </a:custGeom>
                          <a:solidFill>
                            <a:srgbClr val="3B3DA1"/>
                          </a:solidFill>
                          <a:ln w="19" cap="rnd">
                            <a:solidFill>
                              <a:srgbClr val="3B3DA1"/>
                            </a:solidFill>
                            <a:prstDash val="solid"/>
                            <a:round/>
                            <a:headEnd/>
                            <a:tailEnd/>
                          </a:ln>
                        </wps:spPr>
                        <wps:bodyPr rot="0" vert="horz" wrap="square" lIns="91440" tIns="45720" rIns="91440" bIns="45720" anchor="t" anchorCtr="0" upright="1">
                          <a:noAutofit/>
                        </wps:bodyPr>
                      </wps:wsp>
                      <wps:wsp>
                        <wps:cNvPr id="474" name="Freeform 98"/>
                        <wps:cNvSpPr>
                          <a:spLocks/>
                        </wps:cNvSpPr>
                        <wps:spPr bwMode="auto">
                          <a:xfrm>
                            <a:off x="285115" y="1583690"/>
                            <a:ext cx="15240" cy="285115"/>
                          </a:xfrm>
                          <a:custGeom>
                            <a:avLst/>
                            <a:gdLst>
                              <a:gd name="T0" fmla="*/ 25 w 25"/>
                              <a:gd name="T1" fmla="*/ 91 h 583"/>
                              <a:gd name="T2" fmla="*/ 0 w 25"/>
                              <a:gd name="T3" fmla="*/ 0 h 583"/>
                              <a:gd name="T4" fmla="*/ 0 w 25"/>
                              <a:gd name="T5" fmla="*/ 492 h 583"/>
                              <a:gd name="T6" fmla="*/ 25 w 25"/>
                              <a:gd name="T7" fmla="*/ 583 h 583"/>
                              <a:gd name="T8" fmla="*/ 25 w 25"/>
                              <a:gd name="T9" fmla="*/ 91 h 583"/>
                            </a:gdLst>
                            <a:ahLst/>
                            <a:cxnLst>
                              <a:cxn ang="0">
                                <a:pos x="T0" y="T1"/>
                              </a:cxn>
                              <a:cxn ang="0">
                                <a:pos x="T2" y="T3"/>
                              </a:cxn>
                              <a:cxn ang="0">
                                <a:pos x="T4" y="T5"/>
                              </a:cxn>
                              <a:cxn ang="0">
                                <a:pos x="T6" y="T7"/>
                              </a:cxn>
                              <a:cxn ang="0">
                                <a:pos x="T8" y="T9"/>
                              </a:cxn>
                            </a:cxnLst>
                            <a:rect l="0" t="0" r="r" b="b"/>
                            <a:pathLst>
                              <a:path w="25" h="583">
                                <a:moveTo>
                                  <a:pt x="25" y="91"/>
                                </a:moveTo>
                                <a:lnTo>
                                  <a:pt x="0" y="0"/>
                                </a:lnTo>
                                <a:lnTo>
                                  <a:pt x="0" y="492"/>
                                </a:lnTo>
                                <a:lnTo>
                                  <a:pt x="25" y="583"/>
                                </a:lnTo>
                                <a:lnTo>
                                  <a:pt x="25" y="91"/>
                                </a:lnTo>
                                <a:close/>
                              </a:path>
                            </a:pathLst>
                          </a:custGeom>
                          <a:solidFill>
                            <a:srgbClr val="1E772F"/>
                          </a:solidFill>
                          <a:ln w="19" cap="rnd">
                            <a:solidFill>
                              <a:srgbClr val="1E772F"/>
                            </a:solidFill>
                            <a:prstDash val="solid"/>
                            <a:round/>
                            <a:headEnd/>
                            <a:tailEnd/>
                          </a:ln>
                        </wps:spPr>
                        <wps:bodyPr rot="0" vert="horz" wrap="square" lIns="91440" tIns="45720" rIns="91440" bIns="45720" anchor="t" anchorCtr="0" upright="1">
                          <a:noAutofit/>
                        </wps:bodyPr>
                      </wps:wsp>
                      <wps:wsp>
                        <wps:cNvPr id="475" name="Freeform 99"/>
                        <wps:cNvSpPr>
                          <a:spLocks/>
                        </wps:cNvSpPr>
                        <wps:spPr bwMode="auto">
                          <a:xfrm>
                            <a:off x="3718560" y="1596390"/>
                            <a:ext cx="17780" cy="285115"/>
                          </a:xfrm>
                          <a:custGeom>
                            <a:avLst/>
                            <a:gdLst>
                              <a:gd name="T0" fmla="*/ 29 w 29"/>
                              <a:gd name="T1" fmla="*/ 0 h 583"/>
                              <a:gd name="T2" fmla="*/ 0 w 29"/>
                              <a:gd name="T3" fmla="*/ 91 h 583"/>
                              <a:gd name="T4" fmla="*/ 0 w 29"/>
                              <a:gd name="T5" fmla="*/ 583 h 583"/>
                              <a:gd name="T6" fmla="*/ 29 w 29"/>
                              <a:gd name="T7" fmla="*/ 492 h 583"/>
                              <a:gd name="T8" fmla="*/ 29 w 29"/>
                              <a:gd name="T9" fmla="*/ 0 h 583"/>
                            </a:gdLst>
                            <a:ahLst/>
                            <a:cxnLst>
                              <a:cxn ang="0">
                                <a:pos x="T0" y="T1"/>
                              </a:cxn>
                              <a:cxn ang="0">
                                <a:pos x="T2" y="T3"/>
                              </a:cxn>
                              <a:cxn ang="0">
                                <a:pos x="T4" y="T5"/>
                              </a:cxn>
                              <a:cxn ang="0">
                                <a:pos x="T6" y="T7"/>
                              </a:cxn>
                              <a:cxn ang="0">
                                <a:pos x="T8" y="T9"/>
                              </a:cxn>
                            </a:cxnLst>
                            <a:rect l="0" t="0" r="r" b="b"/>
                            <a:pathLst>
                              <a:path w="29" h="583">
                                <a:moveTo>
                                  <a:pt x="29" y="0"/>
                                </a:moveTo>
                                <a:lnTo>
                                  <a:pt x="0" y="91"/>
                                </a:lnTo>
                                <a:lnTo>
                                  <a:pt x="0" y="583"/>
                                </a:lnTo>
                                <a:lnTo>
                                  <a:pt x="29" y="492"/>
                                </a:lnTo>
                                <a:lnTo>
                                  <a:pt x="29" y="0"/>
                                </a:lnTo>
                                <a:close/>
                              </a:path>
                            </a:pathLst>
                          </a:custGeom>
                          <a:solidFill>
                            <a:srgbClr val="3D3FA7"/>
                          </a:solidFill>
                          <a:ln w="19" cap="rnd">
                            <a:solidFill>
                              <a:srgbClr val="3D3FA7"/>
                            </a:solidFill>
                            <a:prstDash val="solid"/>
                            <a:round/>
                            <a:headEnd/>
                            <a:tailEnd/>
                          </a:ln>
                        </wps:spPr>
                        <wps:bodyPr rot="0" vert="horz" wrap="square" lIns="91440" tIns="45720" rIns="91440" bIns="45720" anchor="t" anchorCtr="0" upright="1">
                          <a:noAutofit/>
                        </wps:bodyPr>
                      </wps:wsp>
                      <wps:wsp>
                        <wps:cNvPr id="476" name="Freeform 100"/>
                        <wps:cNvSpPr>
                          <a:spLocks/>
                        </wps:cNvSpPr>
                        <wps:spPr bwMode="auto">
                          <a:xfrm>
                            <a:off x="300355" y="1628140"/>
                            <a:ext cx="22860" cy="285115"/>
                          </a:xfrm>
                          <a:custGeom>
                            <a:avLst/>
                            <a:gdLst>
                              <a:gd name="T0" fmla="*/ 37 w 37"/>
                              <a:gd name="T1" fmla="*/ 90 h 582"/>
                              <a:gd name="T2" fmla="*/ 0 w 37"/>
                              <a:gd name="T3" fmla="*/ 0 h 582"/>
                              <a:gd name="T4" fmla="*/ 0 w 37"/>
                              <a:gd name="T5" fmla="*/ 492 h 582"/>
                              <a:gd name="T6" fmla="*/ 37 w 37"/>
                              <a:gd name="T7" fmla="*/ 582 h 582"/>
                              <a:gd name="T8" fmla="*/ 37 w 37"/>
                              <a:gd name="T9" fmla="*/ 90 h 582"/>
                            </a:gdLst>
                            <a:ahLst/>
                            <a:cxnLst>
                              <a:cxn ang="0">
                                <a:pos x="T0" y="T1"/>
                              </a:cxn>
                              <a:cxn ang="0">
                                <a:pos x="T2" y="T3"/>
                              </a:cxn>
                              <a:cxn ang="0">
                                <a:pos x="T4" y="T5"/>
                              </a:cxn>
                              <a:cxn ang="0">
                                <a:pos x="T6" y="T7"/>
                              </a:cxn>
                              <a:cxn ang="0">
                                <a:pos x="T8" y="T9"/>
                              </a:cxn>
                            </a:cxnLst>
                            <a:rect l="0" t="0" r="r" b="b"/>
                            <a:pathLst>
                              <a:path w="37" h="582">
                                <a:moveTo>
                                  <a:pt x="37" y="90"/>
                                </a:moveTo>
                                <a:lnTo>
                                  <a:pt x="0" y="0"/>
                                </a:lnTo>
                                <a:lnTo>
                                  <a:pt x="0" y="492"/>
                                </a:lnTo>
                                <a:lnTo>
                                  <a:pt x="37" y="582"/>
                                </a:lnTo>
                                <a:lnTo>
                                  <a:pt x="37" y="90"/>
                                </a:lnTo>
                                <a:close/>
                              </a:path>
                            </a:pathLst>
                          </a:custGeom>
                          <a:solidFill>
                            <a:srgbClr val="1F7B30"/>
                          </a:solidFill>
                          <a:ln w="19" cap="rnd">
                            <a:solidFill>
                              <a:srgbClr val="1F7B30"/>
                            </a:solidFill>
                            <a:prstDash val="solid"/>
                            <a:round/>
                            <a:headEnd/>
                            <a:tailEnd/>
                          </a:ln>
                        </wps:spPr>
                        <wps:bodyPr rot="0" vert="horz" wrap="square" lIns="91440" tIns="45720" rIns="91440" bIns="45720" anchor="t" anchorCtr="0" upright="1">
                          <a:noAutofit/>
                        </wps:bodyPr>
                      </wps:wsp>
                      <wps:wsp>
                        <wps:cNvPr id="477" name="Freeform 101"/>
                        <wps:cNvSpPr>
                          <a:spLocks/>
                        </wps:cNvSpPr>
                        <wps:spPr bwMode="auto">
                          <a:xfrm>
                            <a:off x="3693795" y="1640840"/>
                            <a:ext cx="24765" cy="285115"/>
                          </a:xfrm>
                          <a:custGeom>
                            <a:avLst/>
                            <a:gdLst>
                              <a:gd name="T0" fmla="*/ 40 w 40"/>
                              <a:gd name="T1" fmla="*/ 0 h 582"/>
                              <a:gd name="T2" fmla="*/ 0 w 40"/>
                              <a:gd name="T3" fmla="*/ 90 h 582"/>
                              <a:gd name="T4" fmla="*/ 0 w 40"/>
                              <a:gd name="T5" fmla="*/ 582 h 582"/>
                              <a:gd name="T6" fmla="*/ 40 w 40"/>
                              <a:gd name="T7" fmla="*/ 492 h 582"/>
                              <a:gd name="T8" fmla="*/ 40 w 40"/>
                              <a:gd name="T9" fmla="*/ 0 h 582"/>
                            </a:gdLst>
                            <a:ahLst/>
                            <a:cxnLst>
                              <a:cxn ang="0">
                                <a:pos x="T0" y="T1"/>
                              </a:cxn>
                              <a:cxn ang="0">
                                <a:pos x="T2" y="T3"/>
                              </a:cxn>
                              <a:cxn ang="0">
                                <a:pos x="T4" y="T5"/>
                              </a:cxn>
                              <a:cxn ang="0">
                                <a:pos x="T6" y="T7"/>
                              </a:cxn>
                              <a:cxn ang="0">
                                <a:pos x="T8" y="T9"/>
                              </a:cxn>
                            </a:cxnLst>
                            <a:rect l="0" t="0" r="r" b="b"/>
                            <a:pathLst>
                              <a:path w="40" h="582">
                                <a:moveTo>
                                  <a:pt x="40" y="0"/>
                                </a:moveTo>
                                <a:lnTo>
                                  <a:pt x="0" y="90"/>
                                </a:lnTo>
                                <a:lnTo>
                                  <a:pt x="0" y="582"/>
                                </a:lnTo>
                                <a:lnTo>
                                  <a:pt x="40" y="492"/>
                                </a:lnTo>
                                <a:lnTo>
                                  <a:pt x="40" y="0"/>
                                </a:lnTo>
                                <a:close/>
                              </a:path>
                            </a:pathLst>
                          </a:custGeom>
                          <a:solidFill>
                            <a:srgbClr val="3F42AC"/>
                          </a:solidFill>
                          <a:ln w="19" cap="rnd">
                            <a:solidFill>
                              <a:srgbClr val="3F42AC"/>
                            </a:solidFill>
                            <a:prstDash val="solid"/>
                            <a:round/>
                            <a:headEnd/>
                            <a:tailEnd/>
                          </a:ln>
                        </wps:spPr>
                        <wps:bodyPr rot="0" vert="horz" wrap="square" lIns="91440" tIns="45720" rIns="91440" bIns="45720" anchor="t" anchorCtr="0" upright="1">
                          <a:noAutofit/>
                        </wps:bodyPr>
                      </wps:wsp>
                      <wps:wsp>
                        <wps:cNvPr id="478" name="Freeform 102"/>
                        <wps:cNvSpPr>
                          <a:spLocks/>
                        </wps:cNvSpPr>
                        <wps:spPr bwMode="auto">
                          <a:xfrm>
                            <a:off x="323215" y="1671955"/>
                            <a:ext cx="29845" cy="283845"/>
                          </a:xfrm>
                          <a:custGeom>
                            <a:avLst/>
                            <a:gdLst>
                              <a:gd name="T0" fmla="*/ 49 w 49"/>
                              <a:gd name="T1" fmla="*/ 88 h 580"/>
                              <a:gd name="T2" fmla="*/ 0 w 49"/>
                              <a:gd name="T3" fmla="*/ 0 h 580"/>
                              <a:gd name="T4" fmla="*/ 0 w 49"/>
                              <a:gd name="T5" fmla="*/ 492 h 580"/>
                              <a:gd name="T6" fmla="*/ 49 w 49"/>
                              <a:gd name="T7" fmla="*/ 580 h 580"/>
                              <a:gd name="T8" fmla="*/ 49 w 49"/>
                              <a:gd name="T9" fmla="*/ 88 h 580"/>
                            </a:gdLst>
                            <a:ahLst/>
                            <a:cxnLst>
                              <a:cxn ang="0">
                                <a:pos x="T0" y="T1"/>
                              </a:cxn>
                              <a:cxn ang="0">
                                <a:pos x="T2" y="T3"/>
                              </a:cxn>
                              <a:cxn ang="0">
                                <a:pos x="T4" y="T5"/>
                              </a:cxn>
                              <a:cxn ang="0">
                                <a:pos x="T6" y="T7"/>
                              </a:cxn>
                              <a:cxn ang="0">
                                <a:pos x="T8" y="T9"/>
                              </a:cxn>
                            </a:cxnLst>
                            <a:rect l="0" t="0" r="r" b="b"/>
                            <a:pathLst>
                              <a:path w="49" h="580">
                                <a:moveTo>
                                  <a:pt x="49" y="88"/>
                                </a:moveTo>
                                <a:lnTo>
                                  <a:pt x="0" y="0"/>
                                </a:lnTo>
                                <a:lnTo>
                                  <a:pt x="0" y="492"/>
                                </a:lnTo>
                                <a:lnTo>
                                  <a:pt x="49" y="580"/>
                                </a:lnTo>
                                <a:lnTo>
                                  <a:pt x="49" y="88"/>
                                </a:lnTo>
                                <a:close/>
                              </a:path>
                            </a:pathLst>
                          </a:custGeom>
                          <a:solidFill>
                            <a:srgbClr val="207F32"/>
                          </a:solidFill>
                          <a:ln w="19" cap="rnd">
                            <a:solidFill>
                              <a:srgbClr val="207F32"/>
                            </a:solidFill>
                            <a:prstDash val="solid"/>
                            <a:round/>
                            <a:headEnd/>
                            <a:tailEnd/>
                          </a:ln>
                        </wps:spPr>
                        <wps:bodyPr rot="0" vert="horz" wrap="square" lIns="91440" tIns="45720" rIns="91440" bIns="45720" anchor="t" anchorCtr="0" upright="1">
                          <a:noAutofit/>
                        </wps:bodyPr>
                      </wps:wsp>
                      <wps:wsp>
                        <wps:cNvPr id="479" name="Freeform 103"/>
                        <wps:cNvSpPr>
                          <a:spLocks/>
                        </wps:cNvSpPr>
                        <wps:spPr bwMode="auto">
                          <a:xfrm>
                            <a:off x="3662045" y="1684655"/>
                            <a:ext cx="31750" cy="284480"/>
                          </a:xfrm>
                          <a:custGeom>
                            <a:avLst/>
                            <a:gdLst>
                              <a:gd name="T0" fmla="*/ 52 w 52"/>
                              <a:gd name="T1" fmla="*/ 0 h 580"/>
                              <a:gd name="T2" fmla="*/ 0 w 52"/>
                              <a:gd name="T3" fmla="*/ 88 h 580"/>
                              <a:gd name="T4" fmla="*/ 0 w 52"/>
                              <a:gd name="T5" fmla="*/ 580 h 580"/>
                              <a:gd name="T6" fmla="*/ 52 w 52"/>
                              <a:gd name="T7" fmla="*/ 492 h 580"/>
                              <a:gd name="T8" fmla="*/ 52 w 52"/>
                              <a:gd name="T9" fmla="*/ 0 h 580"/>
                            </a:gdLst>
                            <a:ahLst/>
                            <a:cxnLst>
                              <a:cxn ang="0">
                                <a:pos x="T0" y="T1"/>
                              </a:cxn>
                              <a:cxn ang="0">
                                <a:pos x="T2" y="T3"/>
                              </a:cxn>
                              <a:cxn ang="0">
                                <a:pos x="T4" y="T5"/>
                              </a:cxn>
                              <a:cxn ang="0">
                                <a:pos x="T6" y="T7"/>
                              </a:cxn>
                              <a:cxn ang="0">
                                <a:pos x="T8" y="T9"/>
                              </a:cxn>
                            </a:cxnLst>
                            <a:rect l="0" t="0" r="r" b="b"/>
                            <a:pathLst>
                              <a:path w="52" h="580">
                                <a:moveTo>
                                  <a:pt x="52" y="0"/>
                                </a:moveTo>
                                <a:lnTo>
                                  <a:pt x="0" y="88"/>
                                </a:lnTo>
                                <a:lnTo>
                                  <a:pt x="0" y="580"/>
                                </a:lnTo>
                                <a:lnTo>
                                  <a:pt x="52" y="492"/>
                                </a:lnTo>
                                <a:lnTo>
                                  <a:pt x="52" y="0"/>
                                </a:lnTo>
                                <a:close/>
                              </a:path>
                            </a:pathLst>
                          </a:custGeom>
                          <a:solidFill>
                            <a:srgbClr val="4144B2"/>
                          </a:solidFill>
                          <a:ln w="19" cap="rnd">
                            <a:solidFill>
                              <a:srgbClr val="4144B2"/>
                            </a:solidFill>
                            <a:prstDash val="solid"/>
                            <a:round/>
                            <a:headEnd/>
                            <a:tailEnd/>
                          </a:ln>
                        </wps:spPr>
                        <wps:bodyPr rot="0" vert="horz" wrap="square" lIns="91440" tIns="45720" rIns="91440" bIns="45720" anchor="t" anchorCtr="0" upright="1">
                          <a:noAutofit/>
                        </wps:bodyPr>
                      </wps:wsp>
                      <wps:wsp>
                        <wps:cNvPr id="480" name="Freeform 104"/>
                        <wps:cNvSpPr>
                          <a:spLocks/>
                        </wps:cNvSpPr>
                        <wps:spPr bwMode="auto">
                          <a:xfrm>
                            <a:off x="353060" y="1715135"/>
                            <a:ext cx="36830" cy="283845"/>
                          </a:xfrm>
                          <a:custGeom>
                            <a:avLst/>
                            <a:gdLst>
                              <a:gd name="T0" fmla="*/ 60 w 60"/>
                              <a:gd name="T1" fmla="*/ 87 h 579"/>
                              <a:gd name="T2" fmla="*/ 0 w 60"/>
                              <a:gd name="T3" fmla="*/ 0 h 579"/>
                              <a:gd name="T4" fmla="*/ 0 w 60"/>
                              <a:gd name="T5" fmla="*/ 492 h 579"/>
                              <a:gd name="T6" fmla="*/ 60 w 60"/>
                              <a:gd name="T7" fmla="*/ 579 h 579"/>
                              <a:gd name="T8" fmla="*/ 60 w 60"/>
                              <a:gd name="T9" fmla="*/ 87 h 579"/>
                            </a:gdLst>
                            <a:ahLst/>
                            <a:cxnLst>
                              <a:cxn ang="0">
                                <a:pos x="T0" y="T1"/>
                              </a:cxn>
                              <a:cxn ang="0">
                                <a:pos x="T2" y="T3"/>
                              </a:cxn>
                              <a:cxn ang="0">
                                <a:pos x="T4" y="T5"/>
                              </a:cxn>
                              <a:cxn ang="0">
                                <a:pos x="T6" y="T7"/>
                              </a:cxn>
                              <a:cxn ang="0">
                                <a:pos x="T8" y="T9"/>
                              </a:cxn>
                            </a:cxnLst>
                            <a:rect l="0" t="0" r="r" b="b"/>
                            <a:pathLst>
                              <a:path w="60" h="579">
                                <a:moveTo>
                                  <a:pt x="60" y="87"/>
                                </a:moveTo>
                                <a:lnTo>
                                  <a:pt x="0" y="0"/>
                                </a:lnTo>
                                <a:lnTo>
                                  <a:pt x="0" y="492"/>
                                </a:lnTo>
                                <a:lnTo>
                                  <a:pt x="60" y="579"/>
                                </a:lnTo>
                                <a:lnTo>
                                  <a:pt x="60" y="87"/>
                                </a:lnTo>
                                <a:close/>
                              </a:path>
                            </a:pathLst>
                          </a:custGeom>
                          <a:solidFill>
                            <a:srgbClr val="218333"/>
                          </a:solidFill>
                          <a:ln w="19" cap="rnd">
                            <a:solidFill>
                              <a:srgbClr val="218333"/>
                            </a:solidFill>
                            <a:prstDash val="solid"/>
                            <a:round/>
                            <a:headEnd/>
                            <a:tailEnd/>
                          </a:ln>
                        </wps:spPr>
                        <wps:bodyPr rot="0" vert="horz" wrap="square" lIns="91440" tIns="45720" rIns="91440" bIns="45720" anchor="t" anchorCtr="0" upright="1">
                          <a:noAutofit/>
                        </wps:bodyPr>
                      </wps:wsp>
                      <wps:wsp>
                        <wps:cNvPr id="481" name="Freeform 105"/>
                        <wps:cNvSpPr>
                          <a:spLocks/>
                        </wps:cNvSpPr>
                        <wps:spPr bwMode="auto">
                          <a:xfrm>
                            <a:off x="3623310" y="1727835"/>
                            <a:ext cx="38735" cy="283845"/>
                          </a:xfrm>
                          <a:custGeom>
                            <a:avLst/>
                            <a:gdLst>
                              <a:gd name="T0" fmla="*/ 64 w 64"/>
                              <a:gd name="T1" fmla="*/ 0 h 579"/>
                              <a:gd name="T2" fmla="*/ 0 w 64"/>
                              <a:gd name="T3" fmla="*/ 86 h 579"/>
                              <a:gd name="T4" fmla="*/ 0 w 64"/>
                              <a:gd name="T5" fmla="*/ 579 h 579"/>
                              <a:gd name="T6" fmla="*/ 64 w 64"/>
                              <a:gd name="T7" fmla="*/ 492 h 579"/>
                              <a:gd name="T8" fmla="*/ 64 w 64"/>
                              <a:gd name="T9" fmla="*/ 0 h 579"/>
                            </a:gdLst>
                            <a:ahLst/>
                            <a:cxnLst>
                              <a:cxn ang="0">
                                <a:pos x="T0" y="T1"/>
                              </a:cxn>
                              <a:cxn ang="0">
                                <a:pos x="T2" y="T3"/>
                              </a:cxn>
                              <a:cxn ang="0">
                                <a:pos x="T4" y="T5"/>
                              </a:cxn>
                              <a:cxn ang="0">
                                <a:pos x="T6" y="T7"/>
                              </a:cxn>
                              <a:cxn ang="0">
                                <a:pos x="T8" y="T9"/>
                              </a:cxn>
                            </a:cxnLst>
                            <a:rect l="0" t="0" r="r" b="b"/>
                            <a:pathLst>
                              <a:path w="64" h="579">
                                <a:moveTo>
                                  <a:pt x="64" y="0"/>
                                </a:moveTo>
                                <a:lnTo>
                                  <a:pt x="0" y="86"/>
                                </a:lnTo>
                                <a:lnTo>
                                  <a:pt x="0" y="579"/>
                                </a:lnTo>
                                <a:lnTo>
                                  <a:pt x="64" y="492"/>
                                </a:lnTo>
                                <a:lnTo>
                                  <a:pt x="64" y="0"/>
                                </a:lnTo>
                                <a:close/>
                              </a:path>
                            </a:pathLst>
                          </a:custGeom>
                          <a:solidFill>
                            <a:srgbClr val="4346B7"/>
                          </a:solidFill>
                          <a:ln w="19" cap="rnd">
                            <a:solidFill>
                              <a:srgbClr val="4346B7"/>
                            </a:solidFill>
                            <a:prstDash val="solid"/>
                            <a:round/>
                            <a:headEnd/>
                            <a:tailEnd/>
                          </a:ln>
                        </wps:spPr>
                        <wps:bodyPr rot="0" vert="horz" wrap="square" lIns="91440" tIns="45720" rIns="91440" bIns="45720" anchor="t" anchorCtr="0" upright="1">
                          <a:noAutofit/>
                        </wps:bodyPr>
                      </wps:wsp>
                      <wps:wsp>
                        <wps:cNvPr id="482" name="Freeform 106"/>
                        <wps:cNvSpPr>
                          <a:spLocks/>
                        </wps:cNvSpPr>
                        <wps:spPr bwMode="auto">
                          <a:xfrm>
                            <a:off x="389890" y="1757680"/>
                            <a:ext cx="43180" cy="282575"/>
                          </a:xfrm>
                          <a:custGeom>
                            <a:avLst/>
                            <a:gdLst>
                              <a:gd name="T0" fmla="*/ 71 w 71"/>
                              <a:gd name="T1" fmla="*/ 84 h 577"/>
                              <a:gd name="T2" fmla="*/ 0 w 71"/>
                              <a:gd name="T3" fmla="*/ 0 h 577"/>
                              <a:gd name="T4" fmla="*/ 0 w 71"/>
                              <a:gd name="T5" fmla="*/ 492 h 577"/>
                              <a:gd name="T6" fmla="*/ 71 w 71"/>
                              <a:gd name="T7" fmla="*/ 577 h 577"/>
                              <a:gd name="T8" fmla="*/ 71 w 71"/>
                              <a:gd name="T9" fmla="*/ 84 h 577"/>
                            </a:gdLst>
                            <a:ahLst/>
                            <a:cxnLst>
                              <a:cxn ang="0">
                                <a:pos x="T0" y="T1"/>
                              </a:cxn>
                              <a:cxn ang="0">
                                <a:pos x="T2" y="T3"/>
                              </a:cxn>
                              <a:cxn ang="0">
                                <a:pos x="T4" y="T5"/>
                              </a:cxn>
                              <a:cxn ang="0">
                                <a:pos x="T6" y="T7"/>
                              </a:cxn>
                              <a:cxn ang="0">
                                <a:pos x="T8" y="T9"/>
                              </a:cxn>
                            </a:cxnLst>
                            <a:rect l="0" t="0" r="r" b="b"/>
                            <a:pathLst>
                              <a:path w="71" h="577">
                                <a:moveTo>
                                  <a:pt x="71" y="84"/>
                                </a:moveTo>
                                <a:lnTo>
                                  <a:pt x="0" y="0"/>
                                </a:lnTo>
                                <a:lnTo>
                                  <a:pt x="0" y="492"/>
                                </a:lnTo>
                                <a:lnTo>
                                  <a:pt x="71" y="577"/>
                                </a:lnTo>
                                <a:lnTo>
                                  <a:pt x="71" y="84"/>
                                </a:lnTo>
                                <a:close/>
                              </a:path>
                            </a:pathLst>
                          </a:custGeom>
                          <a:solidFill>
                            <a:srgbClr val="228735"/>
                          </a:solidFill>
                          <a:ln w="19" cap="rnd">
                            <a:solidFill>
                              <a:srgbClr val="228735"/>
                            </a:solidFill>
                            <a:prstDash val="solid"/>
                            <a:round/>
                            <a:headEnd/>
                            <a:tailEnd/>
                          </a:ln>
                        </wps:spPr>
                        <wps:bodyPr rot="0" vert="horz" wrap="square" lIns="91440" tIns="45720" rIns="91440" bIns="45720" anchor="t" anchorCtr="0" upright="1">
                          <a:noAutofit/>
                        </wps:bodyPr>
                      </wps:wsp>
                      <wps:wsp>
                        <wps:cNvPr id="483" name="Freeform 107"/>
                        <wps:cNvSpPr>
                          <a:spLocks/>
                        </wps:cNvSpPr>
                        <wps:spPr bwMode="auto">
                          <a:xfrm>
                            <a:off x="3577590" y="1770380"/>
                            <a:ext cx="45720" cy="281940"/>
                          </a:xfrm>
                          <a:custGeom>
                            <a:avLst/>
                            <a:gdLst>
                              <a:gd name="T0" fmla="*/ 74 w 74"/>
                              <a:gd name="T1" fmla="*/ 0 h 577"/>
                              <a:gd name="T2" fmla="*/ 0 w 74"/>
                              <a:gd name="T3" fmla="*/ 85 h 577"/>
                              <a:gd name="T4" fmla="*/ 0 w 74"/>
                              <a:gd name="T5" fmla="*/ 577 h 577"/>
                              <a:gd name="T6" fmla="*/ 74 w 74"/>
                              <a:gd name="T7" fmla="*/ 493 h 577"/>
                              <a:gd name="T8" fmla="*/ 74 w 74"/>
                              <a:gd name="T9" fmla="*/ 0 h 577"/>
                            </a:gdLst>
                            <a:ahLst/>
                            <a:cxnLst>
                              <a:cxn ang="0">
                                <a:pos x="T0" y="T1"/>
                              </a:cxn>
                              <a:cxn ang="0">
                                <a:pos x="T2" y="T3"/>
                              </a:cxn>
                              <a:cxn ang="0">
                                <a:pos x="T4" y="T5"/>
                              </a:cxn>
                              <a:cxn ang="0">
                                <a:pos x="T6" y="T7"/>
                              </a:cxn>
                              <a:cxn ang="0">
                                <a:pos x="T8" y="T9"/>
                              </a:cxn>
                            </a:cxnLst>
                            <a:rect l="0" t="0" r="r" b="b"/>
                            <a:pathLst>
                              <a:path w="74" h="577">
                                <a:moveTo>
                                  <a:pt x="74" y="0"/>
                                </a:moveTo>
                                <a:lnTo>
                                  <a:pt x="0" y="85"/>
                                </a:lnTo>
                                <a:lnTo>
                                  <a:pt x="0" y="577"/>
                                </a:lnTo>
                                <a:lnTo>
                                  <a:pt x="74" y="493"/>
                                </a:lnTo>
                                <a:lnTo>
                                  <a:pt x="74" y="0"/>
                                </a:lnTo>
                                <a:close/>
                              </a:path>
                            </a:pathLst>
                          </a:custGeom>
                          <a:solidFill>
                            <a:srgbClr val="4548BD"/>
                          </a:solidFill>
                          <a:ln w="19" cap="rnd">
                            <a:solidFill>
                              <a:srgbClr val="4548BD"/>
                            </a:solidFill>
                            <a:prstDash val="solid"/>
                            <a:round/>
                            <a:headEnd/>
                            <a:tailEnd/>
                          </a:ln>
                        </wps:spPr>
                        <wps:bodyPr rot="0" vert="horz" wrap="square" lIns="91440" tIns="45720" rIns="91440" bIns="45720" anchor="t" anchorCtr="0" upright="1">
                          <a:noAutofit/>
                        </wps:bodyPr>
                      </wps:wsp>
                      <wps:wsp>
                        <wps:cNvPr id="484" name="Freeform 108"/>
                        <wps:cNvSpPr>
                          <a:spLocks/>
                        </wps:cNvSpPr>
                        <wps:spPr bwMode="auto">
                          <a:xfrm>
                            <a:off x="433070" y="1798955"/>
                            <a:ext cx="49530" cy="281305"/>
                          </a:xfrm>
                          <a:custGeom>
                            <a:avLst/>
                            <a:gdLst>
                              <a:gd name="T0" fmla="*/ 81 w 81"/>
                              <a:gd name="T1" fmla="*/ 83 h 575"/>
                              <a:gd name="T2" fmla="*/ 0 w 81"/>
                              <a:gd name="T3" fmla="*/ 0 h 575"/>
                              <a:gd name="T4" fmla="*/ 0 w 81"/>
                              <a:gd name="T5" fmla="*/ 493 h 575"/>
                              <a:gd name="T6" fmla="*/ 81 w 81"/>
                              <a:gd name="T7" fmla="*/ 575 h 575"/>
                              <a:gd name="T8" fmla="*/ 81 w 81"/>
                              <a:gd name="T9" fmla="*/ 83 h 575"/>
                            </a:gdLst>
                            <a:ahLst/>
                            <a:cxnLst>
                              <a:cxn ang="0">
                                <a:pos x="T0" y="T1"/>
                              </a:cxn>
                              <a:cxn ang="0">
                                <a:pos x="T2" y="T3"/>
                              </a:cxn>
                              <a:cxn ang="0">
                                <a:pos x="T4" y="T5"/>
                              </a:cxn>
                              <a:cxn ang="0">
                                <a:pos x="T6" y="T7"/>
                              </a:cxn>
                              <a:cxn ang="0">
                                <a:pos x="T8" y="T9"/>
                              </a:cxn>
                            </a:cxnLst>
                            <a:rect l="0" t="0" r="r" b="b"/>
                            <a:pathLst>
                              <a:path w="81" h="575">
                                <a:moveTo>
                                  <a:pt x="81" y="83"/>
                                </a:moveTo>
                                <a:lnTo>
                                  <a:pt x="0" y="0"/>
                                </a:lnTo>
                                <a:lnTo>
                                  <a:pt x="0" y="493"/>
                                </a:lnTo>
                                <a:lnTo>
                                  <a:pt x="81" y="575"/>
                                </a:lnTo>
                                <a:lnTo>
                                  <a:pt x="81" y="83"/>
                                </a:lnTo>
                                <a:close/>
                              </a:path>
                            </a:pathLst>
                          </a:custGeom>
                          <a:solidFill>
                            <a:srgbClr val="238B36"/>
                          </a:solidFill>
                          <a:ln w="19" cap="rnd">
                            <a:solidFill>
                              <a:srgbClr val="238B36"/>
                            </a:solidFill>
                            <a:prstDash val="solid"/>
                            <a:round/>
                            <a:headEnd/>
                            <a:tailEnd/>
                          </a:ln>
                        </wps:spPr>
                        <wps:bodyPr rot="0" vert="horz" wrap="square" lIns="91440" tIns="45720" rIns="91440" bIns="45720" anchor="t" anchorCtr="0" upright="1">
                          <a:noAutofit/>
                        </wps:bodyPr>
                      </wps:wsp>
                      <wps:wsp>
                        <wps:cNvPr id="485" name="Freeform 109"/>
                        <wps:cNvSpPr>
                          <a:spLocks/>
                        </wps:cNvSpPr>
                        <wps:spPr bwMode="auto">
                          <a:xfrm>
                            <a:off x="3525520" y="1811655"/>
                            <a:ext cx="52070" cy="280670"/>
                          </a:xfrm>
                          <a:custGeom>
                            <a:avLst/>
                            <a:gdLst>
                              <a:gd name="T0" fmla="*/ 86 w 86"/>
                              <a:gd name="T1" fmla="*/ 0 h 573"/>
                              <a:gd name="T2" fmla="*/ 0 w 86"/>
                              <a:gd name="T3" fmla="*/ 81 h 573"/>
                              <a:gd name="T4" fmla="*/ 0 w 86"/>
                              <a:gd name="T5" fmla="*/ 573 h 573"/>
                              <a:gd name="T6" fmla="*/ 86 w 86"/>
                              <a:gd name="T7" fmla="*/ 492 h 573"/>
                              <a:gd name="T8" fmla="*/ 86 w 86"/>
                              <a:gd name="T9" fmla="*/ 0 h 573"/>
                            </a:gdLst>
                            <a:ahLst/>
                            <a:cxnLst>
                              <a:cxn ang="0">
                                <a:pos x="T0" y="T1"/>
                              </a:cxn>
                              <a:cxn ang="0">
                                <a:pos x="T2" y="T3"/>
                              </a:cxn>
                              <a:cxn ang="0">
                                <a:pos x="T4" y="T5"/>
                              </a:cxn>
                              <a:cxn ang="0">
                                <a:pos x="T6" y="T7"/>
                              </a:cxn>
                              <a:cxn ang="0">
                                <a:pos x="T8" y="T9"/>
                              </a:cxn>
                            </a:cxnLst>
                            <a:rect l="0" t="0" r="r" b="b"/>
                            <a:pathLst>
                              <a:path w="86" h="573">
                                <a:moveTo>
                                  <a:pt x="86" y="0"/>
                                </a:moveTo>
                                <a:lnTo>
                                  <a:pt x="0" y="81"/>
                                </a:lnTo>
                                <a:lnTo>
                                  <a:pt x="0" y="573"/>
                                </a:lnTo>
                                <a:lnTo>
                                  <a:pt x="86" y="492"/>
                                </a:lnTo>
                                <a:lnTo>
                                  <a:pt x="86" y="0"/>
                                </a:lnTo>
                                <a:close/>
                              </a:path>
                            </a:pathLst>
                          </a:custGeom>
                          <a:solidFill>
                            <a:srgbClr val="474AC2"/>
                          </a:solidFill>
                          <a:ln w="19" cap="rnd">
                            <a:solidFill>
                              <a:srgbClr val="474AC2"/>
                            </a:solidFill>
                            <a:prstDash val="solid"/>
                            <a:round/>
                            <a:headEnd/>
                            <a:tailEnd/>
                          </a:ln>
                        </wps:spPr>
                        <wps:bodyPr rot="0" vert="horz" wrap="square" lIns="91440" tIns="45720" rIns="91440" bIns="45720" anchor="t" anchorCtr="0" upright="1">
                          <a:noAutofit/>
                        </wps:bodyPr>
                      </wps:wsp>
                      <wps:wsp>
                        <wps:cNvPr id="486" name="Freeform 110"/>
                        <wps:cNvSpPr>
                          <a:spLocks/>
                        </wps:cNvSpPr>
                        <wps:spPr bwMode="auto">
                          <a:xfrm>
                            <a:off x="482600" y="1839595"/>
                            <a:ext cx="56515" cy="279400"/>
                          </a:xfrm>
                          <a:custGeom>
                            <a:avLst/>
                            <a:gdLst>
                              <a:gd name="T0" fmla="*/ 93 w 93"/>
                              <a:gd name="T1" fmla="*/ 79 h 571"/>
                              <a:gd name="T2" fmla="*/ 0 w 93"/>
                              <a:gd name="T3" fmla="*/ 0 h 571"/>
                              <a:gd name="T4" fmla="*/ 0 w 93"/>
                              <a:gd name="T5" fmla="*/ 492 h 571"/>
                              <a:gd name="T6" fmla="*/ 93 w 93"/>
                              <a:gd name="T7" fmla="*/ 571 h 571"/>
                              <a:gd name="T8" fmla="*/ 93 w 93"/>
                              <a:gd name="T9" fmla="*/ 79 h 571"/>
                            </a:gdLst>
                            <a:ahLst/>
                            <a:cxnLst>
                              <a:cxn ang="0">
                                <a:pos x="T0" y="T1"/>
                              </a:cxn>
                              <a:cxn ang="0">
                                <a:pos x="T2" y="T3"/>
                              </a:cxn>
                              <a:cxn ang="0">
                                <a:pos x="T4" y="T5"/>
                              </a:cxn>
                              <a:cxn ang="0">
                                <a:pos x="T6" y="T7"/>
                              </a:cxn>
                              <a:cxn ang="0">
                                <a:pos x="T8" y="T9"/>
                              </a:cxn>
                            </a:cxnLst>
                            <a:rect l="0" t="0" r="r" b="b"/>
                            <a:pathLst>
                              <a:path w="93" h="571">
                                <a:moveTo>
                                  <a:pt x="93" y="79"/>
                                </a:moveTo>
                                <a:lnTo>
                                  <a:pt x="0" y="0"/>
                                </a:lnTo>
                                <a:lnTo>
                                  <a:pt x="0" y="492"/>
                                </a:lnTo>
                                <a:lnTo>
                                  <a:pt x="93" y="571"/>
                                </a:lnTo>
                                <a:lnTo>
                                  <a:pt x="93" y="79"/>
                                </a:lnTo>
                                <a:close/>
                              </a:path>
                            </a:pathLst>
                          </a:custGeom>
                          <a:solidFill>
                            <a:srgbClr val="248E38"/>
                          </a:solidFill>
                          <a:ln w="19" cap="rnd">
                            <a:solidFill>
                              <a:srgbClr val="248E38"/>
                            </a:solidFill>
                            <a:prstDash val="solid"/>
                            <a:round/>
                            <a:headEnd/>
                            <a:tailEnd/>
                          </a:ln>
                        </wps:spPr>
                        <wps:bodyPr rot="0" vert="horz" wrap="square" lIns="91440" tIns="45720" rIns="91440" bIns="45720" anchor="t" anchorCtr="0" upright="1">
                          <a:noAutofit/>
                        </wps:bodyPr>
                      </wps:wsp>
                      <wps:wsp>
                        <wps:cNvPr id="487" name="Freeform 111"/>
                        <wps:cNvSpPr>
                          <a:spLocks/>
                        </wps:cNvSpPr>
                        <wps:spPr bwMode="auto">
                          <a:xfrm>
                            <a:off x="3467100" y="1851660"/>
                            <a:ext cx="58420" cy="279400"/>
                          </a:xfrm>
                          <a:custGeom>
                            <a:avLst/>
                            <a:gdLst>
                              <a:gd name="T0" fmla="*/ 95 w 95"/>
                              <a:gd name="T1" fmla="*/ 0 h 571"/>
                              <a:gd name="T2" fmla="*/ 0 w 95"/>
                              <a:gd name="T3" fmla="*/ 79 h 571"/>
                              <a:gd name="T4" fmla="*/ 0 w 95"/>
                              <a:gd name="T5" fmla="*/ 571 h 571"/>
                              <a:gd name="T6" fmla="*/ 95 w 95"/>
                              <a:gd name="T7" fmla="*/ 492 h 571"/>
                              <a:gd name="T8" fmla="*/ 95 w 95"/>
                              <a:gd name="T9" fmla="*/ 0 h 571"/>
                            </a:gdLst>
                            <a:ahLst/>
                            <a:cxnLst>
                              <a:cxn ang="0">
                                <a:pos x="T0" y="T1"/>
                              </a:cxn>
                              <a:cxn ang="0">
                                <a:pos x="T2" y="T3"/>
                              </a:cxn>
                              <a:cxn ang="0">
                                <a:pos x="T4" y="T5"/>
                              </a:cxn>
                              <a:cxn ang="0">
                                <a:pos x="T6" y="T7"/>
                              </a:cxn>
                              <a:cxn ang="0">
                                <a:pos x="T8" y="T9"/>
                              </a:cxn>
                            </a:cxnLst>
                            <a:rect l="0" t="0" r="r" b="b"/>
                            <a:pathLst>
                              <a:path w="95" h="571">
                                <a:moveTo>
                                  <a:pt x="95" y="0"/>
                                </a:moveTo>
                                <a:lnTo>
                                  <a:pt x="0" y="79"/>
                                </a:lnTo>
                                <a:lnTo>
                                  <a:pt x="0" y="571"/>
                                </a:lnTo>
                                <a:lnTo>
                                  <a:pt x="95" y="492"/>
                                </a:lnTo>
                                <a:lnTo>
                                  <a:pt x="95" y="0"/>
                                </a:lnTo>
                                <a:close/>
                              </a:path>
                            </a:pathLst>
                          </a:custGeom>
                          <a:solidFill>
                            <a:srgbClr val="494CC7"/>
                          </a:solidFill>
                          <a:ln w="19" cap="rnd">
                            <a:solidFill>
                              <a:srgbClr val="494CC7"/>
                            </a:solidFill>
                            <a:prstDash val="solid"/>
                            <a:round/>
                            <a:headEnd/>
                            <a:tailEnd/>
                          </a:ln>
                        </wps:spPr>
                        <wps:bodyPr rot="0" vert="horz" wrap="square" lIns="91440" tIns="45720" rIns="91440" bIns="45720" anchor="t" anchorCtr="0" upright="1">
                          <a:noAutofit/>
                        </wps:bodyPr>
                      </wps:wsp>
                      <wps:wsp>
                        <wps:cNvPr id="488" name="Freeform 112"/>
                        <wps:cNvSpPr>
                          <a:spLocks/>
                        </wps:cNvSpPr>
                        <wps:spPr bwMode="auto">
                          <a:xfrm>
                            <a:off x="539115" y="1878330"/>
                            <a:ext cx="62230" cy="278130"/>
                          </a:xfrm>
                          <a:custGeom>
                            <a:avLst/>
                            <a:gdLst>
                              <a:gd name="T0" fmla="*/ 102 w 102"/>
                              <a:gd name="T1" fmla="*/ 76 h 568"/>
                              <a:gd name="T2" fmla="*/ 0 w 102"/>
                              <a:gd name="T3" fmla="*/ 0 h 568"/>
                              <a:gd name="T4" fmla="*/ 0 w 102"/>
                              <a:gd name="T5" fmla="*/ 492 h 568"/>
                              <a:gd name="T6" fmla="*/ 102 w 102"/>
                              <a:gd name="T7" fmla="*/ 568 h 568"/>
                              <a:gd name="T8" fmla="*/ 102 w 102"/>
                              <a:gd name="T9" fmla="*/ 76 h 568"/>
                            </a:gdLst>
                            <a:ahLst/>
                            <a:cxnLst>
                              <a:cxn ang="0">
                                <a:pos x="T0" y="T1"/>
                              </a:cxn>
                              <a:cxn ang="0">
                                <a:pos x="T2" y="T3"/>
                              </a:cxn>
                              <a:cxn ang="0">
                                <a:pos x="T4" y="T5"/>
                              </a:cxn>
                              <a:cxn ang="0">
                                <a:pos x="T6" y="T7"/>
                              </a:cxn>
                              <a:cxn ang="0">
                                <a:pos x="T8" y="T9"/>
                              </a:cxn>
                            </a:cxnLst>
                            <a:rect l="0" t="0" r="r" b="b"/>
                            <a:pathLst>
                              <a:path w="102" h="568">
                                <a:moveTo>
                                  <a:pt x="102" y="76"/>
                                </a:moveTo>
                                <a:lnTo>
                                  <a:pt x="0" y="0"/>
                                </a:lnTo>
                                <a:lnTo>
                                  <a:pt x="0" y="492"/>
                                </a:lnTo>
                                <a:lnTo>
                                  <a:pt x="102" y="568"/>
                                </a:lnTo>
                                <a:lnTo>
                                  <a:pt x="102" y="76"/>
                                </a:lnTo>
                                <a:close/>
                              </a:path>
                            </a:pathLst>
                          </a:custGeom>
                          <a:solidFill>
                            <a:srgbClr val="249239"/>
                          </a:solidFill>
                          <a:ln w="19" cap="rnd">
                            <a:solidFill>
                              <a:srgbClr val="249239"/>
                            </a:solidFill>
                            <a:prstDash val="solid"/>
                            <a:round/>
                            <a:headEnd/>
                            <a:tailEnd/>
                          </a:ln>
                        </wps:spPr>
                        <wps:bodyPr rot="0" vert="horz" wrap="square" lIns="91440" tIns="45720" rIns="91440" bIns="45720" anchor="t" anchorCtr="0" upright="1">
                          <a:noAutofit/>
                        </wps:bodyPr>
                      </wps:wsp>
                      <wps:wsp>
                        <wps:cNvPr id="489" name="Freeform 113"/>
                        <wps:cNvSpPr>
                          <a:spLocks/>
                        </wps:cNvSpPr>
                        <wps:spPr bwMode="auto">
                          <a:xfrm>
                            <a:off x="3402330" y="1889760"/>
                            <a:ext cx="64770" cy="278130"/>
                          </a:xfrm>
                          <a:custGeom>
                            <a:avLst/>
                            <a:gdLst>
                              <a:gd name="T0" fmla="*/ 106 w 106"/>
                              <a:gd name="T1" fmla="*/ 0 h 568"/>
                              <a:gd name="T2" fmla="*/ 0 w 106"/>
                              <a:gd name="T3" fmla="*/ 75 h 568"/>
                              <a:gd name="T4" fmla="*/ 0 w 106"/>
                              <a:gd name="T5" fmla="*/ 568 h 568"/>
                              <a:gd name="T6" fmla="*/ 106 w 106"/>
                              <a:gd name="T7" fmla="*/ 492 h 568"/>
                              <a:gd name="T8" fmla="*/ 106 w 106"/>
                              <a:gd name="T9" fmla="*/ 0 h 568"/>
                            </a:gdLst>
                            <a:ahLst/>
                            <a:cxnLst>
                              <a:cxn ang="0">
                                <a:pos x="T0" y="T1"/>
                              </a:cxn>
                              <a:cxn ang="0">
                                <a:pos x="T2" y="T3"/>
                              </a:cxn>
                              <a:cxn ang="0">
                                <a:pos x="T4" y="T5"/>
                              </a:cxn>
                              <a:cxn ang="0">
                                <a:pos x="T6" y="T7"/>
                              </a:cxn>
                              <a:cxn ang="0">
                                <a:pos x="T8" y="T9"/>
                              </a:cxn>
                            </a:cxnLst>
                            <a:rect l="0" t="0" r="r" b="b"/>
                            <a:pathLst>
                              <a:path w="106" h="568">
                                <a:moveTo>
                                  <a:pt x="106" y="0"/>
                                </a:moveTo>
                                <a:lnTo>
                                  <a:pt x="0" y="75"/>
                                </a:lnTo>
                                <a:lnTo>
                                  <a:pt x="0" y="568"/>
                                </a:lnTo>
                                <a:lnTo>
                                  <a:pt x="106" y="492"/>
                                </a:lnTo>
                                <a:lnTo>
                                  <a:pt x="106" y="0"/>
                                </a:lnTo>
                                <a:close/>
                              </a:path>
                            </a:pathLst>
                          </a:custGeom>
                          <a:solidFill>
                            <a:srgbClr val="4A4DCC"/>
                          </a:solidFill>
                          <a:ln w="19" cap="rnd">
                            <a:solidFill>
                              <a:srgbClr val="4A4DCC"/>
                            </a:solidFill>
                            <a:prstDash val="solid"/>
                            <a:round/>
                            <a:headEnd/>
                            <a:tailEnd/>
                          </a:ln>
                        </wps:spPr>
                        <wps:bodyPr rot="0" vert="horz" wrap="square" lIns="91440" tIns="45720" rIns="91440" bIns="45720" anchor="t" anchorCtr="0" upright="1">
                          <a:noAutofit/>
                        </wps:bodyPr>
                      </wps:wsp>
                      <wps:wsp>
                        <wps:cNvPr id="490" name="Freeform 114"/>
                        <wps:cNvSpPr>
                          <a:spLocks/>
                        </wps:cNvSpPr>
                        <wps:spPr bwMode="auto">
                          <a:xfrm>
                            <a:off x="601345" y="1915160"/>
                            <a:ext cx="68580" cy="276860"/>
                          </a:xfrm>
                          <a:custGeom>
                            <a:avLst/>
                            <a:gdLst>
                              <a:gd name="T0" fmla="*/ 112 w 112"/>
                              <a:gd name="T1" fmla="*/ 73 h 565"/>
                              <a:gd name="T2" fmla="*/ 0 w 112"/>
                              <a:gd name="T3" fmla="*/ 0 h 565"/>
                              <a:gd name="T4" fmla="*/ 0 w 112"/>
                              <a:gd name="T5" fmla="*/ 492 h 565"/>
                              <a:gd name="T6" fmla="*/ 112 w 112"/>
                              <a:gd name="T7" fmla="*/ 565 h 565"/>
                              <a:gd name="T8" fmla="*/ 112 w 112"/>
                              <a:gd name="T9" fmla="*/ 73 h 565"/>
                            </a:gdLst>
                            <a:ahLst/>
                            <a:cxnLst>
                              <a:cxn ang="0">
                                <a:pos x="T0" y="T1"/>
                              </a:cxn>
                              <a:cxn ang="0">
                                <a:pos x="T2" y="T3"/>
                              </a:cxn>
                              <a:cxn ang="0">
                                <a:pos x="T4" y="T5"/>
                              </a:cxn>
                              <a:cxn ang="0">
                                <a:pos x="T6" y="T7"/>
                              </a:cxn>
                              <a:cxn ang="0">
                                <a:pos x="T8" y="T9"/>
                              </a:cxn>
                            </a:cxnLst>
                            <a:rect l="0" t="0" r="r" b="b"/>
                            <a:pathLst>
                              <a:path w="112" h="565">
                                <a:moveTo>
                                  <a:pt x="112" y="73"/>
                                </a:moveTo>
                                <a:lnTo>
                                  <a:pt x="0" y="0"/>
                                </a:lnTo>
                                <a:lnTo>
                                  <a:pt x="0" y="492"/>
                                </a:lnTo>
                                <a:lnTo>
                                  <a:pt x="112" y="565"/>
                                </a:lnTo>
                                <a:lnTo>
                                  <a:pt x="112" y="73"/>
                                </a:lnTo>
                                <a:close/>
                              </a:path>
                            </a:pathLst>
                          </a:custGeom>
                          <a:solidFill>
                            <a:srgbClr val="25953A"/>
                          </a:solidFill>
                          <a:ln w="19" cap="rnd">
                            <a:solidFill>
                              <a:srgbClr val="25953A"/>
                            </a:solidFill>
                            <a:prstDash val="solid"/>
                            <a:round/>
                            <a:headEnd/>
                            <a:tailEnd/>
                          </a:ln>
                        </wps:spPr>
                        <wps:bodyPr rot="0" vert="horz" wrap="square" lIns="91440" tIns="45720" rIns="91440" bIns="45720" anchor="t" anchorCtr="0" upright="1">
                          <a:noAutofit/>
                        </wps:bodyPr>
                      </wps:wsp>
                      <wps:wsp>
                        <wps:cNvPr id="491" name="Freeform 115"/>
                        <wps:cNvSpPr>
                          <a:spLocks/>
                        </wps:cNvSpPr>
                        <wps:spPr bwMode="auto">
                          <a:xfrm>
                            <a:off x="3332480" y="1926590"/>
                            <a:ext cx="69850" cy="276225"/>
                          </a:xfrm>
                          <a:custGeom>
                            <a:avLst/>
                            <a:gdLst>
                              <a:gd name="T0" fmla="*/ 115 w 115"/>
                              <a:gd name="T1" fmla="*/ 0 h 564"/>
                              <a:gd name="T2" fmla="*/ 0 w 115"/>
                              <a:gd name="T3" fmla="*/ 72 h 564"/>
                              <a:gd name="T4" fmla="*/ 0 w 115"/>
                              <a:gd name="T5" fmla="*/ 564 h 564"/>
                              <a:gd name="T6" fmla="*/ 115 w 115"/>
                              <a:gd name="T7" fmla="*/ 493 h 564"/>
                              <a:gd name="T8" fmla="*/ 115 w 115"/>
                              <a:gd name="T9" fmla="*/ 0 h 564"/>
                            </a:gdLst>
                            <a:ahLst/>
                            <a:cxnLst>
                              <a:cxn ang="0">
                                <a:pos x="T0" y="T1"/>
                              </a:cxn>
                              <a:cxn ang="0">
                                <a:pos x="T2" y="T3"/>
                              </a:cxn>
                              <a:cxn ang="0">
                                <a:pos x="T4" y="T5"/>
                              </a:cxn>
                              <a:cxn ang="0">
                                <a:pos x="T6" y="T7"/>
                              </a:cxn>
                              <a:cxn ang="0">
                                <a:pos x="T8" y="T9"/>
                              </a:cxn>
                            </a:cxnLst>
                            <a:rect l="0" t="0" r="r" b="b"/>
                            <a:pathLst>
                              <a:path w="115" h="564">
                                <a:moveTo>
                                  <a:pt x="115" y="0"/>
                                </a:moveTo>
                                <a:lnTo>
                                  <a:pt x="0" y="72"/>
                                </a:lnTo>
                                <a:lnTo>
                                  <a:pt x="0" y="564"/>
                                </a:lnTo>
                                <a:lnTo>
                                  <a:pt x="115" y="493"/>
                                </a:lnTo>
                                <a:lnTo>
                                  <a:pt x="115" y="0"/>
                                </a:lnTo>
                                <a:close/>
                              </a:path>
                            </a:pathLst>
                          </a:custGeom>
                          <a:solidFill>
                            <a:srgbClr val="4C4FD0"/>
                          </a:solidFill>
                          <a:ln w="19" cap="rnd">
                            <a:solidFill>
                              <a:srgbClr val="4C4FD0"/>
                            </a:solidFill>
                            <a:prstDash val="solid"/>
                            <a:round/>
                            <a:headEnd/>
                            <a:tailEnd/>
                          </a:ln>
                        </wps:spPr>
                        <wps:bodyPr rot="0" vert="horz" wrap="square" lIns="91440" tIns="45720" rIns="91440" bIns="45720" anchor="t" anchorCtr="0" upright="1">
                          <a:noAutofit/>
                        </wps:bodyPr>
                      </wps:wsp>
                      <wps:wsp>
                        <wps:cNvPr id="492" name="Freeform 116"/>
                        <wps:cNvSpPr>
                          <a:spLocks/>
                        </wps:cNvSpPr>
                        <wps:spPr bwMode="auto">
                          <a:xfrm>
                            <a:off x="669925" y="1951355"/>
                            <a:ext cx="74295" cy="274320"/>
                          </a:xfrm>
                          <a:custGeom>
                            <a:avLst/>
                            <a:gdLst>
                              <a:gd name="T0" fmla="*/ 121 w 121"/>
                              <a:gd name="T1" fmla="*/ 69 h 561"/>
                              <a:gd name="T2" fmla="*/ 0 w 121"/>
                              <a:gd name="T3" fmla="*/ 0 h 561"/>
                              <a:gd name="T4" fmla="*/ 0 w 121"/>
                              <a:gd name="T5" fmla="*/ 492 h 561"/>
                              <a:gd name="T6" fmla="*/ 121 w 121"/>
                              <a:gd name="T7" fmla="*/ 561 h 561"/>
                              <a:gd name="T8" fmla="*/ 121 w 121"/>
                              <a:gd name="T9" fmla="*/ 69 h 561"/>
                            </a:gdLst>
                            <a:ahLst/>
                            <a:cxnLst>
                              <a:cxn ang="0">
                                <a:pos x="T0" y="T1"/>
                              </a:cxn>
                              <a:cxn ang="0">
                                <a:pos x="T2" y="T3"/>
                              </a:cxn>
                              <a:cxn ang="0">
                                <a:pos x="T4" y="T5"/>
                              </a:cxn>
                              <a:cxn ang="0">
                                <a:pos x="T6" y="T7"/>
                              </a:cxn>
                              <a:cxn ang="0">
                                <a:pos x="T8" y="T9"/>
                              </a:cxn>
                            </a:cxnLst>
                            <a:rect l="0" t="0" r="r" b="b"/>
                            <a:pathLst>
                              <a:path w="121" h="561">
                                <a:moveTo>
                                  <a:pt x="121" y="69"/>
                                </a:moveTo>
                                <a:lnTo>
                                  <a:pt x="0" y="0"/>
                                </a:lnTo>
                                <a:lnTo>
                                  <a:pt x="0" y="492"/>
                                </a:lnTo>
                                <a:lnTo>
                                  <a:pt x="121" y="561"/>
                                </a:lnTo>
                                <a:lnTo>
                                  <a:pt x="121" y="69"/>
                                </a:lnTo>
                                <a:close/>
                              </a:path>
                            </a:pathLst>
                          </a:custGeom>
                          <a:solidFill>
                            <a:srgbClr val="26983C"/>
                          </a:solidFill>
                          <a:ln w="19" cap="rnd">
                            <a:solidFill>
                              <a:srgbClr val="26983C"/>
                            </a:solidFill>
                            <a:prstDash val="solid"/>
                            <a:round/>
                            <a:headEnd/>
                            <a:tailEnd/>
                          </a:ln>
                        </wps:spPr>
                        <wps:bodyPr rot="0" vert="horz" wrap="square" lIns="91440" tIns="45720" rIns="91440" bIns="45720" anchor="t" anchorCtr="0" upright="1">
                          <a:noAutofit/>
                        </wps:bodyPr>
                      </wps:wsp>
                      <wps:wsp>
                        <wps:cNvPr id="493" name="Freeform 117"/>
                        <wps:cNvSpPr>
                          <a:spLocks/>
                        </wps:cNvSpPr>
                        <wps:spPr bwMode="auto">
                          <a:xfrm>
                            <a:off x="3256280" y="1962150"/>
                            <a:ext cx="76200" cy="273685"/>
                          </a:xfrm>
                          <a:custGeom>
                            <a:avLst/>
                            <a:gdLst>
                              <a:gd name="T0" fmla="*/ 124 w 124"/>
                              <a:gd name="T1" fmla="*/ 0 h 560"/>
                              <a:gd name="T2" fmla="*/ 0 w 124"/>
                              <a:gd name="T3" fmla="*/ 68 h 560"/>
                              <a:gd name="T4" fmla="*/ 0 w 124"/>
                              <a:gd name="T5" fmla="*/ 560 h 560"/>
                              <a:gd name="T6" fmla="*/ 124 w 124"/>
                              <a:gd name="T7" fmla="*/ 492 h 560"/>
                              <a:gd name="T8" fmla="*/ 124 w 124"/>
                              <a:gd name="T9" fmla="*/ 0 h 560"/>
                            </a:gdLst>
                            <a:ahLst/>
                            <a:cxnLst>
                              <a:cxn ang="0">
                                <a:pos x="T0" y="T1"/>
                              </a:cxn>
                              <a:cxn ang="0">
                                <a:pos x="T2" y="T3"/>
                              </a:cxn>
                              <a:cxn ang="0">
                                <a:pos x="T4" y="T5"/>
                              </a:cxn>
                              <a:cxn ang="0">
                                <a:pos x="T6" y="T7"/>
                              </a:cxn>
                              <a:cxn ang="0">
                                <a:pos x="T8" y="T9"/>
                              </a:cxn>
                            </a:cxnLst>
                            <a:rect l="0" t="0" r="r" b="b"/>
                            <a:pathLst>
                              <a:path w="124" h="560">
                                <a:moveTo>
                                  <a:pt x="124" y="0"/>
                                </a:moveTo>
                                <a:lnTo>
                                  <a:pt x="0" y="68"/>
                                </a:lnTo>
                                <a:lnTo>
                                  <a:pt x="0" y="560"/>
                                </a:lnTo>
                                <a:lnTo>
                                  <a:pt x="124" y="492"/>
                                </a:lnTo>
                                <a:lnTo>
                                  <a:pt x="124" y="0"/>
                                </a:lnTo>
                                <a:close/>
                              </a:path>
                            </a:pathLst>
                          </a:custGeom>
                          <a:solidFill>
                            <a:srgbClr val="4D51D4"/>
                          </a:solidFill>
                          <a:ln w="19" cap="rnd">
                            <a:solidFill>
                              <a:srgbClr val="4D51D4"/>
                            </a:solidFill>
                            <a:prstDash val="solid"/>
                            <a:round/>
                            <a:headEnd/>
                            <a:tailEnd/>
                          </a:ln>
                        </wps:spPr>
                        <wps:bodyPr rot="0" vert="horz" wrap="square" lIns="91440" tIns="45720" rIns="91440" bIns="45720" anchor="t" anchorCtr="0" upright="1">
                          <a:noAutofit/>
                        </wps:bodyPr>
                      </wps:wsp>
                      <wps:wsp>
                        <wps:cNvPr id="494" name="Freeform 118"/>
                        <wps:cNvSpPr>
                          <a:spLocks/>
                        </wps:cNvSpPr>
                        <wps:spPr bwMode="auto">
                          <a:xfrm>
                            <a:off x="744220" y="1985010"/>
                            <a:ext cx="78740" cy="272415"/>
                          </a:xfrm>
                          <a:custGeom>
                            <a:avLst/>
                            <a:gdLst>
                              <a:gd name="T0" fmla="*/ 129 w 129"/>
                              <a:gd name="T1" fmla="*/ 65 h 557"/>
                              <a:gd name="T2" fmla="*/ 0 w 129"/>
                              <a:gd name="T3" fmla="*/ 0 h 557"/>
                              <a:gd name="T4" fmla="*/ 0 w 129"/>
                              <a:gd name="T5" fmla="*/ 492 h 557"/>
                              <a:gd name="T6" fmla="*/ 129 w 129"/>
                              <a:gd name="T7" fmla="*/ 557 h 557"/>
                              <a:gd name="T8" fmla="*/ 129 w 129"/>
                              <a:gd name="T9" fmla="*/ 65 h 557"/>
                            </a:gdLst>
                            <a:ahLst/>
                            <a:cxnLst>
                              <a:cxn ang="0">
                                <a:pos x="T0" y="T1"/>
                              </a:cxn>
                              <a:cxn ang="0">
                                <a:pos x="T2" y="T3"/>
                              </a:cxn>
                              <a:cxn ang="0">
                                <a:pos x="T4" y="T5"/>
                              </a:cxn>
                              <a:cxn ang="0">
                                <a:pos x="T6" y="T7"/>
                              </a:cxn>
                              <a:cxn ang="0">
                                <a:pos x="T8" y="T9"/>
                              </a:cxn>
                            </a:cxnLst>
                            <a:rect l="0" t="0" r="r" b="b"/>
                            <a:pathLst>
                              <a:path w="129" h="557">
                                <a:moveTo>
                                  <a:pt x="129" y="65"/>
                                </a:moveTo>
                                <a:lnTo>
                                  <a:pt x="0" y="0"/>
                                </a:lnTo>
                                <a:lnTo>
                                  <a:pt x="0" y="492"/>
                                </a:lnTo>
                                <a:lnTo>
                                  <a:pt x="129" y="557"/>
                                </a:lnTo>
                                <a:lnTo>
                                  <a:pt x="129" y="65"/>
                                </a:lnTo>
                                <a:close/>
                              </a:path>
                            </a:pathLst>
                          </a:custGeom>
                          <a:solidFill>
                            <a:srgbClr val="279B3D"/>
                          </a:solidFill>
                          <a:ln w="19" cap="rnd">
                            <a:solidFill>
                              <a:srgbClr val="279B3D"/>
                            </a:solidFill>
                            <a:prstDash val="solid"/>
                            <a:round/>
                            <a:headEnd/>
                            <a:tailEnd/>
                          </a:ln>
                        </wps:spPr>
                        <wps:bodyPr rot="0" vert="horz" wrap="square" lIns="91440" tIns="45720" rIns="91440" bIns="45720" anchor="t" anchorCtr="0" upright="1">
                          <a:noAutofit/>
                        </wps:bodyPr>
                      </wps:wsp>
                      <wps:wsp>
                        <wps:cNvPr id="495" name="Freeform 119"/>
                        <wps:cNvSpPr>
                          <a:spLocks/>
                        </wps:cNvSpPr>
                        <wps:spPr bwMode="auto">
                          <a:xfrm>
                            <a:off x="3175635" y="1995170"/>
                            <a:ext cx="80645" cy="272415"/>
                          </a:xfrm>
                          <a:custGeom>
                            <a:avLst/>
                            <a:gdLst>
                              <a:gd name="T0" fmla="*/ 133 w 133"/>
                              <a:gd name="T1" fmla="*/ 0 h 556"/>
                              <a:gd name="T2" fmla="*/ 0 w 133"/>
                              <a:gd name="T3" fmla="*/ 64 h 556"/>
                              <a:gd name="T4" fmla="*/ 0 w 133"/>
                              <a:gd name="T5" fmla="*/ 556 h 556"/>
                              <a:gd name="T6" fmla="*/ 133 w 133"/>
                              <a:gd name="T7" fmla="*/ 492 h 556"/>
                              <a:gd name="T8" fmla="*/ 133 w 133"/>
                              <a:gd name="T9" fmla="*/ 0 h 556"/>
                            </a:gdLst>
                            <a:ahLst/>
                            <a:cxnLst>
                              <a:cxn ang="0">
                                <a:pos x="T0" y="T1"/>
                              </a:cxn>
                              <a:cxn ang="0">
                                <a:pos x="T2" y="T3"/>
                              </a:cxn>
                              <a:cxn ang="0">
                                <a:pos x="T4" y="T5"/>
                              </a:cxn>
                              <a:cxn ang="0">
                                <a:pos x="T6" y="T7"/>
                              </a:cxn>
                              <a:cxn ang="0">
                                <a:pos x="T8" y="T9"/>
                              </a:cxn>
                            </a:cxnLst>
                            <a:rect l="0" t="0" r="r" b="b"/>
                            <a:pathLst>
                              <a:path w="133" h="556">
                                <a:moveTo>
                                  <a:pt x="133" y="0"/>
                                </a:moveTo>
                                <a:lnTo>
                                  <a:pt x="0" y="64"/>
                                </a:lnTo>
                                <a:lnTo>
                                  <a:pt x="0" y="556"/>
                                </a:lnTo>
                                <a:lnTo>
                                  <a:pt x="133" y="492"/>
                                </a:lnTo>
                                <a:lnTo>
                                  <a:pt x="133" y="0"/>
                                </a:lnTo>
                                <a:close/>
                              </a:path>
                            </a:pathLst>
                          </a:custGeom>
                          <a:solidFill>
                            <a:srgbClr val="4F52D9"/>
                          </a:solidFill>
                          <a:ln w="19" cap="rnd">
                            <a:solidFill>
                              <a:srgbClr val="4F52D9"/>
                            </a:solidFill>
                            <a:prstDash val="solid"/>
                            <a:round/>
                            <a:headEnd/>
                            <a:tailEnd/>
                          </a:ln>
                        </wps:spPr>
                        <wps:bodyPr rot="0" vert="horz" wrap="square" lIns="91440" tIns="45720" rIns="91440" bIns="45720" anchor="t" anchorCtr="0" upright="1">
                          <a:noAutofit/>
                        </wps:bodyPr>
                      </wps:wsp>
                      <wps:wsp>
                        <wps:cNvPr id="496" name="Freeform 120"/>
                        <wps:cNvSpPr>
                          <a:spLocks/>
                        </wps:cNvSpPr>
                        <wps:spPr bwMode="auto">
                          <a:xfrm>
                            <a:off x="822960" y="2016760"/>
                            <a:ext cx="83820" cy="270510"/>
                          </a:xfrm>
                          <a:custGeom>
                            <a:avLst/>
                            <a:gdLst>
                              <a:gd name="T0" fmla="*/ 138 w 138"/>
                              <a:gd name="T1" fmla="*/ 60 h 553"/>
                              <a:gd name="T2" fmla="*/ 0 w 138"/>
                              <a:gd name="T3" fmla="*/ 0 h 553"/>
                              <a:gd name="T4" fmla="*/ 0 w 138"/>
                              <a:gd name="T5" fmla="*/ 492 h 553"/>
                              <a:gd name="T6" fmla="*/ 138 w 138"/>
                              <a:gd name="T7" fmla="*/ 553 h 553"/>
                              <a:gd name="T8" fmla="*/ 138 w 138"/>
                              <a:gd name="T9" fmla="*/ 60 h 553"/>
                            </a:gdLst>
                            <a:ahLst/>
                            <a:cxnLst>
                              <a:cxn ang="0">
                                <a:pos x="T0" y="T1"/>
                              </a:cxn>
                              <a:cxn ang="0">
                                <a:pos x="T2" y="T3"/>
                              </a:cxn>
                              <a:cxn ang="0">
                                <a:pos x="T4" y="T5"/>
                              </a:cxn>
                              <a:cxn ang="0">
                                <a:pos x="T6" y="T7"/>
                              </a:cxn>
                              <a:cxn ang="0">
                                <a:pos x="T8" y="T9"/>
                              </a:cxn>
                            </a:cxnLst>
                            <a:rect l="0" t="0" r="r" b="b"/>
                            <a:pathLst>
                              <a:path w="138" h="553">
                                <a:moveTo>
                                  <a:pt x="138" y="60"/>
                                </a:moveTo>
                                <a:lnTo>
                                  <a:pt x="0" y="0"/>
                                </a:lnTo>
                                <a:lnTo>
                                  <a:pt x="0" y="492"/>
                                </a:lnTo>
                                <a:lnTo>
                                  <a:pt x="138" y="553"/>
                                </a:lnTo>
                                <a:lnTo>
                                  <a:pt x="138" y="60"/>
                                </a:lnTo>
                                <a:close/>
                              </a:path>
                            </a:pathLst>
                          </a:custGeom>
                          <a:solidFill>
                            <a:srgbClr val="289E3E"/>
                          </a:solidFill>
                          <a:ln w="19" cap="rnd">
                            <a:solidFill>
                              <a:srgbClr val="289E3E"/>
                            </a:solidFill>
                            <a:prstDash val="solid"/>
                            <a:round/>
                            <a:headEnd/>
                            <a:tailEnd/>
                          </a:ln>
                        </wps:spPr>
                        <wps:bodyPr rot="0" vert="horz" wrap="square" lIns="91440" tIns="45720" rIns="91440" bIns="45720" anchor="t" anchorCtr="0" upright="1">
                          <a:noAutofit/>
                        </wps:bodyPr>
                      </wps:wsp>
                      <wps:wsp>
                        <wps:cNvPr id="497" name="Freeform 121"/>
                        <wps:cNvSpPr>
                          <a:spLocks/>
                        </wps:cNvSpPr>
                        <wps:spPr bwMode="auto">
                          <a:xfrm>
                            <a:off x="3089910" y="2026285"/>
                            <a:ext cx="85725" cy="270510"/>
                          </a:xfrm>
                          <a:custGeom>
                            <a:avLst/>
                            <a:gdLst>
                              <a:gd name="T0" fmla="*/ 140 w 140"/>
                              <a:gd name="T1" fmla="*/ 0 h 552"/>
                              <a:gd name="T2" fmla="*/ 0 w 140"/>
                              <a:gd name="T3" fmla="*/ 59 h 552"/>
                              <a:gd name="T4" fmla="*/ 0 w 140"/>
                              <a:gd name="T5" fmla="*/ 552 h 552"/>
                              <a:gd name="T6" fmla="*/ 140 w 140"/>
                              <a:gd name="T7" fmla="*/ 492 h 552"/>
                              <a:gd name="T8" fmla="*/ 140 w 140"/>
                              <a:gd name="T9" fmla="*/ 0 h 552"/>
                            </a:gdLst>
                            <a:ahLst/>
                            <a:cxnLst>
                              <a:cxn ang="0">
                                <a:pos x="T0" y="T1"/>
                              </a:cxn>
                              <a:cxn ang="0">
                                <a:pos x="T2" y="T3"/>
                              </a:cxn>
                              <a:cxn ang="0">
                                <a:pos x="T4" y="T5"/>
                              </a:cxn>
                              <a:cxn ang="0">
                                <a:pos x="T6" y="T7"/>
                              </a:cxn>
                              <a:cxn ang="0">
                                <a:pos x="T8" y="T9"/>
                              </a:cxn>
                            </a:cxnLst>
                            <a:rect l="0" t="0" r="r" b="b"/>
                            <a:pathLst>
                              <a:path w="140" h="552">
                                <a:moveTo>
                                  <a:pt x="140" y="0"/>
                                </a:moveTo>
                                <a:lnTo>
                                  <a:pt x="0" y="59"/>
                                </a:lnTo>
                                <a:lnTo>
                                  <a:pt x="0" y="552"/>
                                </a:lnTo>
                                <a:lnTo>
                                  <a:pt x="140" y="492"/>
                                </a:lnTo>
                                <a:lnTo>
                                  <a:pt x="140" y="0"/>
                                </a:lnTo>
                                <a:close/>
                              </a:path>
                            </a:pathLst>
                          </a:custGeom>
                          <a:solidFill>
                            <a:srgbClr val="5054DC"/>
                          </a:solidFill>
                          <a:ln w="19" cap="rnd">
                            <a:solidFill>
                              <a:srgbClr val="5054DC"/>
                            </a:solidFill>
                            <a:prstDash val="solid"/>
                            <a:round/>
                            <a:headEnd/>
                            <a:tailEnd/>
                          </a:ln>
                        </wps:spPr>
                        <wps:bodyPr rot="0" vert="horz" wrap="square" lIns="91440" tIns="45720" rIns="91440" bIns="45720" anchor="t" anchorCtr="0" upright="1">
                          <a:noAutofit/>
                        </wps:bodyPr>
                      </wps:wsp>
                      <wps:wsp>
                        <wps:cNvPr id="498" name="Freeform 122"/>
                        <wps:cNvSpPr>
                          <a:spLocks/>
                        </wps:cNvSpPr>
                        <wps:spPr bwMode="auto">
                          <a:xfrm>
                            <a:off x="906780" y="2045970"/>
                            <a:ext cx="88900" cy="269240"/>
                          </a:xfrm>
                          <a:custGeom>
                            <a:avLst/>
                            <a:gdLst>
                              <a:gd name="T0" fmla="*/ 145 w 145"/>
                              <a:gd name="T1" fmla="*/ 56 h 549"/>
                              <a:gd name="T2" fmla="*/ 0 w 145"/>
                              <a:gd name="T3" fmla="*/ 0 h 549"/>
                              <a:gd name="T4" fmla="*/ 0 w 145"/>
                              <a:gd name="T5" fmla="*/ 493 h 549"/>
                              <a:gd name="T6" fmla="*/ 145 w 145"/>
                              <a:gd name="T7" fmla="*/ 549 h 549"/>
                              <a:gd name="T8" fmla="*/ 145 w 145"/>
                              <a:gd name="T9" fmla="*/ 56 h 549"/>
                            </a:gdLst>
                            <a:ahLst/>
                            <a:cxnLst>
                              <a:cxn ang="0">
                                <a:pos x="T0" y="T1"/>
                              </a:cxn>
                              <a:cxn ang="0">
                                <a:pos x="T2" y="T3"/>
                              </a:cxn>
                              <a:cxn ang="0">
                                <a:pos x="T4" y="T5"/>
                              </a:cxn>
                              <a:cxn ang="0">
                                <a:pos x="T6" y="T7"/>
                              </a:cxn>
                              <a:cxn ang="0">
                                <a:pos x="T8" y="T9"/>
                              </a:cxn>
                            </a:cxnLst>
                            <a:rect l="0" t="0" r="r" b="b"/>
                            <a:pathLst>
                              <a:path w="145" h="549">
                                <a:moveTo>
                                  <a:pt x="145" y="56"/>
                                </a:moveTo>
                                <a:lnTo>
                                  <a:pt x="0" y="0"/>
                                </a:lnTo>
                                <a:lnTo>
                                  <a:pt x="0" y="493"/>
                                </a:lnTo>
                                <a:lnTo>
                                  <a:pt x="145" y="549"/>
                                </a:lnTo>
                                <a:lnTo>
                                  <a:pt x="145" y="56"/>
                                </a:lnTo>
                                <a:close/>
                              </a:path>
                            </a:pathLst>
                          </a:custGeom>
                          <a:solidFill>
                            <a:srgbClr val="28A13F"/>
                          </a:solidFill>
                          <a:ln w="19" cap="rnd">
                            <a:solidFill>
                              <a:srgbClr val="28A13F"/>
                            </a:solidFill>
                            <a:prstDash val="solid"/>
                            <a:round/>
                            <a:headEnd/>
                            <a:tailEnd/>
                          </a:ln>
                        </wps:spPr>
                        <wps:bodyPr rot="0" vert="horz" wrap="square" lIns="91440" tIns="45720" rIns="91440" bIns="45720" anchor="t" anchorCtr="0" upright="1">
                          <a:noAutofit/>
                        </wps:bodyPr>
                      </wps:wsp>
                      <wps:wsp>
                        <wps:cNvPr id="499" name="Freeform 123"/>
                        <wps:cNvSpPr>
                          <a:spLocks/>
                        </wps:cNvSpPr>
                        <wps:spPr bwMode="auto">
                          <a:xfrm>
                            <a:off x="2999740" y="2055495"/>
                            <a:ext cx="90170" cy="267970"/>
                          </a:xfrm>
                          <a:custGeom>
                            <a:avLst/>
                            <a:gdLst>
                              <a:gd name="T0" fmla="*/ 148 w 148"/>
                              <a:gd name="T1" fmla="*/ 0 h 547"/>
                              <a:gd name="T2" fmla="*/ 0 w 148"/>
                              <a:gd name="T3" fmla="*/ 55 h 547"/>
                              <a:gd name="T4" fmla="*/ 0 w 148"/>
                              <a:gd name="T5" fmla="*/ 547 h 547"/>
                              <a:gd name="T6" fmla="*/ 148 w 148"/>
                              <a:gd name="T7" fmla="*/ 493 h 547"/>
                              <a:gd name="T8" fmla="*/ 148 w 148"/>
                              <a:gd name="T9" fmla="*/ 0 h 547"/>
                            </a:gdLst>
                            <a:ahLst/>
                            <a:cxnLst>
                              <a:cxn ang="0">
                                <a:pos x="T0" y="T1"/>
                              </a:cxn>
                              <a:cxn ang="0">
                                <a:pos x="T2" y="T3"/>
                              </a:cxn>
                              <a:cxn ang="0">
                                <a:pos x="T4" y="T5"/>
                              </a:cxn>
                              <a:cxn ang="0">
                                <a:pos x="T6" y="T7"/>
                              </a:cxn>
                              <a:cxn ang="0">
                                <a:pos x="T8" y="T9"/>
                              </a:cxn>
                            </a:cxnLst>
                            <a:rect l="0" t="0" r="r" b="b"/>
                            <a:pathLst>
                              <a:path w="148" h="547">
                                <a:moveTo>
                                  <a:pt x="148" y="0"/>
                                </a:moveTo>
                                <a:lnTo>
                                  <a:pt x="0" y="55"/>
                                </a:lnTo>
                                <a:lnTo>
                                  <a:pt x="0" y="547"/>
                                </a:lnTo>
                                <a:lnTo>
                                  <a:pt x="148" y="493"/>
                                </a:lnTo>
                                <a:lnTo>
                                  <a:pt x="148" y="0"/>
                                </a:lnTo>
                                <a:close/>
                              </a:path>
                            </a:pathLst>
                          </a:custGeom>
                          <a:solidFill>
                            <a:srgbClr val="5255E0"/>
                          </a:solidFill>
                          <a:ln w="19" cap="rnd">
                            <a:solidFill>
                              <a:srgbClr val="5255E0"/>
                            </a:solidFill>
                            <a:prstDash val="solid"/>
                            <a:round/>
                            <a:headEnd/>
                            <a:tailEnd/>
                          </a:ln>
                        </wps:spPr>
                        <wps:bodyPr rot="0" vert="horz" wrap="square" lIns="91440" tIns="45720" rIns="91440" bIns="45720" anchor="t" anchorCtr="0" upright="1">
                          <a:noAutofit/>
                        </wps:bodyPr>
                      </wps:wsp>
                      <wps:wsp>
                        <wps:cNvPr id="500" name="Freeform 124"/>
                        <wps:cNvSpPr>
                          <a:spLocks/>
                        </wps:cNvSpPr>
                        <wps:spPr bwMode="auto">
                          <a:xfrm>
                            <a:off x="995680" y="2073275"/>
                            <a:ext cx="92710" cy="266700"/>
                          </a:xfrm>
                          <a:custGeom>
                            <a:avLst/>
                            <a:gdLst>
                              <a:gd name="T0" fmla="*/ 152 w 152"/>
                              <a:gd name="T1" fmla="*/ 52 h 544"/>
                              <a:gd name="T2" fmla="*/ 0 w 152"/>
                              <a:gd name="T3" fmla="*/ 0 h 544"/>
                              <a:gd name="T4" fmla="*/ 0 w 152"/>
                              <a:gd name="T5" fmla="*/ 493 h 544"/>
                              <a:gd name="T6" fmla="*/ 152 w 152"/>
                              <a:gd name="T7" fmla="*/ 544 h 544"/>
                              <a:gd name="T8" fmla="*/ 152 w 152"/>
                              <a:gd name="T9" fmla="*/ 52 h 544"/>
                            </a:gdLst>
                            <a:ahLst/>
                            <a:cxnLst>
                              <a:cxn ang="0">
                                <a:pos x="T0" y="T1"/>
                              </a:cxn>
                              <a:cxn ang="0">
                                <a:pos x="T2" y="T3"/>
                              </a:cxn>
                              <a:cxn ang="0">
                                <a:pos x="T4" y="T5"/>
                              </a:cxn>
                              <a:cxn ang="0">
                                <a:pos x="T6" y="T7"/>
                              </a:cxn>
                              <a:cxn ang="0">
                                <a:pos x="T8" y="T9"/>
                              </a:cxn>
                            </a:cxnLst>
                            <a:rect l="0" t="0" r="r" b="b"/>
                            <a:pathLst>
                              <a:path w="152" h="544">
                                <a:moveTo>
                                  <a:pt x="152" y="52"/>
                                </a:moveTo>
                                <a:lnTo>
                                  <a:pt x="0" y="0"/>
                                </a:lnTo>
                                <a:lnTo>
                                  <a:pt x="0" y="493"/>
                                </a:lnTo>
                                <a:lnTo>
                                  <a:pt x="152" y="544"/>
                                </a:lnTo>
                                <a:lnTo>
                                  <a:pt x="152" y="52"/>
                                </a:lnTo>
                                <a:close/>
                              </a:path>
                            </a:pathLst>
                          </a:custGeom>
                          <a:solidFill>
                            <a:srgbClr val="29A340"/>
                          </a:solidFill>
                          <a:ln w="19" cap="rnd">
                            <a:solidFill>
                              <a:srgbClr val="29A340"/>
                            </a:solidFill>
                            <a:prstDash val="solid"/>
                            <a:round/>
                            <a:headEnd/>
                            <a:tailEnd/>
                          </a:ln>
                        </wps:spPr>
                        <wps:bodyPr rot="0" vert="horz" wrap="square" lIns="91440" tIns="45720" rIns="91440" bIns="45720" anchor="t" anchorCtr="0" upright="1">
                          <a:noAutofit/>
                        </wps:bodyPr>
                      </wps:wsp>
                      <wps:wsp>
                        <wps:cNvPr id="501" name="Freeform 125"/>
                        <wps:cNvSpPr>
                          <a:spLocks/>
                        </wps:cNvSpPr>
                        <wps:spPr bwMode="auto">
                          <a:xfrm>
                            <a:off x="2904490" y="2082165"/>
                            <a:ext cx="95250" cy="265430"/>
                          </a:xfrm>
                          <a:custGeom>
                            <a:avLst/>
                            <a:gdLst>
                              <a:gd name="T0" fmla="*/ 155 w 155"/>
                              <a:gd name="T1" fmla="*/ 0 h 542"/>
                              <a:gd name="T2" fmla="*/ 0 w 155"/>
                              <a:gd name="T3" fmla="*/ 50 h 542"/>
                              <a:gd name="T4" fmla="*/ 0 w 155"/>
                              <a:gd name="T5" fmla="*/ 542 h 542"/>
                              <a:gd name="T6" fmla="*/ 155 w 155"/>
                              <a:gd name="T7" fmla="*/ 492 h 542"/>
                              <a:gd name="T8" fmla="*/ 155 w 155"/>
                              <a:gd name="T9" fmla="*/ 0 h 542"/>
                            </a:gdLst>
                            <a:ahLst/>
                            <a:cxnLst>
                              <a:cxn ang="0">
                                <a:pos x="T0" y="T1"/>
                              </a:cxn>
                              <a:cxn ang="0">
                                <a:pos x="T2" y="T3"/>
                              </a:cxn>
                              <a:cxn ang="0">
                                <a:pos x="T4" y="T5"/>
                              </a:cxn>
                              <a:cxn ang="0">
                                <a:pos x="T6" y="T7"/>
                              </a:cxn>
                              <a:cxn ang="0">
                                <a:pos x="T8" y="T9"/>
                              </a:cxn>
                            </a:cxnLst>
                            <a:rect l="0" t="0" r="r" b="b"/>
                            <a:pathLst>
                              <a:path w="155" h="542">
                                <a:moveTo>
                                  <a:pt x="155" y="0"/>
                                </a:moveTo>
                                <a:lnTo>
                                  <a:pt x="0" y="50"/>
                                </a:lnTo>
                                <a:lnTo>
                                  <a:pt x="0" y="542"/>
                                </a:lnTo>
                                <a:lnTo>
                                  <a:pt x="155" y="492"/>
                                </a:lnTo>
                                <a:lnTo>
                                  <a:pt x="155" y="0"/>
                                </a:lnTo>
                                <a:close/>
                              </a:path>
                            </a:pathLst>
                          </a:custGeom>
                          <a:solidFill>
                            <a:srgbClr val="5356E3"/>
                          </a:solidFill>
                          <a:ln w="19" cap="rnd">
                            <a:solidFill>
                              <a:srgbClr val="5356E3"/>
                            </a:solidFill>
                            <a:prstDash val="solid"/>
                            <a:round/>
                            <a:headEnd/>
                            <a:tailEnd/>
                          </a:ln>
                        </wps:spPr>
                        <wps:bodyPr rot="0" vert="horz" wrap="square" lIns="91440" tIns="45720" rIns="91440" bIns="45720" anchor="t" anchorCtr="0" upright="1">
                          <a:noAutofit/>
                        </wps:bodyPr>
                      </wps:wsp>
                      <wps:wsp>
                        <wps:cNvPr id="502" name="Freeform 126"/>
                        <wps:cNvSpPr>
                          <a:spLocks/>
                        </wps:cNvSpPr>
                        <wps:spPr bwMode="auto">
                          <a:xfrm>
                            <a:off x="1088390" y="2099310"/>
                            <a:ext cx="97155" cy="262890"/>
                          </a:xfrm>
                          <a:custGeom>
                            <a:avLst/>
                            <a:gdLst>
                              <a:gd name="T0" fmla="*/ 159 w 159"/>
                              <a:gd name="T1" fmla="*/ 46 h 538"/>
                              <a:gd name="T2" fmla="*/ 0 w 159"/>
                              <a:gd name="T3" fmla="*/ 0 h 538"/>
                              <a:gd name="T4" fmla="*/ 0 w 159"/>
                              <a:gd name="T5" fmla="*/ 492 h 538"/>
                              <a:gd name="T6" fmla="*/ 159 w 159"/>
                              <a:gd name="T7" fmla="*/ 538 h 538"/>
                              <a:gd name="T8" fmla="*/ 159 w 159"/>
                              <a:gd name="T9" fmla="*/ 46 h 538"/>
                            </a:gdLst>
                            <a:ahLst/>
                            <a:cxnLst>
                              <a:cxn ang="0">
                                <a:pos x="T0" y="T1"/>
                              </a:cxn>
                              <a:cxn ang="0">
                                <a:pos x="T2" y="T3"/>
                              </a:cxn>
                              <a:cxn ang="0">
                                <a:pos x="T4" y="T5"/>
                              </a:cxn>
                              <a:cxn ang="0">
                                <a:pos x="T6" y="T7"/>
                              </a:cxn>
                              <a:cxn ang="0">
                                <a:pos x="T8" y="T9"/>
                              </a:cxn>
                            </a:cxnLst>
                            <a:rect l="0" t="0" r="r" b="b"/>
                            <a:pathLst>
                              <a:path w="159" h="538">
                                <a:moveTo>
                                  <a:pt x="159" y="46"/>
                                </a:moveTo>
                                <a:lnTo>
                                  <a:pt x="0" y="0"/>
                                </a:lnTo>
                                <a:lnTo>
                                  <a:pt x="0" y="492"/>
                                </a:lnTo>
                                <a:lnTo>
                                  <a:pt x="159" y="538"/>
                                </a:lnTo>
                                <a:lnTo>
                                  <a:pt x="159" y="46"/>
                                </a:lnTo>
                                <a:close/>
                              </a:path>
                            </a:pathLst>
                          </a:custGeom>
                          <a:solidFill>
                            <a:srgbClr val="29A541"/>
                          </a:solidFill>
                          <a:ln w="19" cap="rnd">
                            <a:solidFill>
                              <a:srgbClr val="29A541"/>
                            </a:solidFill>
                            <a:prstDash val="solid"/>
                            <a:round/>
                            <a:headEnd/>
                            <a:tailEnd/>
                          </a:ln>
                        </wps:spPr>
                        <wps:bodyPr rot="0" vert="horz" wrap="square" lIns="91440" tIns="45720" rIns="91440" bIns="45720" anchor="t" anchorCtr="0" upright="1">
                          <a:noAutofit/>
                        </wps:bodyPr>
                      </wps:wsp>
                      <wps:wsp>
                        <wps:cNvPr id="503" name="Freeform 127"/>
                        <wps:cNvSpPr>
                          <a:spLocks/>
                        </wps:cNvSpPr>
                        <wps:spPr bwMode="auto">
                          <a:xfrm>
                            <a:off x="2806700" y="2106930"/>
                            <a:ext cx="97790" cy="262890"/>
                          </a:xfrm>
                          <a:custGeom>
                            <a:avLst/>
                            <a:gdLst>
                              <a:gd name="T0" fmla="*/ 161 w 161"/>
                              <a:gd name="T1" fmla="*/ 0 h 537"/>
                              <a:gd name="T2" fmla="*/ 0 w 161"/>
                              <a:gd name="T3" fmla="*/ 44 h 537"/>
                              <a:gd name="T4" fmla="*/ 0 w 161"/>
                              <a:gd name="T5" fmla="*/ 537 h 537"/>
                              <a:gd name="T6" fmla="*/ 161 w 161"/>
                              <a:gd name="T7" fmla="*/ 492 h 537"/>
                              <a:gd name="T8" fmla="*/ 161 w 161"/>
                              <a:gd name="T9" fmla="*/ 0 h 537"/>
                            </a:gdLst>
                            <a:ahLst/>
                            <a:cxnLst>
                              <a:cxn ang="0">
                                <a:pos x="T0" y="T1"/>
                              </a:cxn>
                              <a:cxn ang="0">
                                <a:pos x="T2" y="T3"/>
                              </a:cxn>
                              <a:cxn ang="0">
                                <a:pos x="T4" y="T5"/>
                              </a:cxn>
                              <a:cxn ang="0">
                                <a:pos x="T6" y="T7"/>
                              </a:cxn>
                              <a:cxn ang="0">
                                <a:pos x="T8" y="T9"/>
                              </a:cxn>
                            </a:cxnLst>
                            <a:rect l="0" t="0" r="r" b="b"/>
                            <a:pathLst>
                              <a:path w="161" h="537">
                                <a:moveTo>
                                  <a:pt x="161" y="0"/>
                                </a:moveTo>
                                <a:lnTo>
                                  <a:pt x="0" y="44"/>
                                </a:lnTo>
                                <a:lnTo>
                                  <a:pt x="0" y="537"/>
                                </a:lnTo>
                                <a:lnTo>
                                  <a:pt x="161" y="492"/>
                                </a:lnTo>
                                <a:lnTo>
                                  <a:pt x="161" y="0"/>
                                </a:lnTo>
                                <a:close/>
                              </a:path>
                            </a:pathLst>
                          </a:custGeom>
                          <a:solidFill>
                            <a:srgbClr val="5458E6"/>
                          </a:solidFill>
                          <a:ln w="19" cap="rnd">
                            <a:solidFill>
                              <a:srgbClr val="5458E6"/>
                            </a:solidFill>
                            <a:prstDash val="solid"/>
                            <a:round/>
                            <a:headEnd/>
                            <a:tailEnd/>
                          </a:ln>
                        </wps:spPr>
                        <wps:bodyPr rot="0" vert="horz" wrap="square" lIns="91440" tIns="45720" rIns="91440" bIns="45720" anchor="t" anchorCtr="0" upright="1">
                          <a:noAutofit/>
                        </wps:bodyPr>
                      </wps:wsp>
                      <wps:wsp>
                        <wps:cNvPr id="504" name="Freeform 128"/>
                        <wps:cNvSpPr>
                          <a:spLocks/>
                        </wps:cNvSpPr>
                        <wps:spPr bwMode="auto">
                          <a:xfrm>
                            <a:off x="1185545" y="2121535"/>
                            <a:ext cx="100330" cy="260985"/>
                          </a:xfrm>
                          <a:custGeom>
                            <a:avLst/>
                            <a:gdLst>
                              <a:gd name="T0" fmla="*/ 164 w 164"/>
                              <a:gd name="T1" fmla="*/ 41 h 533"/>
                              <a:gd name="T2" fmla="*/ 0 w 164"/>
                              <a:gd name="T3" fmla="*/ 0 h 533"/>
                              <a:gd name="T4" fmla="*/ 0 w 164"/>
                              <a:gd name="T5" fmla="*/ 492 h 533"/>
                              <a:gd name="T6" fmla="*/ 164 w 164"/>
                              <a:gd name="T7" fmla="*/ 533 h 533"/>
                              <a:gd name="T8" fmla="*/ 164 w 164"/>
                              <a:gd name="T9" fmla="*/ 41 h 533"/>
                            </a:gdLst>
                            <a:ahLst/>
                            <a:cxnLst>
                              <a:cxn ang="0">
                                <a:pos x="T0" y="T1"/>
                              </a:cxn>
                              <a:cxn ang="0">
                                <a:pos x="T2" y="T3"/>
                              </a:cxn>
                              <a:cxn ang="0">
                                <a:pos x="T4" y="T5"/>
                              </a:cxn>
                              <a:cxn ang="0">
                                <a:pos x="T6" y="T7"/>
                              </a:cxn>
                              <a:cxn ang="0">
                                <a:pos x="T8" y="T9"/>
                              </a:cxn>
                            </a:cxnLst>
                            <a:rect l="0" t="0" r="r" b="b"/>
                            <a:pathLst>
                              <a:path w="164" h="533">
                                <a:moveTo>
                                  <a:pt x="164" y="41"/>
                                </a:moveTo>
                                <a:lnTo>
                                  <a:pt x="0" y="0"/>
                                </a:lnTo>
                                <a:lnTo>
                                  <a:pt x="0" y="492"/>
                                </a:lnTo>
                                <a:lnTo>
                                  <a:pt x="164" y="533"/>
                                </a:lnTo>
                                <a:lnTo>
                                  <a:pt x="164" y="41"/>
                                </a:lnTo>
                                <a:close/>
                              </a:path>
                            </a:pathLst>
                          </a:custGeom>
                          <a:solidFill>
                            <a:srgbClr val="2AA741"/>
                          </a:solidFill>
                          <a:ln w="19" cap="rnd">
                            <a:solidFill>
                              <a:srgbClr val="2AA741"/>
                            </a:solidFill>
                            <a:prstDash val="solid"/>
                            <a:round/>
                            <a:headEnd/>
                            <a:tailEnd/>
                          </a:ln>
                        </wps:spPr>
                        <wps:bodyPr rot="0" vert="horz" wrap="square" lIns="91440" tIns="45720" rIns="91440" bIns="45720" anchor="t" anchorCtr="0" upright="1">
                          <a:noAutofit/>
                        </wps:bodyPr>
                      </wps:wsp>
                      <wps:wsp>
                        <wps:cNvPr id="505" name="Line 129"/>
                        <wps:cNvCnPr/>
                        <wps:spPr bwMode="auto">
                          <a:xfrm flipV="1">
                            <a:off x="1285875" y="2141855"/>
                            <a:ext cx="0" cy="240665"/>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Freeform 130"/>
                        <wps:cNvSpPr>
                          <a:spLocks/>
                        </wps:cNvSpPr>
                        <wps:spPr bwMode="auto">
                          <a:xfrm>
                            <a:off x="2704465" y="2128520"/>
                            <a:ext cx="102235" cy="260350"/>
                          </a:xfrm>
                          <a:custGeom>
                            <a:avLst/>
                            <a:gdLst>
                              <a:gd name="T0" fmla="*/ 167 w 167"/>
                              <a:gd name="T1" fmla="*/ 0 h 532"/>
                              <a:gd name="T2" fmla="*/ 0 w 167"/>
                              <a:gd name="T3" fmla="*/ 40 h 532"/>
                              <a:gd name="T4" fmla="*/ 0 w 167"/>
                              <a:gd name="T5" fmla="*/ 532 h 532"/>
                              <a:gd name="T6" fmla="*/ 167 w 167"/>
                              <a:gd name="T7" fmla="*/ 493 h 532"/>
                              <a:gd name="T8" fmla="*/ 167 w 167"/>
                              <a:gd name="T9" fmla="*/ 0 h 532"/>
                            </a:gdLst>
                            <a:ahLst/>
                            <a:cxnLst>
                              <a:cxn ang="0">
                                <a:pos x="T0" y="T1"/>
                              </a:cxn>
                              <a:cxn ang="0">
                                <a:pos x="T2" y="T3"/>
                              </a:cxn>
                              <a:cxn ang="0">
                                <a:pos x="T4" y="T5"/>
                              </a:cxn>
                              <a:cxn ang="0">
                                <a:pos x="T6" y="T7"/>
                              </a:cxn>
                              <a:cxn ang="0">
                                <a:pos x="T8" y="T9"/>
                              </a:cxn>
                            </a:cxnLst>
                            <a:rect l="0" t="0" r="r" b="b"/>
                            <a:pathLst>
                              <a:path w="167" h="532">
                                <a:moveTo>
                                  <a:pt x="167" y="0"/>
                                </a:moveTo>
                                <a:lnTo>
                                  <a:pt x="0" y="40"/>
                                </a:lnTo>
                                <a:lnTo>
                                  <a:pt x="0" y="532"/>
                                </a:lnTo>
                                <a:lnTo>
                                  <a:pt x="167" y="493"/>
                                </a:lnTo>
                                <a:lnTo>
                                  <a:pt x="167" y="0"/>
                                </a:lnTo>
                                <a:close/>
                              </a:path>
                            </a:pathLst>
                          </a:custGeom>
                          <a:solidFill>
                            <a:srgbClr val="5558E9"/>
                          </a:solidFill>
                          <a:ln w="19" cap="rnd">
                            <a:solidFill>
                              <a:srgbClr val="5558E9"/>
                            </a:solidFill>
                            <a:prstDash val="solid"/>
                            <a:round/>
                            <a:headEnd/>
                            <a:tailEnd/>
                          </a:ln>
                        </wps:spPr>
                        <wps:bodyPr rot="0" vert="horz" wrap="square" lIns="91440" tIns="45720" rIns="91440" bIns="45720" anchor="t" anchorCtr="0" upright="1">
                          <a:noAutofit/>
                        </wps:bodyPr>
                      </wps:wsp>
                      <wps:wsp>
                        <wps:cNvPr id="507" name="Freeform 131"/>
                        <wps:cNvSpPr>
                          <a:spLocks/>
                        </wps:cNvSpPr>
                        <wps:spPr bwMode="auto">
                          <a:xfrm>
                            <a:off x="1285875" y="2141855"/>
                            <a:ext cx="102870" cy="258445"/>
                          </a:xfrm>
                          <a:custGeom>
                            <a:avLst/>
                            <a:gdLst>
                              <a:gd name="T0" fmla="*/ 169 w 169"/>
                              <a:gd name="T1" fmla="*/ 36 h 528"/>
                              <a:gd name="T2" fmla="*/ 0 w 169"/>
                              <a:gd name="T3" fmla="*/ 0 h 528"/>
                              <a:gd name="T4" fmla="*/ 0 w 169"/>
                              <a:gd name="T5" fmla="*/ 492 h 528"/>
                              <a:gd name="T6" fmla="*/ 169 w 169"/>
                              <a:gd name="T7" fmla="*/ 528 h 528"/>
                              <a:gd name="T8" fmla="*/ 169 w 169"/>
                              <a:gd name="T9" fmla="*/ 36 h 528"/>
                            </a:gdLst>
                            <a:ahLst/>
                            <a:cxnLst>
                              <a:cxn ang="0">
                                <a:pos x="T0" y="T1"/>
                              </a:cxn>
                              <a:cxn ang="0">
                                <a:pos x="T2" y="T3"/>
                              </a:cxn>
                              <a:cxn ang="0">
                                <a:pos x="T4" y="T5"/>
                              </a:cxn>
                              <a:cxn ang="0">
                                <a:pos x="T6" y="T7"/>
                              </a:cxn>
                              <a:cxn ang="0">
                                <a:pos x="T8" y="T9"/>
                              </a:cxn>
                            </a:cxnLst>
                            <a:rect l="0" t="0" r="r" b="b"/>
                            <a:pathLst>
                              <a:path w="169" h="528">
                                <a:moveTo>
                                  <a:pt x="169" y="36"/>
                                </a:moveTo>
                                <a:lnTo>
                                  <a:pt x="0" y="0"/>
                                </a:lnTo>
                                <a:lnTo>
                                  <a:pt x="0" y="492"/>
                                </a:lnTo>
                                <a:lnTo>
                                  <a:pt x="169" y="528"/>
                                </a:lnTo>
                                <a:lnTo>
                                  <a:pt x="169" y="36"/>
                                </a:lnTo>
                                <a:close/>
                              </a:path>
                            </a:pathLst>
                          </a:custGeom>
                          <a:solidFill>
                            <a:srgbClr val="5559EA"/>
                          </a:solidFill>
                          <a:ln w="19" cap="rnd">
                            <a:solidFill>
                              <a:srgbClr val="5559EA"/>
                            </a:solidFill>
                            <a:prstDash val="solid"/>
                            <a:round/>
                            <a:headEnd/>
                            <a:tailEnd/>
                          </a:ln>
                        </wps:spPr>
                        <wps:bodyPr rot="0" vert="horz" wrap="square" lIns="91440" tIns="45720" rIns="91440" bIns="45720" anchor="t" anchorCtr="0" upright="1">
                          <a:noAutofit/>
                        </wps:bodyPr>
                      </wps:wsp>
                      <wps:wsp>
                        <wps:cNvPr id="508" name="Line 132"/>
                        <wps:cNvCnPr/>
                        <wps:spPr bwMode="auto">
                          <a:xfrm>
                            <a:off x="1285875" y="2141855"/>
                            <a:ext cx="0" cy="240665"/>
                          </a:xfrm>
                          <a:prstGeom prst="line">
                            <a:avLst/>
                          </a:prstGeom>
                          <a:noFill/>
                          <a:ln w="19"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Freeform 133"/>
                        <wps:cNvSpPr>
                          <a:spLocks/>
                        </wps:cNvSpPr>
                        <wps:spPr bwMode="auto">
                          <a:xfrm>
                            <a:off x="2600325" y="2148205"/>
                            <a:ext cx="104140" cy="257175"/>
                          </a:xfrm>
                          <a:custGeom>
                            <a:avLst/>
                            <a:gdLst>
                              <a:gd name="T0" fmla="*/ 171 w 171"/>
                              <a:gd name="T1" fmla="*/ 0 h 526"/>
                              <a:gd name="T2" fmla="*/ 0 w 171"/>
                              <a:gd name="T3" fmla="*/ 34 h 526"/>
                              <a:gd name="T4" fmla="*/ 0 w 171"/>
                              <a:gd name="T5" fmla="*/ 526 h 526"/>
                              <a:gd name="T6" fmla="*/ 171 w 171"/>
                              <a:gd name="T7" fmla="*/ 492 h 526"/>
                              <a:gd name="T8" fmla="*/ 171 w 171"/>
                              <a:gd name="T9" fmla="*/ 0 h 526"/>
                            </a:gdLst>
                            <a:ahLst/>
                            <a:cxnLst>
                              <a:cxn ang="0">
                                <a:pos x="T0" y="T1"/>
                              </a:cxn>
                              <a:cxn ang="0">
                                <a:pos x="T2" y="T3"/>
                              </a:cxn>
                              <a:cxn ang="0">
                                <a:pos x="T4" y="T5"/>
                              </a:cxn>
                              <a:cxn ang="0">
                                <a:pos x="T6" y="T7"/>
                              </a:cxn>
                              <a:cxn ang="0">
                                <a:pos x="T8" y="T9"/>
                              </a:cxn>
                            </a:cxnLst>
                            <a:rect l="0" t="0" r="r" b="b"/>
                            <a:pathLst>
                              <a:path w="171" h="526">
                                <a:moveTo>
                                  <a:pt x="171" y="0"/>
                                </a:moveTo>
                                <a:lnTo>
                                  <a:pt x="0" y="34"/>
                                </a:lnTo>
                                <a:lnTo>
                                  <a:pt x="0" y="526"/>
                                </a:lnTo>
                                <a:lnTo>
                                  <a:pt x="171" y="492"/>
                                </a:lnTo>
                                <a:lnTo>
                                  <a:pt x="171" y="0"/>
                                </a:lnTo>
                                <a:close/>
                              </a:path>
                            </a:pathLst>
                          </a:custGeom>
                          <a:solidFill>
                            <a:srgbClr val="5659EB"/>
                          </a:solidFill>
                          <a:ln w="19" cap="rnd">
                            <a:solidFill>
                              <a:srgbClr val="5659EB"/>
                            </a:solidFill>
                            <a:prstDash val="solid"/>
                            <a:round/>
                            <a:headEnd/>
                            <a:tailEnd/>
                          </a:ln>
                        </wps:spPr>
                        <wps:bodyPr rot="0" vert="horz" wrap="square" lIns="91440" tIns="45720" rIns="91440" bIns="45720" anchor="t" anchorCtr="0" upright="1">
                          <a:noAutofit/>
                        </wps:bodyPr>
                      </wps:wsp>
                      <wps:wsp>
                        <wps:cNvPr id="510" name="Freeform 134"/>
                        <wps:cNvSpPr>
                          <a:spLocks/>
                        </wps:cNvSpPr>
                        <wps:spPr bwMode="auto">
                          <a:xfrm>
                            <a:off x="1388745" y="2159000"/>
                            <a:ext cx="106680" cy="255905"/>
                          </a:xfrm>
                          <a:custGeom>
                            <a:avLst/>
                            <a:gdLst>
                              <a:gd name="T0" fmla="*/ 174 w 174"/>
                              <a:gd name="T1" fmla="*/ 30 h 522"/>
                              <a:gd name="T2" fmla="*/ 0 w 174"/>
                              <a:gd name="T3" fmla="*/ 0 h 522"/>
                              <a:gd name="T4" fmla="*/ 0 w 174"/>
                              <a:gd name="T5" fmla="*/ 492 h 522"/>
                              <a:gd name="T6" fmla="*/ 174 w 174"/>
                              <a:gd name="T7" fmla="*/ 522 h 522"/>
                              <a:gd name="T8" fmla="*/ 174 w 174"/>
                              <a:gd name="T9" fmla="*/ 30 h 522"/>
                            </a:gdLst>
                            <a:ahLst/>
                            <a:cxnLst>
                              <a:cxn ang="0">
                                <a:pos x="T0" y="T1"/>
                              </a:cxn>
                              <a:cxn ang="0">
                                <a:pos x="T2" y="T3"/>
                              </a:cxn>
                              <a:cxn ang="0">
                                <a:pos x="T4" y="T5"/>
                              </a:cxn>
                              <a:cxn ang="0">
                                <a:pos x="T6" y="T7"/>
                              </a:cxn>
                              <a:cxn ang="0">
                                <a:pos x="T8" y="T9"/>
                              </a:cxn>
                            </a:cxnLst>
                            <a:rect l="0" t="0" r="r" b="b"/>
                            <a:pathLst>
                              <a:path w="174" h="522">
                                <a:moveTo>
                                  <a:pt x="174" y="30"/>
                                </a:moveTo>
                                <a:lnTo>
                                  <a:pt x="0" y="0"/>
                                </a:lnTo>
                                <a:lnTo>
                                  <a:pt x="0" y="492"/>
                                </a:lnTo>
                                <a:lnTo>
                                  <a:pt x="174" y="522"/>
                                </a:lnTo>
                                <a:lnTo>
                                  <a:pt x="174" y="30"/>
                                </a:lnTo>
                                <a:close/>
                              </a:path>
                            </a:pathLst>
                          </a:custGeom>
                          <a:solidFill>
                            <a:srgbClr val="565AEC"/>
                          </a:solidFill>
                          <a:ln w="19" cap="rnd">
                            <a:solidFill>
                              <a:srgbClr val="565AEC"/>
                            </a:solidFill>
                            <a:prstDash val="solid"/>
                            <a:round/>
                            <a:headEnd/>
                            <a:tailEnd/>
                          </a:ln>
                        </wps:spPr>
                        <wps:bodyPr rot="0" vert="horz" wrap="square" lIns="91440" tIns="45720" rIns="91440" bIns="45720" anchor="t" anchorCtr="0" upright="1">
                          <a:noAutofit/>
                        </wps:bodyPr>
                      </wps:wsp>
                      <wps:wsp>
                        <wps:cNvPr id="511" name="Freeform 135"/>
                        <wps:cNvSpPr>
                          <a:spLocks/>
                        </wps:cNvSpPr>
                        <wps:spPr bwMode="auto">
                          <a:xfrm>
                            <a:off x="2493010" y="2164715"/>
                            <a:ext cx="107315" cy="254635"/>
                          </a:xfrm>
                          <a:custGeom>
                            <a:avLst/>
                            <a:gdLst>
                              <a:gd name="T0" fmla="*/ 175 w 175"/>
                              <a:gd name="T1" fmla="*/ 0 h 520"/>
                              <a:gd name="T2" fmla="*/ 0 w 175"/>
                              <a:gd name="T3" fmla="*/ 28 h 520"/>
                              <a:gd name="T4" fmla="*/ 0 w 175"/>
                              <a:gd name="T5" fmla="*/ 520 h 520"/>
                              <a:gd name="T6" fmla="*/ 175 w 175"/>
                              <a:gd name="T7" fmla="*/ 492 h 520"/>
                              <a:gd name="T8" fmla="*/ 175 w 175"/>
                              <a:gd name="T9" fmla="*/ 0 h 520"/>
                            </a:gdLst>
                            <a:ahLst/>
                            <a:cxnLst>
                              <a:cxn ang="0">
                                <a:pos x="T0" y="T1"/>
                              </a:cxn>
                              <a:cxn ang="0">
                                <a:pos x="T2" y="T3"/>
                              </a:cxn>
                              <a:cxn ang="0">
                                <a:pos x="T4" y="T5"/>
                              </a:cxn>
                              <a:cxn ang="0">
                                <a:pos x="T6" y="T7"/>
                              </a:cxn>
                              <a:cxn ang="0">
                                <a:pos x="T8" y="T9"/>
                              </a:cxn>
                            </a:cxnLst>
                            <a:rect l="0" t="0" r="r" b="b"/>
                            <a:pathLst>
                              <a:path w="175" h="520">
                                <a:moveTo>
                                  <a:pt x="175" y="0"/>
                                </a:moveTo>
                                <a:lnTo>
                                  <a:pt x="0" y="28"/>
                                </a:lnTo>
                                <a:lnTo>
                                  <a:pt x="0" y="520"/>
                                </a:lnTo>
                                <a:lnTo>
                                  <a:pt x="175" y="492"/>
                                </a:lnTo>
                                <a:lnTo>
                                  <a:pt x="175" y="0"/>
                                </a:lnTo>
                                <a:close/>
                              </a:path>
                            </a:pathLst>
                          </a:custGeom>
                          <a:solidFill>
                            <a:srgbClr val="565AED"/>
                          </a:solidFill>
                          <a:ln w="19" cap="rnd">
                            <a:solidFill>
                              <a:srgbClr val="565AED"/>
                            </a:solidFill>
                            <a:prstDash val="solid"/>
                            <a:round/>
                            <a:headEnd/>
                            <a:tailEnd/>
                          </a:ln>
                        </wps:spPr>
                        <wps:bodyPr rot="0" vert="horz" wrap="square" lIns="91440" tIns="45720" rIns="91440" bIns="45720" anchor="t" anchorCtr="0" upright="1">
                          <a:noAutofit/>
                        </wps:bodyPr>
                      </wps:wsp>
                      <wps:wsp>
                        <wps:cNvPr id="512" name="Freeform 136"/>
                        <wps:cNvSpPr>
                          <a:spLocks/>
                        </wps:cNvSpPr>
                        <wps:spPr bwMode="auto">
                          <a:xfrm>
                            <a:off x="1495425" y="2174240"/>
                            <a:ext cx="108585" cy="252730"/>
                          </a:xfrm>
                          <a:custGeom>
                            <a:avLst/>
                            <a:gdLst>
                              <a:gd name="T0" fmla="*/ 178 w 178"/>
                              <a:gd name="T1" fmla="*/ 25 h 517"/>
                              <a:gd name="T2" fmla="*/ 0 w 178"/>
                              <a:gd name="T3" fmla="*/ 0 h 517"/>
                              <a:gd name="T4" fmla="*/ 0 w 178"/>
                              <a:gd name="T5" fmla="*/ 492 h 517"/>
                              <a:gd name="T6" fmla="*/ 178 w 178"/>
                              <a:gd name="T7" fmla="*/ 517 h 517"/>
                              <a:gd name="T8" fmla="*/ 178 w 178"/>
                              <a:gd name="T9" fmla="*/ 25 h 517"/>
                            </a:gdLst>
                            <a:ahLst/>
                            <a:cxnLst>
                              <a:cxn ang="0">
                                <a:pos x="T0" y="T1"/>
                              </a:cxn>
                              <a:cxn ang="0">
                                <a:pos x="T2" y="T3"/>
                              </a:cxn>
                              <a:cxn ang="0">
                                <a:pos x="T4" y="T5"/>
                              </a:cxn>
                              <a:cxn ang="0">
                                <a:pos x="T6" y="T7"/>
                              </a:cxn>
                              <a:cxn ang="0">
                                <a:pos x="T8" y="T9"/>
                              </a:cxn>
                            </a:cxnLst>
                            <a:rect l="0" t="0" r="r" b="b"/>
                            <a:pathLst>
                              <a:path w="178" h="517">
                                <a:moveTo>
                                  <a:pt x="178" y="25"/>
                                </a:moveTo>
                                <a:lnTo>
                                  <a:pt x="0" y="0"/>
                                </a:lnTo>
                                <a:lnTo>
                                  <a:pt x="0" y="492"/>
                                </a:lnTo>
                                <a:lnTo>
                                  <a:pt x="178" y="517"/>
                                </a:lnTo>
                                <a:lnTo>
                                  <a:pt x="178" y="25"/>
                                </a:lnTo>
                                <a:close/>
                              </a:path>
                            </a:pathLst>
                          </a:custGeom>
                          <a:solidFill>
                            <a:srgbClr val="575AEE"/>
                          </a:solidFill>
                          <a:ln w="19" cap="rnd">
                            <a:solidFill>
                              <a:srgbClr val="575AEE"/>
                            </a:solidFill>
                            <a:prstDash val="solid"/>
                            <a:round/>
                            <a:headEnd/>
                            <a:tailEnd/>
                          </a:ln>
                        </wps:spPr>
                        <wps:bodyPr rot="0" vert="horz" wrap="square" lIns="91440" tIns="45720" rIns="91440" bIns="45720" anchor="t" anchorCtr="0" upright="1">
                          <a:noAutofit/>
                        </wps:bodyPr>
                      </wps:wsp>
                      <wps:wsp>
                        <wps:cNvPr id="513" name="Freeform 137"/>
                        <wps:cNvSpPr>
                          <a:spLocks/>
                        </wps:cNvSpPr>
                        <wps:spPr bwMode="auto">
                          <a:xfrm>
                            <a:off x="2384425" y="2178050"/>
                            <a:ext cx="108585" cy="252095"/>
                          </a:xfrm>
                          <a:custGeom>
                            <a:avLst/>
                            <a:gdLst>
                              <a:gd name="T0" fmla="*/ 178 w 178"/>
                              <a:gd name="T1" fmla="*/ 0 h 515"/>
                              <a:gd name="T2" fmla="*/ 0 w 178"/>
                              <a:gd name="T3" fmla="*/ 23 h 515"/>
                              <a:gd name="T4" fmla="*/ 0 w 178"/>
                              <a:gd name="T5" fmla="*/ 515 h 515"/>
                              <a:gd name="T6" fmla="*/ 178 w 178"/>
                              <a:gd name="T7" fmla="*/ 492 h 515"/>
                              <a:gd name="T8" fmla="*/ 178 w 178"/>
                              <a:gd name="T9" fmla="*/ 0 h 515"/>
                            </a:gdLst>
                            <a:ahLst/>
                            <a:cxnLst>
                              <a:cxn ang="0">
                                <a:pos x="T0" y="T1"/>
                              </a:cxn>
                              <a:cxn ang="0">
                                <a:pos x="T2" y="T3"/>
                              </a:cxn>
                              <a:cxn ang="0">
                                <a:pos x="T4" y="T5"/>
                              </a:cxn>
                              <a:cxn ang="0">
                                <a:pos x="T6" y="T7"/>
                              </a:cxn>
                              <a:cxn ang="0">
                                <a:pos x="T8" y="T9"/>
                              </a:cxn>
                            </a:cxnLst>
                            <a:rect l="0" t="0" r="r" b="b"/>
                            <a:pathLst>
                              <a:path w="178" h="515">
                                <a:moveTo>
                                  <a:pt x="178" y="0"/>
                                </a:moveTo>
                                <a:lnTo>
                                  <a:pt x="0" y="23"/>
                                </a:lnTo>
                                <a:lnTo>
                                  <a:pt x="0" y="515"/>
                                </a:lnTo>
                                <a:lnTo>
                                  <a:pt x="178" y="492"/>
                                </a:lnTo>
                                <a:lnTo>
                                  <a:pt x="178" y="0"/>
                                </a:lnTo>
                                <a:close/>
                              </a:path>
                            </a:pathLst>
                          </a:custGeom>
                          <a:solidFill>
                            <a:srgbClr val="575BEE"/>
                          </a:solidFill>
                          <a:ln w="19" cap="rnd">
                            <a:solidFill>
                              <a:srgbClr val="575BEE"/>
                            </a:solidFill>
                            <a:prstDash val="solid"/>
                            <a:round/>
                            <a:headEnd/>
                            <a:tailEnd/>
                          </a:ln>
                        </wps:spPr>
                        <wps:bodyPr rot="0" vert="horz" wrap="square" lIns="91440" tIns="45720" rIns="91440" bIns="45720" anchor="t" anchorCtr="0" upright="1">
                          <a:noAutofit/>
                        </wps:bodyPr>
                      </wps:wsp>
                      <wps:wsp>
                        <wps:cNvPr id="514" name="Freeform 138"/>
                        <wps:cNvSpPr>
                          <a:spLocks/>
                        </wps:cNvSpPr>
                        <wps:spPr bwMode="auto">
                          <a:xfrm>
                            <a:off x="1604010" y="2186305"/>
                            <a:ext cx="109855" cy="250190"/>
                          </a:xfrm>
                          <a:custGeom>
                            <a:avLst/>
                            <a:gdLst>
                              <a:gd name="T0" fmla="*/ 180 w 180"/>
                              <a:gd name="T1" fmla="*/ 18 h 511"/>
                              <a:gd name="T2" fmla="*/ 0 w 180"/>
                              <a:gd name="T3" fmla="*/ 0 h 511"/>
                              <a:gd name="T4" fmla="*/ 0 w 180"/>
                              <a:gd name="T5" fmla="*/ 492 h 511"/>
                              <a:gd name="T6" fmla="*/ 180 w 180"/>
                              <a:gd name="T7" fmla="*/ 511 h 511"/>
                              <a:gd name="T8" fmla="*/ 180 w 180"/>
                              <a:gd name="T9" fmla="*/ 18 h 511"/>
                            </a:gdLst>
                            <a:ahLst/>
                            <a:cxnLst>
                              <a:cxn ang="0">
                                <a:pos x="T0" y="T1"/>
                              </a:cxn>
                              <a:cxn ang="0">
                                <a:pos x="T2" y="T3"/>
                              </a:cxn>
                              <a:cxn ang="0">
                                <a:pos x="T4" y="T5"/>
                              </a:cxn>
                              <a:cxn ang="0">
                                <a:pos x="T6" y="T7"/>
                              </a:cxn>
                              <a:cxn ang="0">
                                <a:pos x="T8" y="T9"/>
                              </a:cxn>
                            </a:cxnLst>
                            <a:rect l="0" t="0" r="r" b="b"/>
                            <a:pathLst>
                              <a:path w="180" h="511">
                                <a:moveTo>
                                  <a:pt x="180" y="18"/>
                                </a:moveTo>
                                <a:lnTo>
                                  <a:pt x="0" y="0"/>
                                </a:lnTo>
                                <a:lnTo>
                                  <a:pt x="0" y="492"/>
                                </a:lnTo>
                                <a:lnTo>
                                  <a:pt x="180" y="511"/>
                                </a:lnTo>
                                <a:lnTo>
                                  <a:pt x="180" y="18"/>
                                </a:lnTo>
                                <a:close/>
                              </a:path>
                            </a:pathLst>
                          </a:custGeom>
                          <a:solidFill>
                            <a:srgbClr val="575BEF"/>
                          </a:solidFill>
                          <a:ln w="19" cap="rnd">
                            <a:solidFill>
                              <a:srgbClr val="575BEF"/>
                            </a:solidFill>
                            <a:prstDash val="solid"/>
                            <a:round/>
                            <a:headEnd/>
                            <a:tailEnd/>
                          </a:ln>
                        </wps:spPr>
                        <wps:bodyPr rot="0" vert="horz" wrap="square" lIns="91440" tIns="45720" rIns="91440" bIns="45720" anchor="t" anchorCtr="0" upright="1">
                          <a:noAutofit/>
                        </wps:bodyPr>
                      </wps:wsp>
                      <wps:wsp>
                        <wps:cNvPr id="515" name="Freeform 139"/>
                        <wps:cNvSpPr>
                          <a:spLocks/>
                        </wps:cNvSpPr>
                        <wps:spPr bwMode="auto">
                          <a:xfrm>
                            <a:off x="2273935" y="2189480"/>
                            <a:ext cx="110490" cy="249555"/>
                          </a:xfrm>
                          <a:custGeom>
                            <a:avLst/>
                            <a:gdLst>
                              <a:gd name="T0" fmla="*/ 181 w 181"/>
                              <a:gd name="T1" fmla="*/ 0 h 509"/>
                              <a:gd name="T2" fmla="*/ 0 w 181"/>
                              <a:gd name="T3" fmla="*/ 16 h 509"/>
                              <a:gd name="T4" fmla="*/ 0 w 181"/>
                              <a:gd name="T5" fmla="*/ 509 h 509"/>
                              <a:gd name="T6" fmla="*/ 181 w 181"/>
                              <a:gd name="T7" fmla="*/ 492 h 509"/>
                              <a:gd name="T8" fmla="*/ 181 w 181"/>
                              <a:gd name="T9" fmla="*/ 0 h 509"/>
                            </a:gdLst>
                            <a:ahLst/>
                            <a:cxnLst>
                              <a:cxn ang="0">
                                <a:pos x="T0" y="T1"/>
                              </a:cxn>
                              <a:cxn ang="0">
                                <a:pos x="T2" y="T3"/>
                              </a:cxn>
                              <a:cxn ang="0">
                                <a:pos x="T4" y="T5"/>
                              </a:cxn>
                              <a:cxn ang="0">
                                <a:pos x="T6" y="T7"/>
                              </a:cxn>
                              <a:cxn ang="0">
                                <a:pos x="T8" y="T9"/>
                              </a:cxn>
                            </a:cxnLst>
                            <a:rect l="0" t="0" r="r" b="b"/>
                            <a:pathLst>
                              <a:path w="181" h="509">
                                <a:moveTo>
                                  <a:pt x="181" y="0"/>
                                </a:moveTo>
                                <a:lnTo>
                                  <a:pt x="0" y="16"/>
                                </a:lnTo>
                                <a:lnTo>
                                  <a:pt x="0" y="509"/>
                                </a:lnTo>
                                <a:lnTo>
                                  <a:pt x="181" y="492"/>
                                </a:lnTo>
                                <a:lnTo>
                                  <a:pt x="181" y="0"/>
                                </a:lnTo>
                                <a:close/>
                              </a:path>
                            </a:pathLst>
                          </a:custGeom>
                          <a:solidFill>
                            <a:srgbClr val="575BF0"/>
                          </a:solidFill>
                          <a:ln w="19" cap="rnd">
                            <a:solidFill>
                              <a:srgbClr val="575BF0"/>
                            </a:solidFill>
                            <a:prstDash val="solid"/>
                            <a:round/>
                            <a:headEnd/>
                            <a:tailEnd/>
                          </a:ln>
                        </wps:spPr>
                        <wps:bodyPr rot="0" vert="horz" wrap="square" lIns="91440" tIns="45720" rIns="91440" bIns="45720" anchor="t" anchorCtr="0" upright="1">
                          <a:noAutofit/>
                        </wps:bodyPr>
                      </wps:wsp>
                      <wps:wsp>
                        <wps:cNvPr id="516" name="Freeform 140"/>
                        <wps:cNvSpPr>
                          <a:spLocks/>
                        </wps:cNvSpPr>
                        <wps:spPr bwMode="auto">
                          <a:xfrm>
                            <a:off x="1713865" y="2195195"/>
                            <a:ext cx="111125" cy="247650"/>
                          </a:xfrm>
                          <a:custGeom>
                            <a:avLst/>
                            <a:gdLst>
                              <a:gd name="T0" fmla="*/ 182 w 182"/>
                              <a:gd name="T1" fmla="*/ 13 h 506"/>
                              <a:gd name="T2" fmla="*/ 0 w 182"/>
                              <a:gd name="T3" fmla="*/ 0 h 506"/>
                              <a:gd name="T4" fmla="*/ 0 w 182"/>
                              <a:gd name="T5" fmla="*/ 493 h 506"/>
                              <a:gd name="T6" fmla="*/ 182 w 182"/>
                              <a:gd name="T7" fmla="*/ 506 h 506"/>
                              <a:gd name="T8" fmla="*/ 182 w 182"/>
                              <a:gd name="T9" fmla="*/ 13 h 506"/>
                            </a:gdLst>
                            <a:ahLst/>
                            <a:cxnLst>
                              <a:cxn ang="0">
                                <a:pos x="T0" y="T1"/>
                              </a:cxn>
                              <a:cxn ang="0">
                                <a:pos x="T2" y="T3"/>
                              </a:cxn>
                              <a:cxn ang="0">
                                <a:pos x="T4" y="T5"/>
                              </a:cxn>
                              <a:cxn ang="0">
                                <a:pos x="T6" y="T7"/>
                              </a:cxn>
                              <a:cxn ang="0">
                                <a:pos x="T8" y="T9"/>
                              </a:cxn>
                            </a:cxnLst>
                            <a:rect l="0" t="0" r="r" b="b"/>
                            <a:pathLst>
                              <a:path w="182" h="506">
                                <a:moveTo>
                                  <a:pt x="182" y="13"/>
                                </a:moveTo>
                                <a:lnTo>
                                  <a:pt x="0" y="0"/>
                                </a:lnTo>
                                <a:lnTo>
                                  <a:pt x="0" y="493"/>
                                </a:lnTo>
                                <a:lnTo>
                                  <a:pt x="182" y="506"/>
                                </a:lnTo>
                                <a:lnTo>
                                  <a:pt x="182" y="13"/>
                                </a:lnTo>
                                <a:close/>
                              </a:path>
                            </a:pathLst>
                          </a:custGeom>
                          <a:solidFill>
                            <a:srgbClr val="585BF0"/>
                          </a:solidFill>
                          <a:ln w="19" cap="rnd">
                            <a:solidFill>
                              <a:srgbClr val="585BF0"/>
                            </a:solidFill>
                            <a:prstDash val="solid"/>
                            <a:round/>
                            <a:headEnd/>
                            <a:tailEnd/>
                          </a:ln>
                        </wps:spPr>
                        <wps:bodyPr rot="0" vert="horz" wrap="square" lIns="91440" tIns="45720" rIns="91440" bIns="45720" anchor="t" anchorCtr="0" upright="1">
                          <a:noAutofit/>
                        </wps:bodyPr>
                      </wps:wsp>
                      <wps:wsp>
                        <wps:cNvPr id="517" name="Freeform 141"/>
                        <wps:cNvSpPr>
                          <a:spLocks/>
                        </wps:cNvSpPr>
                        <wps:spPr bwMode="auto">
                          <a:xfrm>
                            <a:off x="2162175" y="2197735"/>
                            <a:ext cx="111760" cy="246380"/>
                          </a:xfrm>
                          <a:custGeom>
                            <a:avLst/>
                            <a:gdLst>
                              <a:gd name="T0" fmla="*/ 183 w 183"/>
                              <a:gd name="T1" fmla="*/ 0 h 504"/>
                              <a:gd name="T2" fmla="*/ 0 w 183"/>
                              <a:gd name="T3" fmla="*/ 11 h 504"/>
                              <a:gd name="T4" fmla="*/ 0 w 183"/>
                              <a:gd name="T5" fmla="*/ 504 h 504"/>
                              <a:gd name="T6" fmla="*/ 183 w 183"/>
                              <a:gd name="T7" fmla="*/ 493 h 504"/>
                              <a:gd name="T8" fmla="*/ 183 w 183"/>
                              <a:gd name="T9" fmla="*/ 0 h 504"/>
                            </a:gdLst>
                            <a:ahLst/>
                            <a:cxnLst>
                              <a:cxn ang="0">
                                <a:pos x="T0" y="T1"/>
                              </a:cxn>
                              <a:cxn ang="0">
                                <a:pos x="T2" y="T3"/>
                              </a:cxn>
                              <a:cxn ang="0">
                                <a:pos x="T4" y="T5"/>
                              </a:cxn>
                              <a:cxn ang="0">
                                <a:pos x="T6" y="T7"/>
                              </a:cxn>
                              <a:cxn ang="0">
                                <a:pos x="T8" y="T9"/>
                              </a:cxn>
                            </a:cxnLst>
                            <a:rect l="0" t="0" r="r" b="b"/>
                            <a:pathLst>
                              <a:path w="183" h="504">
                                <a:moveTo>
                                  <a:pt x="183" y="0"/>
                                </a:moveTo>
                                <a:lnTo>
                                  <a:pt x="0" y="11"/>
                                </a:lnTo>
                                <a:lnTo>
                                  <a:pt x="0" y="504"/>
                                </a:lnTo>
                                <a:lnTo>
                                  <a:pt x="183" y="493"/>
                                </a:lnTo>
                                <a:lnTo>
                                  <a:pt x="183" y="0"/>
                                </a:lnTo>
                                <a:close/>
                              </a:path>
                            </a:pathLst>
                          </a:custGeom>
                          <a:solidFill>
                            <a:srgbClr val="585BF0"/>
                          </a:solidFill>
                          <a:ln w="19" cap="rnd">
                            <a:solidFill>
                              <a:srgbClr val="585BF0"/>
                            </a:solidFill>
                            <a:prstDash val="solid"/>
                            <a:round/>
                            <a:headEnd/>
                            <a:tailEnd/>
                          </a:ln>
                        </wps:spPr>
                        <wps:bodyPr rot="0" vert="horz" wrap="square" lIns="91440" tIns="45720" rIns="91440" bIns="45720" anchor="t" anchorCtr="0" upright="1">
                          <a:noAutofit/>
                        </wps:bodyPr>
                      </wps:wsp>
                      <wps:wsp>
                        <wps:cNvPr id="518" name="Freeform 142"/>
                        <wps:cNvSpPr>
                          <a:spLocks/>
                        </wps:cNvSpPr>
                        <wps:spPr bwMode="auto">
                          <a:xfrm>
                            <a:off x="1824990" y="2201545"/>
                            <a:ext cx="112395" cy="243840"/>
                          </a:xfrm>
                          <a:custGeom>
                            <a:avLst/>
                            <a:gdLst>
                              <a:gd name="T0" fmla="*/ 184 w 184"/>
                              <a:gd name="T1" fmla="*/ 7 h 499"/>
                              <a:gd name="T2" fmla="*/ 0 w 184"/>
                              <a:gd name="T3" fmla="*/ 0 h 499"/>
                              <a:gd name="T4" fmla="*/ 0 w 184"/>
                              <a:gd name="T5" fmla="*/ 493 h 499"/>
                              <a:gd name="T6" fmla="*/ 184 w 184"/>
                              <a:gd name="T7" fmla="*/ 499 h 499"/>
                              <a:gd name="T8" fmla="*/ 184 w 184"/>
                              <a:gd name="T9" fmla="*/ 7 h 499"/>
                            </a:gdLst>
                            <a:ahLst/>
                            <a:cxnLst>
                              <a:cxn ang="0">
                                <a:pos x="T0" y="T1"/>
                              </a:cxn>
                              <a:cxn ang="0">
                                <a:pos x="T2" y="T3"/>
                              </a:cxn>
                              <a:cxn ang="0">
                                <a:pos x="T4" y="T5"/>
                              </a:cxn>
                              <a:cxn ang="0">
                                <a:pos x="T6" y="T7"/>
                              </a:cxn>
                              <a:cxn ang="0">
                                <a:pos x="T8" y="T9"/>
                              </a:cxn>
                            </a:cxnLst>
                            <a:rect l="0" t="0" r="r" b="b"/>
                            <a:pathLst>
                              <a:path w="184" h="499">
                                <a:moveTo>
                                  <a:pt x="184" y="7"/>
                                </a:moveTo>
                                <a:lnTo>
                                  <a:pt x="0" y="0"/>
                                </a:lnTo>
                                <a:lnTo>
                                  <a:pt x="0" y="493"/>
                                </a:lnTo>
                                <a:lnTo>
                                  <a:pt x="184" y="499"/>
                                </a:lnTo>
                                <a:lnTo>
                                  <a:pt x="184" y="7"/>
                                </a:lnTo>
                                <a:close/>
                              </a:path>
                            </a:pathLst>
                          </a:custGeom>
                          <a:solidFill>
                            <a:srgbClr val="585CF1"/>
                          </a:solidFill>
                          <a:ln w="19" cap="rnd">
                            <a:solidFill>
                              <a:srgbClr val="585CF1"/>
                            </a:solidFill>
                            <a:prstDash val="solid"/>
                            <a:round/>
                            <a:headEnd/>
                            <a:tailEnd/>
                          </a:ln>
                        </wps:spPr>
                        <wps:bodyPr rot="0" vert="horz" wrap="square" lIns="91440" tIns="45720" rIns="91440" bIns="45720" anchor="t" anchorCtr="0" upright="1">
                          <a:noAutofit/>
                        </wps:bodyPr>
                      </wps:wsp>
                      <wps:wsp>
                        <wps:cNvPr id="519" name="Freeform 143"/>
                        <wps:cNvSpPr>
                          <a:spLocks/>
                        </wps:cNvSpPr>
                        <wps:spPr bwMode="auto">
                          <a:xfrm>
                            <a:off x="2049780" y="2202815"/>
                            <a:ext cx="112395" cy="243840"/>
                          </a:xfrm>
                          <a:custGeom>
                            <a:avLst/>
                            <a:gdLst>
                              <a:gd name="T0" fmla="*/ 184 w 184"/>
                              <a:gd name="T1" fmla="*/ 0 h 498"/>
                              <a:gd name="T2" fmla="*/ 0 w 184"/>
                              <a:gd name="T3" fmla="*/ 5 h 498"/>
                              <a:gd name="T4" fmla="*/ 0 w 184"/>
                              <a:gd name="T5" fmla="*/ 498 h 498"/>
                              <a:gd name="T6" fmla="*/ 184 w 184"/>
                              <a:gd name="T7" fmla="*/ 493 h 498"/>
                              <a:gd name="T8" fmla="*/ 184 w 184"/>
                              <a:gd name="T9" fmla="*/ 0 h 498"/>
                            </a:gdLst>
                            <a:ahLst/>
                            <a:cxnLst>
                              <a:cxn ang="0">
                                <a:pos x="T0" y="T1"/>
                              </a:cxn>
                              <a:cxn ang="0">
                                <a:pos x="T2" y="T3"/>
                              </a:cxn>
                              <a:cxn ang="0">
                                <a:pos x="T4" y="T5"/>
                              </a:cxn>
                              <a:cxn ang="0">
                                <a:pos x="T6" y="T7"/>
                              </a:cxn>
                              <a:cxn ang="0">
                                <a:pos x="T8" y="T9"/>
                              </a:cxn>
                            </a:cxnLst>
                            <a:rect l="0" t="0" r="r" b="b"/>
                            <a:pathLst>
                              <a:path w="184" h="498">
                                <a:moveTo>
                                  <a:pt x="184" y="0"/>
                                </a:moveTo>
                                <a:lnTo>
                                  <a:pt x="0" y="5"/>
                                </a:lnTo>
                                <a:lnTo>
                                  <a:pt x="0" y="498"/>
                                </a:lnTo>
                                <a:lnTo>
                                  <a:pt x="184" y="493"/>
                                </a:lnTo>
                                <a:lnTo>
                                  <a:pt x="184" y="0"/>
                                </a:lnTo>
                                <a:close/>
                              </a:path>
                            </a:pathLst>
                          </a:custGeom>
                          <a:solidFill>
                            <a:srgbClr val="585CF1"/>
                          </a:solidFill>
                          <a:ln w="19" cap="rnd">
                            <a:solidFill>
                              <a:srgbClr val="585CF1"/>
                            </a:solidFill>
                            <a:prstDash val="solid"/>
                            <a:round/>
                            <a:headEnd/>
                            <a:tailEnd/>
                          </a:ln>
                        </wps:spPr>
                        <wps:bodyPr rot="0" vert="horz" wrap="square" lIns="91440" tIns="45720" rIns="91440" bIns="45720" anchor="t" anchorCtr="0" upright="1">
                          <a:noAutofit/>
                        </wps:bodyPr>
                      </wps:wsp>
                      <wps:wsp>
                        <wps:cNvPr id="520" name="Freeform 144"/>
                        <wps:cNvSpPr>
                          <a:spLocks/>
                        </wps:cNvSpPr>
                        <wps:spPr bwMode="auto">
                          <a:xfrm>
                            <a:off x="1937385" y="2204720"/>
                            <a:ext cx="112395" cy="241935"/>
                          </a:xfrm>
                          <a:custGeom>
                            <a:avLst/>
                            <a:gdLst>
                              <a:gd name="T0" fmla="*/ 184 w 184"/>
                              <a:gd name="T1" fmla="*/ 1 h 494"/>
                              <a:gd name="T2" fmla="*/ 0 w 184"/>
                              <a:gd name="T3" fmla="*/ 0 h 494"/>
                              <a:gd name="T4" fmla="*/ 0 w 184"/>
                              <a:gd name="T5" fmla="*/ 492 h 494"/>
                              <a:gd name="T6" fmla="*/ 184 w 184"/>
                              <a:gd name="T7" fmla="*/ 494 h 494"/>
                              <a:gd name="T8" fmla="*/ 184 w 184"/>
                              <a:gd name="T9" fmla="*/ 1 h 494"/>
                            </a:gdLst>
                            <a:ahLst/>
                            <a:cxnLst>
                              <a:cxn ang="0">
                                <a:pos x="T0" y="T1"/>
                              </a:cxn>
                              <a:cxn ang="0">
                                <a:pos x="T2" y="T3"/>
                              </a:cxn>
                              <a:cxn ang="0">
                                <a:pos x="T4" y="T5"/>
                              </a:cxn>
                              <a:cxn ang="0">
                                <a:pos x="T6" y="T7"/>
                              </a:cxn>
                              <a:cxn ang="0">
                                <a:pos x="T8" y="T9"/>
                              </a:cxn>
                            </a:cxnLst>
                            <a:rect l="0" t="0" r="r" b="b"/>
                            <a:pathLst>
                              <a:path w="184" h="494">
                                <a:moveTo>
                                  <a:pt x="184" y="1"/>
                                </a:moveTo>
                                <a:lnTo>
                                  <a:pt x="0" y="0"/>
                                </a:lnTo>
                                <a:lnTo>
                                  <a:pt x="0" y="492"/>
                                </a:lnTo>
                                <a:lnTo>
                                  <a:pt x="184" y="494"/>
                                </a:lnTo>
                                <a:lnTo>
                                  <a:pt x="184" y="1"/>
                                </a:lnTo>
                                <a:close/>
                              </a:path>
                            </a:pathLst>
                          </a:custGeom>
                          <a:solidFill>
                            <a:srgbClr val="585CF1"/>
                          </a:solidFill>
                          <a:ln w="19" cap="rnd">
                            <a:solidFill>
                              <a:srgbClr val="585CF1"/>
                            </a:solidFill>
                            <a:prstDash val="solid"/>
                            <a:round/>
                            <a:headEnd/>
                            <a:tailEnd/>
                          </a:ln>
                        </wps:spPr>
                        <wps:bodyPr rot="0" vert="horz" wrap="square" lIns="91440" tIns="45720" rIns="91440" bIns="45720" anchor="t" anchorCtr="0" upright="1">
                          <a:noAutofit/>
                        </wps:bodyPr>
                      </wps:wsp>
                      <wps:wsp>
                        <wps:cNvPr id="521" name="Rectangle 145"/>
                        <wps:cNvSpPr>
                          <a:spLocks noChangeArrowheads="1"/>
                        </wps:cNvSpPr>
                        <wps:spPr bwMode="auto">
                          <a:xfrm>
                            <a:off x="3921125" y="763905"/>
                            <a:ext cx="189230" cy="152400"/>
                          </a:xfrm>
                          <a:prstGeom prst="rect">
                            <a:avLst/>
                          </a:prstGeom>
                          <a:solidFill>
                            <a:srgbClr val="2EB848"/>
                          </a:solidFill>
                          <a:ln w="19" cap="rnd">
                            <a:solidFill>
                              <a:srgbClr val="000000"/>
                            </a:solidFill>
                            <a:prstDash val="solid"/>
                            <a:round/>
                            <a:headEnd/>
                            <a:tailEnd/>
                          </a:ln>
                        </wps:spPr>
                        <wps:bodyPr rot="0" vert="horz" wrap="square" lIns="91440" tIns="45720" rIns="91440" bIns="45720" anchor="t" anchorCtr="0" upright="1">
                          <a:noAutofit/>
                        </wps:bodyPr>
                      </wps:wsp>
                      <wps:wsp>
                        <wps:cNvPr id="522" name="Rectangle 146"/>
                        <wps:cNvSpPr>
                          <a:spLocks noChangeArrowheads="1"/>
                        </wps:cNvSpPr>
                        <wps:spPr bwMode="auto">
                          <a:xfrm>
                            <a:off x="3921125" y="1099185"/>
                            <a:ext cx="189230" cy="152400"/>
                          </a:xfrm>
                          <a:prstGeom prst="rect">
                            <a:avLst/>
                          </a:prstGeom>
                          <a:solidFill>
                            <a:srgbClr val="5D61FF"/>
                          </a:solidFill>
                          <a:ln w="19" cap="rnd">
                            <a:solidFill>
                              <a:srgbClr val="000000"/>
                            </a:solidFill>
                            <a:prstDash val="solid"/>
                            <a:round/>
                            <a:headEnd/>
                            <a:tailEnd/>
                          </a:ln>
                        </wps:spPr>
                        <wps:bodyPr rot="0" vert="horz" wrap="square" lIns="91440" tIns="45720" rIns="91440" bIns="45720" anchor="t" anchorCtr="0" upright="1">
                          <a:noAutofit/>
                        </wps:bodyPr>
                      </wps:wsp>
                      <wps:wsp>
                        <wps:cNvPr id="523" name="Rectangle 147"/>
                        <wps:cNvSpPr>
                          <a:spLocks noChangeArrowheads="1"/>
                        </wps:cNvSpPr>
                        <wps:spPr bwMode="auto">
                          <a:xfrm>
                            <a:off x="3921125" y="1361440"/>
                            <a:ext cx="189230" cy="152400"/>
                          </a:xfrm>
                          <a:prstGeom prst="rect">
                            <a:avLst/>
                          </a:prstGeom>
                          <a:solidFill>
                            <a:srgbClr val="EF3338"/>
                          </a:solidFill>
                          <a:ln w="19" cap="rnd">
                            <a:solidFill>
                              <a:srgbClr val="000000"/>
                            </a:solidFill>
                            <a:prstDash val="solid"/>
                            <a:round/>
                            <a:headEnd/>
                            <a:tailEnd/>
                          </a:ln>
                        </wps:spPr>
                        <wps:bodyPr rot="0" vert="horz" wrap="square" lIns="91440" tIns="45720" rIns="91440" bIns="45720" anchor="t" anchorCtr="0" upright="1">
                          <a:noAutofit/>
                        </wps:bodyPr>
                      </wps:wsp>
                      <wps:wsp>
                        <wps:cNvPr id="524" name="Rectangle 148"/>
                        <wps:cNvSpPr>
                          <a:spLocks noChangeArrowheads="1"/>
                        </wps:cNvSpPr>
                        <wps:spPr bwMode="auto">
                          <a:xfrm>
                            <a:off x="4159250" y="1361440"/>
                            <a:ext cx="821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color w:val="000000"/>
                                  <w:sz w:val="24"/>
                                  <w:szCs w:val="24"/>
                                  <w:lang w:val="en-US"/>
                                </w:rPr>
                                <w:t>Malnutrisyon</w:t>
                              </w:r>
                            </w:p>
                          </w:txbxContent>
                        </wps:txbx>
                        <wps:bodyPr rot="0" vert="horz" wrap="none" lIns="0" tIns="0" rIns="0" bIns="0" anchor="t" anchorCtr="0">
                          <a:spAutoFit/>
                        </wps:bodyPr>
                      </wps:wsp>
                      <wps:wsp>
                        <wps:cNvPr id="525" name="Rectangle 149"/>
                        <wps:cNvSpPr>
                          <a:spLocks noChangeArrowheads="1"/>
                        </wps:cNvSpPr>
                        <wps:spPr bwMode="auto">
                          <a:xfrm>
                            <a:off x="4159250" y="1026160"/>
                            <a:ext cx="821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color w:val="000000"/>
                                  <w:sz w:val="24"/>
                                  <w:szCs w:val="24"/>
                                  <w:lang w:val="en-US"/>
                                </w:rPr>
                                <w:t xml:space="preserve">Malnutrisyon </w:t>
                              </w:r>
                            </w:p>
                          </w:txbxContent>
                        </wps:txbx>
                        <wps:bodyPr rot="0" vert="horz" wrap="none" lIns="0" tIns="0" rIns="0" bIns="0" anchor="t" anchorCtr="0">
                          <a:spAutoFit/>
                        </wps:bodyPr>
                      </wps:wsp>
                      <wps:wsp>
                        <wps:cNvPr id="526" name="Rectangle 150"/>
                        <wps:cNvSpPr>
                          <a:spLocks noChangeArrowheads="1"/>
                        </wps:cNvSpPr>
                        <wps:spPr bwMode="auto">
                          <a:xfrm>
                            <a:off x="4159250" y="1172845"/>
                            <a:ext cx="2711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proofErr w:type="gramStart"/>
                              <w:r>
                                <w:rPr>
                                  <w:rFonts w:ascii="Times New Roman" w:hAnsi="Times New Roman" w:cs="Times New Roman"/>
                                  <w:color w:val="000000"/>
                                  <w:sz w:val="24"/>
                                  <w:szCs w:val="24"/>
                                  <w:lang w:val="en-US"/>
                                </w:rPr>
                                <w:t>riski</w:t>
                              </w:r>
                              <w:proofErr w:type="gramEnd"/>
                            </w:p>
                          </w:txbxContent>
                        </wps:txbx>
                        <wps:bodyPr rot="0" vert="horz" wrap="none" lIns="0" tIns="0" rIns="0" bIns="0" anchor="t" anchorCtr="0">
                          <a:spAutoFit/>
                        </wps:bodyPr>
                      </wps:wsp>
                      <wps:wsp>
                        <wps:cNvPr id="527" name="Rectangle 151"/>
                        <wps:cNvSpPr>
                          <a:spLocks noChangeArrowheads="1"/>
                        </wps:cNvSpPr>
                        <wps:spPr bwMode="auto">
                          <a:xfrm>
                            <a:off x="4159250" y="690880"/>
                            <a:ext cx="601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color w:val="000000"/>
                                  <w:sz w:val="24"/>
                                  <w:szCs w:val="24"/>
                                  <w:lang w:val="en-US"/>
                                </w:rPr>
                                <w:t xml:space="preserve">Beslenme </w:t>
                              </w:r>
                            </w:p>
                          </w:txbxContent>
                        </wps:txbx>
                        <wps:bodyPr rot="0" vert="horz" wrap="none" lIns="0" tIns="0" rIns="0" bIns="0" anchor="t" anchorCtr="0">
                          <a:spAutoFit/>
                        </wps:bodyPr>
                      </wps:wsp>
                      <wps:wsp>
                        <wps:cNvPr id="528" name="Rectangle 152"/>
                        <wps:cNvSpPr>
                          <a:spLocks noChangeArrowheads="1"/>
                        </wps:cNvSpPr>
                        <wps:spPr bwMode="auto">
                          <a:xfrm>
                            <a:off x="4159250" y="837565"/>
                            <a:ext cx="7156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color w:val="000000"/>
                                  <w:sz w:val="24"/>
                                  <w:szCs w:val="24"/>
                                  <w:lang w:val="en-US"/>
                                </w:rPr>
                                <w:t>Durumu İyi</w:t>
                              </w:r>
                            </w:p>
                          </w:txbxContent>
                        </wps:txbx>
                        <wps:bodyPr rot="0" vert="horz" wrap="none" lIns="0" tIns="0" rIns="0" bIns="0" anchor="t" anchorCtr="0">
                          <a:spAutoFit/>
                        </wps:bodyPr>
                      </wps:wsp>
                      <wps:wsp>
                        <wps:cNvPr id="529" name="Rectangle 153"/>
                        <wps:cNvSpPr>
                          <a:spLocks noChangeArrowheads="1"/>
                        </wps:cNvSpPr>
                        <wps:spPr bwMode="auto">
                          <a:xfrm>
                            <a:off x="4308475" y="129540"/>
                            <a:ext cx="339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24"/>
                                  <w:szCs w:val="24"/>
                                  <w:lang w:val="en-US"/>
                                </w:rPr>
                                <w:t xml:space="preserve">Çıkış </w:t>
                              </w:r>
                            </w:p>
                          </w:txbxContent>
                        </wps:txbx>
                        <wps:bodyPr rot="0" vert="horz" wrap="none" lIns="0" tIns="0" rIns="0" bIns="0" anchor="t" anchorCtr="0">
                          <a:spAutoFit/>
                        </wps:bodyPr>
                      </wps:wsp>
                      <wps:wsp>
                        <wps:cNvPr id="530" name="Rectangle 154"/>
                        <wps:cNvSpPr>
                          <a:spLocks noChangeArrowheads="1"/>
                        </wps:cNvSpPr>
                        <wps:spPr bwMode="auto">
                          <a:xfrm>
                            <a:off x="4119245" y="286385"/>
                            <a:ext cx="618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24"/>
                                  <w:szCs w:val="24"/>
                                  <w:lang w:val="en-US"/>
                                </w:rPr>
                                <w:t xml:space="preserve">Beslenme </w:t>
                              </w:r>
                            </w:p>
                          </w:txbxContent>
                        </wps:txbx>
                        <wps:bodyPr rot="0" vert="horz" wrap="none" lIns="0" tIns="0" rIns="0" bIns="0" anchor="t" anchorCtr="0">
                          <a:spAutoFit/>
                        </wps:bodyPr>
                      </wps:wsp>
                      <wps:wsp>
                        <wps:cNvPr id="531" name="Rectangle 155"/>
                        <wps:cNvSpPr>
                          <a:spLocks noChangeArrowheads="1"/>
                        </wps:cNvSpPr>
                        <wps:spPr bwMode="auto">
                          <a:xfrm>
                            <a:off x="4192270" y="443230"/>
                            <a:ext cx="559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24"/>
                                  <w:szCs w:val="24"/>
                                  <w:lang w:val="en-US"/>
                                </w:rPr>
                                <w:t>Durumu</w:t>
                              </w:r>
                            </w:p>
                          </w:txbxContent>
                        </wps:txbx>
                        <wps:bodyPr rot="0" vert="horz" wrap="none" lIns="0" tIns="0" rIns="0" bIns="0" anchor="t" anchorCtr="0">
                          <a:spAutoFit/>
                        </wps:bodyPr>
                      </wps:wsp>
                      <wps:wsp>
                        <wps:cNvPr id="532" name="Rectangle 156"/>
                        <wps:cNvSpPr>
                          <a:spLocks noChangeArrowheads="1"/>
                        </wps:cNvSpPr>
                        <wps:spPr bwMode="auto">
                          <a:xfrm>
                            <a:off x="665476" y="1286852"/>
                            <a:ext cx="101282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38"/>
                                  <w:szCs w:val="38"/>
                                  <w:lang w:val="en-US"/>
                                </w:rPr>
                                <w:t>% 43.10</w:t>
                              </w:r>
                            </w:p>
                          </w:txbxContent>
                        </wps:txbx>
                        <wps:bodyPr rot="0" vert="horz" wrap="square" lIns="0" tIns="0" rIns="0" bIns="0" anchor="t" anchorCtr="0">
                          <a:spAutoFit/>
                        </wps:bodyPr>
                      </wps:wsp>
                      <wps:wsp>
                        <wps:cNvPr id="533" name="Rectangle 157"/>
                        <wps:cNvSpPr>
                          <a:spLocks noChangeArrowheads="1"/>
                        </wps:cNvSpPr>
                        <wps:spPr bwMode="auto">
                          <a:xfrm>
                            <a:off x="2211058" y="1531271"/>
                            <a:ext cx="96456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38"/>
                                  <w:szCs w:val="38"/>
                                  <w:lang w:val="en-US"/>
                                </w:rPr>
                                <w:t>% 47.40</w:t>
                              </w:r>
                            </w:p>
                          </w:txbxContent>
                        </wps:txbx>
                        <wps:bodyPr rot="0" vert="horz" wrap="square" lIns="0" tIns="0" rIns="0" bIns="0" anchor="t" anchorCtr="0">
                          <a:spAutoFit/>
                        </wps:bodyPr>
                      </wps:wsp>
                      <wps:wsp>
                        <wps:cNvPr id="534" name="Rectangle 158"/>
                        <wps:cNvSpPr>
                          <a:spLocks noChangeArrowheads="1"/>
                        </wps:cNvSpPr>
                        <wps:spPr bwMode="auto">
                          <a:xfrm>
                            <a:off x="2040244" y="920540"/>
                            <a:ext cx="64388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B9" w:rsidRDefault="002A7EB9">
                              <w:r>
                                <w:rPr>
                                  <w:rFonts w:ascii="Times New Roman" w:hAnsi="Times New Roman" w:cs="Times New Roman"/>
                                  <w:b/>
                                  <w:bCs/>
                                  <w:color w:val="000000"/>
                                  <w:sz w:val="28"/>
                                  <w:szCs w:val="28"/>
                                  <w:lang w:val="en-US"/>
                                </w:rPr>
                                <w:t>% 9.50</w:t>
                              </w:r>
                            </w:p>
                          </w:txbxContent>
                        </wps:txbx>
                        <wps:bodyPr rot="0" vert="horz" wrap="square" lIns="0" tIns="0" rIns="0" bIns="0" anchor="t" anchorCtr="0">
                          <a:spAutoFit/>
                        </wps:bodyPr>
                      </wps:wsp>
                    </wpc:wpc>
                  </a:graphicData>
                </a:graphic>
              </wp:inline>
            </w:drawing>
          </mc:Choice>
          <mc:Fallback>
            <w:pict>
              <v:group id="Tuval 535" o:spid="_x0000_s1155" editas="canvas" style="width:411.65pt;height:218.8pt;mso-position-horizontal-relative:char;mso-position-vertical-relative:line" coordsize="52279,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">
                <v:shape id="_x0000_s1156" type="#_x0000_t75" style="position:absolute;width:52279;height:27781;visibility:visible;mso-wrap-style:square">
                  <v:fill o:detectmouseclick="t"/>
                  <v:path o:connecttype="none"/>
                </v:shape>
                <v:rect id="Rectangle 32" o:spid="_x0000_s1157" style="position:absolute;width:52279;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FMcAA&#10;AADcAAAADwAAAGRycy9kb3ducmV2LnhtbERPTYvCMBC9L/gfwgheFk0VWaUaRQVxQfZgFb0OydgW&#10;m0lpYu3+e3NY2OPjfS/Xna1ES40vHSsYjxIQxNqZknMFl/N+OAfhA7LByjEp+CUP61XvY4mpcS8+&#10;UZuFXMQQ9ikqKEKoUym9LsiiH7maOHJ311gMETa5NA2+Yrit5CRJvqTFkmNDgTXtCtKP7GkVZEfz&#10;WW0nNzzMNF5d2/1ofTRKDfrdZgEiUBf+xX/ub6NgmsS18U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pFMcAAAADcAAAADwAAAAAAAAAAAAAAAACYAgAAZHJzL2Rvd25y&#10;ZXYueG1sUEsFBgAAAAAEAAQA9QAAAIUDAAAAAA==&#10;" strokecolor="white" strokeweight="53e-5mm">
                  <v:stroke endcap="square"/>
                </v:rect>
                <v:shape id="Freeform 33" o:spid="_x0000_s1158" style="position:absolute;left:20123;top:8128;width:1149;height:2425;visibility:visible;mso-wrap-style:square;v-text-anchor:top" coordsize="1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ISsQA&#10;AADcAAAADwAAAGRycy9kb3ducmV2LnhtbESP0WrCQBRE3wv+w3IF35pNxUoSsxERBEtpxbQfcMle&#10;k9Ds3SW7avr33UKhj8PMnGHK7WQGcaPR95YVPCUpCOLG6p5bBZ8fh8cMhA/IGgfLpOCbPGyr2UOJ&#10;hbZ3PtOtDq2IEPYFKuhCcIWUvunIoE+sI47exY4GQ5RjK/WI9wg3g1ym6Voa7DkudOho31HzVV+N&#10;guvahdf89P5m6tq7l/yYPTNlSi3m024DItAU/sN/7aNWsEpz+D0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SErEAAAA3AAAAA8AAAAAAAAAAAAAAAAAmAIAAGRycy9k&#10;b3ducmV2LnhtbFBLBQYAAAAABAAEAPUAAACJAwAAAAA=&#10;" path="m,l188,3r,492l,492,,xe" fillcolor="#e23035" strokecolor="#e23035" strokeweight="53e-5mm">
                  <v:stroke joinstyle="miter" endcap="square"/>
                  <v:path arrowok="t" o:connecttype="custom" o:connectlocs="0,0;114935,1470;114935,242570;0,241100;0,0" o:connectangles="0,0,0,0,0"/>
                </v:shape>
                <v:line id="Line 34" o:spid="_x0000_s1159" style="position:absolute;flip:y;visibility:visible;mso-wrap-style:square" from="20123,8128" to="20123,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m/sAAAADcAAAADwAAAGRycy9kb3ducmV2LnhtbERPzYrCMBC+C75DGMGbptWqS9coIghl&#10;D4rVBxia2bZsMylN1OrTbw6Cx4/vf73tTSPu1LnasoJ4GoEgLqyuuVRwvRwmXyCcR9bYWCYFT3Kw&#10;3QwHa0y1ffCZ7rkvRQhhl6KCyvs2ldIVFRl0U9sSB+7XdgZ9gF0pdYePEG4aOYuipTRYc2iosKV9&#10;RcVffjMKpPlJkqOen65yRa/jLFvkcdYqNR71u28Qnnr/Eb/dmVaQxGF+OB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zpv7AAAAA3AAAAA8AAAAAAAAAAAAAAAAA&#10;oQIAAGRycy9kb3ducmV2LnhtbFBLBQYAAAAABAAEAPkAAACOAwAAAAA=&#10;" strokeweight="53e-5mm">
                  <v:stroke endcap="round"/>
                </v:line>
                <v:shape id="Freeform 35" o:spid="_x0000_s1160" style="position:absolute;left:20123;top:8128;width:0;height:9378;visibility:visible;mso-wrap-style:square;v-text-anchor:top" coordsize="0,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2t8QA&#10;AADcAAAADwAAAGRycy9kb3ducmV2LnhtbESPQWvCQBSE7wX/w/IEb3WTIhJTVwmWSg8FqQq9vmZf&#10;d4PZtyG7jem/7wpCj8PMfMOst6NrxUB9aDwryOcZCOLa64aNgvPp9bEAESKyxtYzKfilANvN5GGN&#10;pfZX/qDhGI1IEA4lKrAxdqWUobbkMMx9R5y8b987jEn2RuoerwnuWvmUZUvpsOG0YLGjnaX6cvxx&#10;CpqvIhveab/aVy/VoRs/TWEHo9RsOlbPICKN8T98b79pBYs8h9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drfEAAAA3AAAAA8AAAAAAAAAAAAAAAAAmAIAAGRycy9k&#10;b3ducmV2LnhtbFBLBQYAAAAABAAEAPUAAACJAwAAAAA=&#10;" path="m,1422r,493l,492,,,,1422xe" fillcolor="#1c6e2b" strokeweight="53e-5mm">
                  <v:stroke endcap="round"/>
                  <v:path arrowok="t" o:connecttype="custom" o:connectlocs="0,696442;0,937895;0,240963;0,0;0,696442" o:connectangles="0,0,0,0,0"/>
                </v:shape>
                <v:shape id="Freeform 36" o:spid="_x0000_s1161" style="position:absolute;left:19005;top:8128;width:1118;height:2425;visibility:visible;mso-wrap-style:square;v-text-anchor:top" coordsize="18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nnMMA&#10;AADcAAAADwAAAGRycy9kb3ducmV2LnhtbESPQWsCMRSE7wX/Q3hCbzWrFKmrURZB9FTaVe+PzXOz&#10;unlZNjFu/30jFHocZuYbZrUZbCsi9b5xrGA6yUAQV043XCs4HXdvHyB8QNbYOiYFP+Rhsx69rDDX&#10;7sHfFMtQiwRhn6MCE0KXS+krQxb9xHXEybu43mJIsq+l7vGR4LaVsyybS4sNpwWDHW0NVbfybhV8&#10;RqPbYnGvr1/xVhX7uM34XCr1Oh6KJYhAQ/gP/7UPWsH7dAb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8nnMMAAADcAAAADwAAAAAAAAAAAAAAAACYAgAAZHJzL2Rv&#10;d25yZXYueG1sUEsFBgAAAAAEAAQA9QAAAIgDAAAAAA==&#10;" path="m,3l183,r,492l,495,,3xe" fillcolor="#2bae44" strokecolor="#2bae44" strokeweight="53e-5mm">
                  <v:stroke endcap="round"/>
                  <v:path arrowok="t" o:connecttype="custom" o:connectlocs="0,1470;111760,0;111760,241100;0,242570;0,1470" o:connectangles="0,0,0,0,0"/>
                </v:shape>
                <v:line id="Line 37" o:spid="_x0000_s1162" style="position:absolute;visibility:visible;mso-wrap-style:square" from="20123,8128" to="20123,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S9cYAAADcAAAADwAAAGRycy9kb3ducmV2LnhtbESP0WrCQBRE34X+w3ILfTObxNZqdCNF&#10;sLQPilo/4JK9JrHZu2l2q/HvuwXBx2FmzjDzRW8acabO1ZYVJFEMgriwuuZSweFrNZyAcB5ZY2OZ&#10;FFzJwSJ/GMwx0/bCOzrvfSkChF2GCirv20xKV1Rk0EW2JQ7e0XYGfZBdKXWHlwA3jUzjeCwN1hwW&#10;KmxpWVHxvf81Ck5utPz51GVBL9f0fZW+TjdbWiv19Ni/zUB46v09fGt/aAXPyQj+z4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4kvXGAAAA3AAAAA8AAAAAAAAA&#10;AAAAAAAAoQIAAGRycy9kb3ducmV2LnhtbFBLBQYAAAAABAAEAPkAAACUAwAAAAA=&#10;" strokeweight="53e-5mm">
                  <v:stroke endcap="round"/>
                </v:line>
                <v:shape id="Freeform 38" o:spid="_x0000_s1163" style="position:absolute;left:20123;top:8128;width:0;height:9378;visibility:visible;mso-wrap-style:square;v-text-anchor:top" coordsize="0,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KucYA&#10;AADcAAAADwAAAGRycy9kb3ducmV2LnhtbESPT4vCMBTE74LfITzBy7KmiuhSjSKioKgH/1z29rZ5&#10;tsXmpTaxdr/9RljwOMzMb5jpvDGFqKlyuWUF/V4EgjixOudUweW8/vwC4TyyxsIyKfglB/NZuzXF&#10;WNsnH6k++VQECLsYFWTel7GULsnIoOvZkjh4V1sZ9EFWqdQVPgPcFHIQRSNpMOewkGFJy4yS2+lh&#10;FFxp5/eLj2K82q5d/b273H8OdqRUt9MsJiA8Nf4d/m9vtIJhfw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KucYAAADcAAAADwAAAAAAAAAAAAAAAACYAgAAZHJz&#10;L2Rvd25yZXYueG1sUEsFBgAAAAAEAAQA9QAAAIsDAAAAAA==&#10;" path="m,l,492,,1915,,1422,,xe" fillcolor="#8f1f22" strokeweight="53e-5mm">
                  <v:stroke endcap="round"/>
                  <v:path arrowok="t" o:connecttype="custom" o:connectlocs="0,0;0,240963;0,937895;0,696442;0,0" o:connectangles="0,0,0,0,0"/>
                </v:shape>
                <v:shape id="Freeform 39" o:spid="_x0000_s1164" style="position:absolute;left:17887;top:8147;width:1118;height:2451;visibility:visible;mso-wrap-style:square;v-text-anchor:top" coordsize="18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YXcUA&#10;AADcAAAADwAAAGRycy9kb3ducmV2LnhtbESPT2vCQBTE74LfYXmCN93Ef5XUVUQo7UlRC15fs69J&#10;bPZturs16bfvFgSPw8z8hlltOlOLGzlfWVaQjhMQxLnVFRcK3s8voyUIH5A11pZJwS952Kz7vRVm&#10;2rZ8pNspFCJC2GeooAyhyaT0eUkG/dg2xNH7tM5giNIVUjtsI9zUcpIkC2mw4rhQYkO7kvKv049R&#10;8FFcu911v5gdD9/7C7bSpdPXJ6WGg277DCJQFx7he/tNK5il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JhdxQAAANwAAAAPAAAAAAAAAAAAAAAAAJgCAABkcnMv&#10;ZG93bnJldi54bWxQSwUGAAAAAAQABAD1AAAAigMAAAAA&#10;" path="m,9l183,r,492l,501,,9xe" fillcolor="#2bae44" strokecolor="#2bae44" strokeweight="53e-5mm">
                  <v:stroke endcap="round"/>
                  <v:path arrowok="t" o:connecttype="custom" o:connectlocs="0,4403;111760,0;111760,240707;0,245110;0,4403" o:connectangles="0,0,0,0,0"/>
                </v:shape>
                <v:shape id="Freeform 40" o:spid="_x0000_s1165" style="position:absolute;left:21272;top:8147;width:1143;height:2457;visibility:visible;mso-wrap-style:square;v-text-anchor:top" coordsize="1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xMMUA&#10;AADcAAAADwAAAGRycy9kb3ducmV2LnhtbESP0WrCQBRE3wv+w3KFvhTdpC1BoqsUSxv7ptEPuGav&#10;2WD2bshuNfn7bqHQx2FmzjCrzWBbcaPeN44VpPMEBHHldMO1gtPxY7YA4QOyxtYxKRjJw2Y9eVhh&#10;rt2dD3QrQy0ihH2OCkwIXS6lrwxZ9HPXEUfv4nqLIcq+lrrHe4TbVj4nSSYtNhwXDHa0NVRdy2+r&#10;YP/0dS6qbWHGsLu8N57bF/uZKvU4Hd6WIAIN4T/8195pBa9p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zEwxQAAANwAAAAPAAAAAAAAAAAAAAAAAJgCAABkcnMv&#10;ZG93bnJldi54bWxQSwUGAAAAAAQABAD1AAAAigMAAAAA&#10;" path="m,l187,10r,492l,492,,xe" fillcolor="#e23035" strokecolor="#e23035" strokeweight="53e-5mm">
                  <v:stroke endcap="round"/>
                  <v:path arrowok="t" o:connecttype="custom" o:connectlocs="0,0;114300,4895;114300,245745;0,240850;0,0" o:connectangles="0,0,0,0,0"/>
                </v:shape>
                <v:shape id="Freeform 41" o:spid="_x0000_s1166" style="position:absolute;left:16783;top:8191;width:1104;height:2483;visibility:visible;mso-wrap-style:square;v-text-anchor:top" coordsize="18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6oMUA&#10;AADcAAAADwAAAGRycy9kb3ducmV2LnhtbESPQWvCQBSE74X+h+UJvdWNVrRG1yAFIQcrmBbE2yP7&#10;TILZtyG7JvHfdwWhx2FmvmHWyWBq0VHrKssKJuMIBHFudcWFgt+f3fsnCOeRNdaWScGdHCSb15c1&#10;xtr2fKQu84UIEHYxKii9b2IpXV6SQTe2DXHwLrY16INsC6lb7APc1HIaRXNpsOKwUGJDXyXl1+xm&#10;FNjD1G0d378X6alY7rPzx+W4PCn1Nhq2KxCeBv8ffrZTrWA2WcDj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zqgxQAAANwAAAAPAAAAAAAAAAAAAAAAAJgCAABkcnMv&#10;ZG93bnJldi54bWxQSwUGAAAAAAQABAD1AAAAigMAAAAA&#10;" path="m,15l181,r,492l,507,,15xe" fillcolor="#2bad44" strokecolor="#2bad44" strokeweight="53e-5mm">
                  <v:stroke endcap="round"/>
                  <v:path arrowok="t" o:connecttype="custom" o:connectlocs="0,7346;110490,0;110490,240939;0,248285;0,7346" o:connectangles="0,0,0,0,0"/>
                </v:shape>
                <v:shape id="Freeform 42" o:spid="_x0000_s1167" style="position:absolute;left:22415;top:8191;width:1137;height:2483;visibility:visible;mso-wrap-style:square;v-text-anchor:top" coordsize="186,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bHsEA&#10;AADcAAAADwAAAGRycy9kb3ducmV2LnhtbERPy2rCQBTdF/oPwy24q5MUkZI6ShCkajc2bfeXzDUJ&#10;Zu6MmcnDv+8sBJeH815tJtOKgTrfWFaQzhMQxKXVDVcKfn92r+8gfEDW2FomBTfysFk/P60w03bk&#10;bxqKUIkYwj5DBXUILpPSlzUZ9HPriCN3tp3BEGFXSd3hGMNNK9+SZCkNNhwbanS0ram8FL1RUJrG&#10;HaeT/7oOh6T67HN3+SucUrOXKf8AEWgKD/HdvdcKFmlcG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Wx7BAAAA3AAAAA8AAAAAAAAAAAAAAAAAmAIAAGRycy9kb3du&#10;cmV2LnhtbFBLBQYAAAAABAAEAPUAAACGAwAAAAA=&#10;" path="m,l186,15r,492l,492,,xe" fillcolor="#e13035" strokecolor="#e13035" strokeweight="53e-5mm">
                  <v:stroke endcap="round"/>
                  <v:path arrowok="t" o:connecttype="custom" o:connectlocs="0,0;113665,7346;113665,248285;0,240939;0,0" o:connectangles="0,0,0,0,0"/>
                </v:shape>
                <v:shape id="Freeform 43" o:spid="_x0000_s1168" style="position:absolute;left:15690;top:8261;width:1093;height:2508;visibility:visible;mso-wrap-style:square;v-text-anchor:top" coordsize="17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18YA&#10;AADcAAAADwAAAGRycy9kb3ducmV2LnhtbESPQWvCQBSE7wX/w/IEb3U3RaSmriJiQdCDTT3Y2yP7&#10;moRm34bsaqK/3hWEHoeZ+YaZL3tbiwu1vnKsIRkrEMS5MxUXGo7fn6/vIHxANlg7Jg1X8rBcDF7m&#10;mBrX8RddslCICGGfooYyhCaV0uclWfRj1xBH79e1FkOUbSFNi12E21q+KTWVFiuOCyU2tC4p/8vO&#10;VkOfd9tsk91+VKXW++S2O9Sn00Hr0bBffYAI1If/8LO9NRomyQw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t18YAAADcAAAADwAAAAAAAAAAAAAAAACYAgAAZHJz&#10;L2Rvd25yZXYueG1sUEsFBgAAAAAEAAQA9QAAAIsDAAAAAA==&#10;" path="m,20l179,r,492l,512,,20xe" fillcolor="#2bac43" strokecolor="#2bac43" strokeweight="53e-5mm">
                  <v:stroke endcap="round"/>
                  <v:path arrowok="t" o:connecttype="custom" o:connectlocs="0,9798;109220,0;109220,241027;0,250825;0,9798" o:connectangles="0,0,0,0,0"/>
                </v:shape>
                <v:shape id="Freeform 44" o:spid="_x0000_s1169" style="position:absolute;left:23552;top:8267;width:1117;height:2515;visibility:visible;mso-wrap-style:square;v-text-anchor:top" coordsize="18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LzcQA&#10;AADcAAAADwAAAGRycy9kb3ducmV2LnhtbERPy2rCQBTdF/oPwy24KXXSEIpERwnaUKEFUbtwec3c&#10;PDBzJ2TGJP37zqLQ5eG8V5vJtGKg3jWWFbzOIxDEhdUNVwq+z/nLAoTzyBpby6Tghxxs1o8PK0y1&#10;HflIw8lXIoSwS1FB7X2XSumKmgy6ue2IA1fa3qAPsK+k7nEM4aaVcRS9SYMNh4YaO9rWVNxOd6Pg&#10;U+L18pUlz3a3/zjn2fshK8dSqdnTlC1BeJr8v/jPvdcKkjj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S83EAAAA3AAAAA8AAAAAAAAAAAAAAAAAmAIAAGRycy9k&#10;b3ducmV2LnhtbFBLBQYAAAAABAAEAPUAAACJAwAAAAA=&#10;" path="m,l183,22r,492l,492,,xe" fillcolor="#e03034" strokecolor="#e03034" strokeweight="53e-5mm">
                  <v:stroke endcap="round"/>
                  <v:path arrowok="t" o:connecttype="custom" o:connectlocs="0,0;111760,10763;111760,251460;0,240697;0,0" o:connectangles="0,0,0,0,0"/>
                </v:shape>
                <v:shape id="Freeform 45" o:spid="_x0000_s1170" style="position:absolute;left:14617;top:8362;width:1073;height:2540;visibility:visible;mso-wrap-style:square;v-text-anchor:top" coordsize="17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ozcUA&#10;AADcAAAADwAAAGRycy9kb3ducmV2LnhtbESPQWvCQBSE7wX/w/KE3uomsRSbuoqIQj30UE3o9TX7&#10;TILZtyG7rum/7xYKHoeZ+YZZrkfTiUCDay0rSGcJCOLK6pZrBcVp/7QA4Tyyxs4yKfghB+vV5GGJ&#10;ubY3/qRw9LWIEHY5Kmi873MpXdWQQTezPXH0znYw6KMcaqkHvEW46WSWJC/SYMtxocGetg1Vl+PV&#10;KKh2oSw/XoM9zItvcwjok/ZLK/U4HTdvIDyN/h7+b79rBc9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yjNxQAAANwAAAAPAAAAAAAAAAAAAAAAAJgCAABkcnMv&#10;ZG93bnJldi54bWxQSwUGAAAAAAQABAD1AAAAigMAAAAA&#10;" path="m,27l176,r,492l,519,,27xe" fillcolor="#2bab43" strokecolor="#2bab43" strokeweight="53e-5mm">
                  <v:stroke endcap="round"/>
                  <v:path arrowok="t" o:connecttype="custom" o:connectlocs="0,13214;107315,0;107315,240786;0,254000;0,13214" o:connectangles="0,0,0,0,0"/>
                </v:shape>
                <v:shape id="Freeform 46" o:spid="_x0000_s1171" style="position:absolute;left:24669;top:8375;width:1099;height:2547;visibility:visible;mso-wrap-style:square;v-text-anchor:top" coordsize="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3jMUA&#10;AADcAAAADwAAAGRycy9kb3ducmV2LnhtbESPW2sCMRSE34X+h3AKvmm2i3jZGqUVlb5U8Pp82Jxu&#10;lm5Olk3Urb/eCAUfh5n5hpnOW1uJCzW+dKzgrZ+AIM6dLrlQcNivemMQPiBrrByTgj/yMJ+9dKaY&#10;aXflLV12oRARwj5DBSaEOpPS54Ys+r6riaP34xqLIcqmkLrBa4TbSqZJMpQWS44LBmtaGMp/d2er&#10;4HuLt2S9CMvj/jSRZ7MZ3drPkVLd1/bjHUSgNjzD/+0vrWCQp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XeMxQAAANwAAAAPAAAAAAAAAAAAAAAAAJgCAABkcnMv&#10;ZG93bnJldi54bWxQSwUGAAAAAAQABAD1AAAAigMAAAAA&#10;" path="m,l180,27r,493l,492,,xe" fillcolor="#de2f34" strokecolor="#de2f34" strokeweight="53e-5mm">
                  <v:stroke endcap="round"/>
                  <v:path arrowok="t" o:connecttype="custom" o:connectlocs="0,0;109855,13221;109855,254635;0,240924;0,0" o:connectangles="0,0,0,0,0"/>
                </v:shape>
                <v:shape id="Freeform 47" o:spid="_x0000_s1172" style="position:absolute;left:13563;top:8489;width:1054;height:2566;visibility:visible;mso-wrap-style:square;v-text-anchor:top" coordsize="17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FIcMA&#10;AADcAAAADwAAAGRycy9kb3ducmV2LnhtbESPT4vCMBTE7wt+h/AEb2tqdYtUo4iw4MUF/xw8Pppn&#10;W21euknU+u03grDHYWZ+w8yXnWnEnZyvLSsYDRMQxIXVNZcKjofvzykIH5A1NpZJwZM8LBe9jznm&#10;2j54R/d9KEWEsM9RQRVCm0vpi4oM+qFtiaN3ts5giNKVUjt8RLhpZJokmTRYc1yosKV1RcV1fzMK&#10;btv1uD3+Yuauli7pV2bPP+ak1KDfrWYgAnXhP/xub7SCSTqG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rFIcMAAADcAAAADwAAAAAAAAAAAAAAAACYAgAAZHJzL2Rv&#10;d25yZXYueG1sUEsFBgAAAAAEAAQA9QAAAIgDAAAAAA==&#10;" path="m,31l172,r,492l,524,,31xe" fillcolor="#2baa43" strokecolor="#2baa43" strokeweight="53e-5mm">
                  <v:stroke endcap="round"/>
                  <v:path arrowok="t" o:connecttype="custom" o:connectlocs="0,15177;105410,0;105410,240873;0,256540;0,15177" o:connectangles="0,0,0,0,0"/>
                </v:shape>
                <v:shape id="Freeform 48" o:spid="_x0000_s1173" style="position:absolute;left:25768;top:8509;width:1073;height:2571;visibility:visible;mso-wrap-style:square;v-text-anchor:top" coordsize="17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PXMUA&#10;AADcAAAADwAAAGRycy9kb3ducmV2LnhtbESP3YrCMBSE7wXfIRxh7zRV3FWrUXR1QXYF8ecBjs2x&#10;LTYnpYla394sCF4OM98MM5nVphA3qlxuWUG3E4EgTqzOOVVwPPy0hyCcR9ZYWCYFD3IwmzYbE4y1&#10;vfOObnufilDCLkYFmfdlLKVLMjLoOrYkDt7ZVgZ9kFUqdYX3UG4K2YuiL2kw57CQYUnfGSWX/dUo&#10;6K/+jqfFZrtdXtfz6PKph6PfQaLUR6uej0F4qv07/KLXOnC9Pvyf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49cxQAAANwAAAAPAAAAAAAAAAAAAAAAAJgCAABkcnMv&#10;ZG93bnJldi54bWxQSwUGAAAAAAQABAD1AAAAigMAAAAA&#10;" path="m,l176,34r,492l,493,,xe" fillcolor="#dd2f34" strokecolor="#dd2f34" strokeweight="53e-5mm">
                  <v:stroke endcap="round"/>
                  <v:path arrowok="t" o:connecttype="custom" o:connectlocs="0,0;107315,16623;107315,257175;0,241040;0,0" o:connectangles="0,0,0,0,0"/>
                </v:shape>
                <v:shape id="Freeform 49" o:spid="_x0000_s1174" style="position:absolute;left:12547;top:8642;width:1016;height:2597;visibility:visible;mso-wrap-style:square;v-text-anchor:top" coordsize="16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snsMA&#10;AADcAAAADwAAAGRycy9kb3ducmV2LnhtbESPT4vCMBTE78J+h/AW9qbplipLNYq4+Odq3Yu3R/Ns&#10;i81LaWLt9tMbQfA4zMxvmMWqN7XoqHWVZQXfkwgEcW51xYWCv9N2/APCeWSNtWVS8E8OVsuP0QJT&#10;be98pC7zhQgQdikqKL1vUildXpJBN7ENcfAutjXog2wLqVu8B7ipZRxFM2mw4rBQYkObkvJrdjMK&#10;zhpv1zgfdpvkl4oh6/bJsGelvj779RyEp96/w6/2QStI4i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DsnsMAAADcAAAADwAAAAAAAAAAAAAAAACYAgAAZHJzL2Rv&#10;d25yZXYueG1sUEsFBgAAAAAEAAQA9QAAAIgDAAAAAA==&#10;" path="m,38l167,r,493l,530,,38xe" fillcolor="#2aa842" strokecolor="#2aa842" strokeweight="53e-5mm">
                  <v:stroke endcap="round"/>
                  <v:path arrowok="t" o:connecttype="custom" o:connectlocs="0,18621;101600,0;101600,241584;0,259715;0,18621" o:connectangles="0,0,0,0,0"/>
                </v:shape>
                <v:shape id="Freeform 50" o:spid="_x0000_s1175" style="position:absolute;left:26841;top:8674;width:1048;height:2597;visibility:visible;mso-wrap-style:square;v-text-anchor:top" coordsize="17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7gMQA&#10;AADcAAAADwAAAGRycy9kb3ducmV2LnhtbESPQWsCMRSE7wX/Q3hCbzVRxOrWKFos6KW4aw8eH5vX&#10;zdLNy7JJdf33Rij0OMzMN8xy3btGXKgLtWcN45ECQVx6U3Ol4ev08TIHESKywcYzabhRgPVq8LTE&#10;zPgr53QpYiUShEOGGmyMbSZlKC05DCPfEifv23cOY5JdJU2H1wR3jZwoNZMOa04LFlt6t1T+FL9O&#10;QzjG8rT7zNWhOKsz7bf5YvxqtX4e9ps3EJH6+B/+a++NhulkBo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O4DEAAAA3AAAAA8AAAAAAAAAAAAAAAAAmAIAAGRycy9k&#10;b3ducmV2LnhtbFBLBQYAAAAABAAEAPUAAACJAwAAAAA=&#10;" path="m,l171,39r,492l,492,,xe" fillcolor="#da2f33" strokecolor="#da2f33" strokeweight="53e-5mm">
                  <v:stroke endcap="round"/>
                  <v:path arrowok="t" o:connecttype="custom" o:connectlocs="0,0;104775,19075;104775,259715;0,240640;0,0" o:connectangles="0,0,0,0,0"/>
                </v:shape>
                <v:shape id="Freeform 51" o:spid="_x0000_s1176" style="position:absolute;left:11550;top:8832;width:997;height:2617;visibility:visible;mso-wrap-style:square;v-text-anchor:top" coordsize="16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V9MQA&#10;AADcAAAADwAAAGRycy9kb3ducmV2LnhtbESPwWrDMBBE74X+g9hAbrUcE1rjRgkm0BAKPdQJPS/W&#10;xjaRVsZSbKdfXxUKPQ4z84bZ7GZrxEiD7xwrWCUpCOLa6Y4bBefT21MOwgdkjcYxKbiTh9328WGD&#10;hXYTf9JYhUZECPsCFbQh9IWUvm7Jok9cTxy9ixsshiiHRuoBpwi3RmZp+iwtdhwXWuxp31J9rW5W&#10;wUfAye0576rvQ/k1l5V516VRarmYy1cQgebwH/5rH7WCdfY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lfTEAAAA3AAAAA8AAAAAAAAAAAAAAAAAmAIAAGRycy9k&#10;b3ducmV2LnhtbFBLBQYAAAAABAAEAPUAAACJAwAAAAA=&#10;" path="m,42l163,r,492l,535,,42xe" fillcolor="#2aa741" strokecolor="#2aa741" strokeweight="53e-5mm">
                  <v:stroke endcap="round"/>
                  <v:path arrowok="t" o:connecttype="custom" o:connectlocs="0,20538;99695,0;99695,240593;0,261620;0,20538" o:connectangles="0,0,0,0,0"/>
                </v:shape>
                <v:shape id="Freeform 52" o:spid="_x0000_s1177" style="position:absolute;left:27889;top:8864;width:1009;height:2629;visibility:visible;mso-wrap-style:square;v-text-anchor:top" coordsize="166,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D0cQA&#10;AADcAAAADwAAAGRycy9kb3ducmV2LnhtbERPTWvCQBC9F/wPywje6kaRqtFVxChIoYeqB71NsmMS&#10;zc7G7FbTf989CD0+3vd82ZpKPKhxpWUFg34EgjizuuRcwfGwfZ+AcB5ZY2WZFPySg+Wi8zbHWNsn&#10;f9Nj73MRQtjFqKDwvo6ldFlBBl3f1sSBu9jGoA+wyaVu8BnCTSWHUfQhDZYcGgqsaV1Qdtv/GAXp&#10;9bTOvnaH9HOTnJPkrsfb6SBVqtdtVzMQnlr/L365d1rBaBjWhj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Q9HEAAAA3AAAAA8AAAAAAAAAAAAAAAAAmAIAAGRycy9k&#10;b3ducmV2LnhtbFBLBQYAAAAABAAEAPUAAACJAwAAAAA=&#10;" path="m,l166,45r,492l,492,,xe" fillcolor="#d82e33" strokecolor="#d82e33" strokeweight="53e-5mm">
                  <v:stroke endcap="round"/>
                  <v:path arrowok="t" o:connecttype="custom" o:connectlocs="0,0;100965,22030;100965,262890;0,240860;0,0" o:connectangles="0,0,0,0,0"/>
                </v:shape>
                <v:shape id="Freeform 53" o:spid="_x0000_s1178" style="position:absolute;left:10598;top:9036;width:952;height:2641;visibility:visible;mso-wrap-style:square;v-text-anchor:top" coordsize="1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rMQA&#10;AADcAAAADwAAAGRycy9kb3ducmV2LnhtbESP0WqDQBRE3wP9h+UW8hbXhlKsdQ1SEUofAo35gIt7&#10;q6J7V9w1sfn6bqDQx2FmzjDZYTWjuNDsessKnqIYBHFjdc+tgnNd7RIQziNrHC2Tgh9ycMgfNhmm&#10;2l75iy4n34oAYZeigs77KZXSNR0ZdJGdiIP3bWeDPsi5lXrGa4CbUe7j+EUa7DksdDjRe0fNcFqM&#10;Ajkst2PxWSZF3WufVLrGtSqV2j6uxRsIT6v/D/+1P7SC5/0r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dKzEAAAA3AAAAA8AAAAAAAAAAAAAAAAAmAIAAGRycy9k&#10;b3ducmV2LnhtbFBLBQYAAAAABAAEAPUAAACJAwAAAAA=&#10;" path="m,48l156,r,493l,540,,48xe" fillcolor="#29a540" strokecolor="#29a540" strokeweight="53e-5mm">
                  <v:stroke endcap="round"/>
                  <v:path arrowok="t" o:connecttype="custom" o:connectlocs="0,23481;95250,0;95250,241168;0,264160;0,23481" o:connectangles="0,0,0,0,0"/>
                </v:shape>
                <v:shape id="Freeform 54" o:spid="_x0000_s1179" style="position:absolute;left:9683;top:9271;width:915;height:2667;visibility:visible;mso-wrap-style:square;v-text-anchor:top" coordsize="15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Mr8EA&#10;AADcAAAADwAAAGRycy9kb3ducmV2LnhtbERP3WrCMBS+H/gO4Qy8GTN1ytBqFCkTBK+me4Cz5Nh2&#10;NiclibX69OZC2OXH979c97YRHflQO1YwHmUgiLUzNZcKfo7b9xmIEJENNo5JwY0CrFeDlyXmxl35&#10;m7pDLEUK4ZCjgirGNpcy6IoshpFriRN3ct5iTNCX0ni8pnDbyI8s+5QWa04NFbZUVKTPh4tV0Mf7&#10;PNjpzJZvujh9NVv/d/7dKzV87TcLEJH6+C9+undGwXSS5qcz6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jK/BAAAA3AAAAA8AAAAAAAAAAAAAAAAAmAIAAGRycy9kb3du&#10;cmV2LnhtbFBLBQYAAAAABAAEAPUAAACGAwAAAAA=&#10;" path="m,53l150,r,492l,545,,53xe" fillcolor="#29a240" strokecolor="#29a240" strokeweight="53e-5mm">
                  <v:stroke endcap="round"/>
                  <v:path arrowok="t" o:connecttype="custom" o:connectlocs="0,25936;91440,0;91440,240764;0,266700;0,25936" o:connectangles="0,0,0,0,0"/>
                </v:shape>
                <v:shape id="Freeform 55" o:spid="_x0000_s1180" style="position:absolute;left:8807;top:9531;width:876;height:2692;visibility:visible;mso-wrap-style:square;v-text-anchor:top" coordsize="14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mNMAA&#10;AADcAAAADwAAAGRycy9kb3ducmV2LnhtbESPT4vCMBTE78J+h/AWvGniv0WqURbRxatV9vxsnm3Z&#10;5qUkUeu33wiCx2FmfsMs151txI18qB1rGA0VCOLCmZpLDafjbjAHESKywcYxaXhQgPXqo7fEzLg7&#10;H+iWx1IkCIcMNVQxtpmUoajIYhi6ljh5F+ctxiR9KY3He4LbRo6V+pIWa04LFba0qaj4y69Wwy8x&#10;tXTezR7j/Ee52Wnrrl5p3f/svhcgInXxHX6190bDdDKC5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XmNMAAAADcAAAADwAAAAAAAAAAAAAAAACYAgAAZHJzL2Rvd25y&#10;ZXYueG1sUEsFBgAAAAAEAAQA9QAAAIUDAAAAAA==&#10;" path="m,58l143,r,492l,550,,58xe" fillcolor="#28a03f" strokecolor="#28a03f" strokeweight="53e-5mm">
                  <v:stroke endcap="round"/>
                  <v:path arrowok="t" o:connecttype="custom" o:connectlocs="0,28393;87630,0;87630,240847;0,269240;0,28393" o:connectangles="0,0,0,0,0"/>
                </v:shape>
                <v:shape id="Freeform 56" o:spid="_x0000_s1181" style="position:absolute;left:7975;top:9817;width:832;height:2711;visibility:visible;mso-wrap-style:square;v-text-anchor:top" coordsize="13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Li8QA&#10;AADcAAAADwAAAGRycy9kb3ducmV2LnhtbESPwWrDMBBE74H8g9hAbrFc14TgWAmlUOglh7pJwLfF&#10;2lqm1sq11Nj5+6pQ6HGYmTdMeZxtL240+s6xgockBUHcON1xq+D8/rLZgfABWWPvmBTcycPxsFyU&#10;WGg38RvdqtCKCGFfoAITwlBI6RtDFn3iBuLofbjRYohybKUecYpw28ssTbfSYsdxweBAz4aaz+rb&#10;KqhPwdTXljG7ZI3LTzX6yX4ptV7NT3sQgebwH/5rv2oF+WMG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S4vEAAAA3AAAAA8AAAAAAAAAAAAAAAAAmAIAAGRycy9k&#10;b3ducmV2LnhtbFBLBQYAAAAABAAEAPUAAACJAwAAAAA=&#10;" path="m,62l136,r,492l,554,,62xe" fillcolor="#279d3e" strokecolor="#279d3e" strokeweight="53e-5mm">
                  <v:stroke endcap="round"/>
                  <v:path arrowok="t" o:connecttype="custom" o:connectlocs="0,30345;83185,0;83185,240800;0,271145;0,30345" o:connectangles="0,0,0,0,0"/>
                </v:shape>
                <v:shape id="Freeform 57" o:spid="_x0000_s1182" style="position:absolute;left:7200;top:10115;width:775;height:2737;visibility:visible;mso-wrap-style:square;v-text-anchor:top" coordsize="12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ZKcYA&#10;AADcAAAADwAAAGRycy9kb3ducmV2LnhtbESPQUvDQBSE74L/YXmCl2I3mhokdlvUIhQvxdhDvT13&#10;n0ls9m3YXdP037uFgsdhZr5h5svRdmIgH1rHCm6nGQhi7UzLtYLtx+vNA4gQkQ12jknBkQIsF5cX&#10;cyyNO/A7DVWsRYJwKFFBE2NfShl0QxbD1PXEyft23mJM0tfSeDwkuO3kXZYV0mLLaaHBnl4a0vvq&#10;1yooPie7zQqH4u0rXz3f/7DGvddKXV+NT48gIo3xP3xur42CWZ7D6U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1ZKcYAAADcAAAADwAAAAAAAAAAAAAAAACYAgAAZHJz&#10;L2Rvd25yZXYueG1sUEsFBgAAAAAEAAQA9QAAAIsDAAAAAA==&#10;" path="m,66l127,r,492l,558,,66xe" fillcolor="#279a3c" strokecolor="#279a3c" strokeweight="53e-5mm">
                  <v:stroke endcap="round"/>
                  <v:path arrowok="t" o:connecttype="custom" o:connectlocs="0,32371;77470,0;77470,241314;0,273685;0,32371" o:connectangles="0,0,0,0,0"/>
                </v:shape>
                <v:shape id="Freeform 58" o:spid="_x0000_s1183" style="position:absolute;left:6483;top:10439;width:717;height:2756;visibility:visible;mso-wrap-style:square;v-text-anchor:top" coordsize="11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zp8QA&#10;AADcAAAADwAAAGRycy9kb3ducmV2LnhtbESPzWrDMBCE74W8g9hCb7XcNBTjWDYlkFBoL0l8yHGx&#10;traxtTKW4p+3rwqFHoeZ+YbJisX0YqLRtZYVvEQxCOLK6pZrBeX1+JyAcB5ZY2+ZFKzkoMg3Dxmm&#10;2s58puniaxEg7FJU0Hg/pFK6qiGDLrIDcfC+7WjQBznWUo84B7jp5TaO36TBlsNCgwMdGqq6y90o&#10;OOubPh3LicrkxLh+fnXJVJdKPT0u73sQnhb/H/5rf2gFu9cd/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c6fEAAAA3AAAAA8AAAAAAAAAAAAAAAAAmAIAAGRycy9k&#10;b3ducmV2LnhtbFBLBQYAAAAABAAEAPUAAACJAwAAAAA=&#10;" path="m,70l118,r,492l,562,,70xe" fillcolor="#26973b" strokecolor="#26973b" strokeweight="53e-5mm">
                  <v:stroke endcap="round"/>
                  <v:path arrowok="t" o:connecttype="custom" o:connectlocs="0,34326;71755,0;71755,241264;0,275590;0,34326" o:connectangles="0,0,0,0,0"/>
                </v:shape>
                <v:shape id="Freeform 59" o:spid="_x0000_s1184" style="position:absolute;left:5816;top:10782;width:667;height:2775;visibility:visible;mso-wrap-style:square;v-text-anchor:top" coordsize="10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JcsQA&#10;AADcAAAADwAAAGRycy9kb3ducmV2LnhtbESPS4vCQBCE78L+h6EXvCw6Wd9ERxFhwcfJxIu3JtMm&#10;wUxPNjOr8d87woLHoqq+ohar1lTiRo0rLSv47kcgiDOrS84VnNKf3gyE88gaK8uk4EEOVsuPzgJj&#10;be98pFvicxEg7GJUUHhfx1K6rCCDrm9r4uBdbGPQB9nkUjd4D3BTyUEUTaTBksNCgTVtCsquyZ9R&#10;cHiczkM5Mrt0P/1yv5n2yWyvlep+tus5CE+tf4f/21utYDQc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XLEAAAA3AAAAA8AAAAAAAAAAAAAAAAAmAIAAGRycy9k&#10;b3ducmV2LnhtbFBLBQYAAAAABAAEAPUAAACJAwAAAAA=&#10;" path="m,74l109,r,492l,566,,74xe" fillcolor="#25943a" strokecolor="#25943a" strokeweight="53e-5mm">
                  <v:stroke endcap="round"/>
                  <v:path arrowok="t" o:connecttype="custom" o:connectlocs="0,36280;66675,0;66675,241215;0,277495;0,36280" o:connectangles="0,0,0,0,0"/>
                </v:shape>
                <v:shape id="Freeform 60" o:spid="_x0000_s1185" style="position:absolute;left:5207;top:11144;width:609;height:2787;visibility:visible;mso-wrap-style:square;v-text-anchor:top" coordsize="9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6ysQA&#10;AADcAAAADwAAAGRycy9kb3ducmV2LnhtbESPT4vCMBTE7wt+h/AW9ram6qJLNYqKgifBf+DxbfNM&#10;yzYvpYnafnsjCB6HmfkNM5k1thQ3qn3hWEGvm4Agzpwu2Cg4HtbfvyB8QNZYOiYFLXmYTTsfE0y1&#10;u/OObvtgRISwT1FBHkKVSumznCz6rquIo3dxtcUQZW2krvEe4baU/SQZSosFx4UcK1rmlP3vr1bB&#10;1pnjdXUarf+qcztYbM6nnWl7Sn19NvMxiEBNeIdf7Y1W8DMY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OsrEAAAA3AAAAA8AAAAAAAAAAAAAAAAAmAIAAGRycy9k&#10;b3ducmV2LnhtbFBLBQYAAAAABAAEAPUAAACJAwAAAAA=&#10;" path="m,77l99,r,492l,569,,77xe" fillcolor="#249139" strokecolor="#249139" strokeweight="53e-5mm">
                  <v:stroke endcap="round"/>
                  <v:path arrowok="t" o:connecttype="custom" o:connectlocs="0,37724;60960,0;60960,241041;0,278765;0,37724" o:connectangles="0,0,0,0,0"/>
                </v:shape>
                <v:shape id="Freeform 61" o:spid="_x0000_s1186" style="position:absolute;left:4667;top:11525;width:540;height:2800;visibility:visible;mso-wrap-style:square;v-text-anchor:top" coordsize="8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yksgA&#10;AADcAAAADwAAAGRycy9kb3ducmV2LnhtbESPT2sCMRTE70K/Q3iCF6lZrfTP1iiiCJUeWq2FHh+b&#10;5+7WzcuSRF399EYQPA4z8xtmNGlMJQ7kfGlZQb+XgCDOrC45V7D5WTy+gvABWWNlmRScyMNk/NAa&#10;YartkVd0WIdcRAj7FBUUIdSplD4ryKDv2Zo4elvrDIYoXS61w2OEm0oOkuRZGiw5LhRY06ygbLfe&#10;GwXz5dfybfa5P2/+T9+u6VJ/9Vf+KtVpN9N3EIGacA/f2h9awfDpBa5n4hGQ4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zKSyAAAANwAAAAPAAAAAAAAAAAAAAAAAJgCAABk&#10;cnMvZG93bnJldi54bWxQSwUGAAAAAAQABAD1AAAAjQMAAAAA&#10;" path="m,80l89,r,492l,572,,80xe" fillcolor="#238d37" strokecolor="#238d37" strokeweight="53e-5mm">
                  <v:stroke endcap="round"/>
                  <v:path arrowok="t" o:connecttype="custom" o:connectlocs="0,39166;53975,0;53975,240869;0,280035;0,39166" o:connectangles="0,0,0,0,0"/>
                </v:shape>
                <v:shape id="Freeform 62" o:spid="_x0000_s1187" style="position:absolute;left:4191;top:11912;width:476;height:2820;visibility:visible;mso-wrap-style:square;v-text-anchor:top" coordsize="7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4Lb8A&#10;AADcAAAADwAAAGRycy9kb3ducmV2LnhtbERPTWvCQBC9F/oflhF6azZakRJdRQpCoSBqS89DZswG&#10;s7Mhu5ror3cPgsfH+16sBteoC3eh9mJgnOWgWEpPtVQG/n4375+gQkQhbLywgSsHWC1fXxZYkO9l&#10;z5dDrFQKkVCgARtjW2gdSssOQ+ZblsQdfecwJthVmjrsU7hr9CTPZ9phLanBYstflsvT4ewM/N+u&#10;t23w4sY9nasTWeLdDxnzNhrWc1CRh/gUP9zfZGD6kdamM+kI6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DgtvwAAANwAAAAPAAAAAAAAAAAAAAAAAJgCAABkcnMvZG93bnJl&#10;di54bWxQSwUGAAAAAAQABAD1AAAAhAMAAAAA&#10;" path="m,83l78,r,492l,575,,83xe" fillcolor="#228a36" strokecolor="#228a36" strokeweight="53e-5mm">
                  <v:stroke endcap="round"/>
                  <v:path arrowok="t" o:connecttype="custom" o:connectlocs="0,40697;47625,0;47625,241243;0,281940;0,40697" o:connectangles="0,0,0,0,0"/>
                </v:shape>
                <v:shape id="Freeform 63" o:spid="_x0000_s1188" style="position:absolute;left:3771;top:12319;width:420;height:2832;visibility:visible;mso-wrap-style:square;v-text-anchor:top" coordsize="6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Y8QA&#10;AADcAAAADwAAAGRycy9kb3ducmV2LnhtbESPT2sCMRTE7wW/Q3hCb5rUWtHVKNLWUi+C/+7Pzevu&#10;4uZlSdJ1++2bgtDjMDO/YRarztaiJR8qxxqehgoEce5MxYWG03EzmIIIEdlg7Zg0/FCA1bL3sMDM&#10;uBvvqT3EQiQIhww1lDE2mZQhL8liGLqGOHlfzluMSfpCGo+3BLe1HCk1kRYrTgslNvRaUn49fFsN&#10;05Hb4i7/aFmFlzfZvPvjWV20fux36zmISF38D9/bn0bD+HkG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KWPEAAAA3AAAAA8AAAAAAAAAAAAAAAAAmAIAAGRycy9k&#10;b3ducmV2LnhtbFBLBQYAAAAABAAEAPUAAACJAwAAAAA=&#10;" path="m,85l68,r,492l,578,,85xe" fillcolor="#218634" strokecolor="#218634" strokeweight="53e-5mm">
                  <v:stroke endcap="round"/>
                  <v:path arrowok="t" o:connecttype="custom" o:connectlocs="0,41649;41910,0;41910,241071;0,283210;0,41649" o:connectangles="0,0,0,0,0"/>
                </v:shape>
                <v:shape id="Freeform 64" o:spid="_x0000_s1189" style="position:absolute;left:3435;top:12738;width:336;height:2838;visibility:visible;mso-wrap-style:square;v-text-anchor:top" coordsize="5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ygsQA&#10;AADcAAAADwAAAGRycy9kb3ducmV2LnhtbESP0WrCQBBF3wv9h2UKvtWNIiKpq4hFUKiIph8wZKdJ&#10;aHY23V1N/PvOg+DjcOeeObNcD65VNwqx8WxgMs5AEZfeNlwZ+C527wtQMSFbbD2TgTtFWK9eX5aY&#10;W9/zmW6XVCmBcMzRQJ1Sl2sdy5ocxrHviCX78cFhkjFU2gbsBe5aPc2yuXbYsFyosaNtTeXv5epE&#10;Q3/O//iwOxdfp3QownSz6I69MaO3YfMBKtGQnsuP9t4amM1EX54RAu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8oLEAAAA3AAAAA8AAAAAAAAAAAAAAAAAmAIAAGRycy9k&#10;b3ducmV2LnhtbFBLBQYAAAAABAAEAPUAAACJAwAAAAA=&#10;" path="m,88l56,r,493l,580,,88xe" fillcolor="#218233" strokecolor="#218233" strokeweight="53e-5mm">
                  <v:stroke endcap="round"/>
                  <v:path arrowok="t" o:connecttype="custom" o:connectlocs="0,43066;33655,0;33655,241268;0,283845;0,43066" o:connectangles="0,0,0,0,0"/>
                </v:shape>
                <v:shape id="Freeform 65" o:spid="_x0000_s1190" style="position:absolute;left:3155;top:13169;width:280;height:2845;visibility:visible;mso-wrap-style:square;v-text-anchor:top" coordsize="4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AjMUA&#10;AADcAAAADwAAAGRycy9kb3ducmV2LnhtbESP0WrCQBRE3wv+w3KFvhTdKCoSXSUExFrwoeoHXLPX&#10;JJi9u2ZXjX/fLRT6OMzMGWa57kwjHtT62rKC0TABQVxYXXOp4HTcDOYgfEDW2FgmBS/ysF713paY&#10;avvkb3ocQikihH2KCqoQXCqlLyoy6IfWEUfvYluDIcq2lLrFZ4SbRo6TZCYN1hwXKnSUV1RcD3ej&#10;4JLtz7Ody7P8xh9f+6OZ3rZTp9R7v8sWIAJ14T/81/7UCiaTE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CMxQAAANwAAAAPAAAAAAAAAAAAAAAAAJgCAABkcnMv&#10;ZG93bnJldi54bWxQSwUGAAAAAAQABAD1AAAAigMAAAAA&#10;" path="m,89l45,r,492l,581,,89xe" fillcolor="#207e31" strokecolor="#207e31" strokeweight="53e-5mm">
                  <v:stroke endcap="round"/>
                  <v:path arrowok="t" o:connecttype="custom" o:connectlocs="0,43578;27940,0;27940,240902;0,284480;0,43578" o:connectangles="0,0,0,0,0"/>
                </v:shape>
                <v:shape id="Freeform 66" o:spid="_x0000_s1191" style="position:absolute;left:2952;top:13601;width:203;height:2851;visibility:visible;mso-wrap-style:square;v-text-anchor:top" coordsize="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MccA&#10;AADcAAAADwAAAGRycy9kb3ducmV2LnhtbESPzW7CMBCE70i8g7VIvaDiEKA/AYMqCoKeKmgPPW7j&#10;xYmI11HsQnh7jFSJ42hmvtHMFq2txIkaXzpWMBwkIIhzp0s2Cr6/1o8vIHxA1lg5JgUX8rCYdzsz&#10;zLQ7845O+2BEhLDPUEERQp1J6fOCLPqBq4mjd3CNxRBlY6Ru8BzhtpJpkjxJiyXHhQJrWhaUH/d/&#10;VsHP5rOefOxWvxOXmlH/faSft+ZVqYde+zYFEagN9/B/e6s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9vzHHAAAA3AAAAA8AAAAAAAAAAAAAAAAAmAIAAGRy&#10;cy9kb3ducmV2LnhtbFBLBQYAAAAABAAEAPUAAACMAwAAAAA=&#10;" path="m,90l34,r,492l,582,,90xe" fillcolor="#1f7a30" strokecolor="#1f7a30" strokeweight="53e-5mm">
                  <v:stroke endcap="round"/>
                  <v:path arrowok="t" o:connecttype="custom" o:connectlocs="0,44090;20320,0;20320,241025;0,285115;0,44090" o:connectangles="0,0,0,0,0"/>
                </v:shape>
                <v:shape id="Freeform 67" o:spid="_x0000_s1192" style="position:absolute;left:2813;top:14046;width:139;height:2851;visibility:visible;mso-wrap-style:square;v-text-anchor:top" coordsize="2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c8gA&#10;AADcAAAADwAAAGRycy9kb3ducmV2LnhtbESPW2vCQBSE3wv9D8sp+FY3td6aZhUVhFbogxdqHg/Z&#10;0yQ1ezZkVxP/fVco+DjMzDdMMu9MJS7UuNKygpd+BII4s7rkXMFhv36egnAeWWNlmRRcycF89viQ&#10;YKxty1u67HwuAoRdjAoK7+tYSpcVZND1bU0cvB/bGPRBNrnUDbYBbio5iKKxNFhyWCiwplVB2Wl3&#10;Ngq+Vpvj5M2mv+NJdpx+j9LRtV1+KtV76hbvIDx1/h7+b39oBcPhK9zO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iJzyAAAANwAAAAPAAAAAAAAAAAAAAAAAJgCAABk&#10;cnMvZG93bnJldi54bWxQSwUGAAAAAAQABAD1AAAAjQMAAAAA&#10;" path="m,91l22,r,492l,583,,91xe" fillcolor="#1d762e" strokecolor="#1d762e" strokeweight="53e-5mm">
                  <v:stroke endcap="round"/>
                  <v:path arrowok="t" o:connecttype="custom" o:connectlocs="0,44503;13970,0;13970,240612;0,285115;0,44503" o:connectangles="0,0,0,0,0"/>
                </v:shape>
                <v:shape id="Freeform 68" o:spid="_x0000_s1193" style="position:absolute;left:2755;top:14490;width:58;height:2858;visibility:visible;mso-wrap-style:square;v-text-anchor:top" coordsize="1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IE8IA&#10;AADcAAAADwAAAGRycy9kb3ducmV2LnhtbESPT4vCMBTE74LfIbwFb5ruWkS6RhFh1Zv4B8+P5m1T&#10;bF5Kk2r77Y0geBxm5jfMYtXZStyp8aVjBd+TBARx7nTJhYLL+W88B+EDssbKMSnoycNqORwsMNPu&#10;wUe6n0IhIoR9hgpMCHUmpc8NWfQTVxNH7981FkOUTSF1g48It5X8SZKZtFhyXDBY08ZQfju1VsHt&#10;3LaHdb+r92ZubNFP++11Vio1+urWvyACdeETfrf3WkGapvA6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8gTwgAAANwAAAAPAAAAAAAAAAAAAAAAAJgCAABkcnMvZG93&#10;bnJldi54bWxQSwUGAAAAAAQABAD1AAAAhwMAAAAA&#10;" path="m,92l10,r,492l,584,,92xe" fillcolor="#1c722d" strokecolor="#1c722d" strokeweight="53e-5mm">
                  <v:stroke endcap="round"/>
                  <v:path arrowok="t" o:connecttype="custom" o:connectlocs="0,45015;5715,0;5715,240735;0,285750;0,45015" o:connectangles="0,0,0,0,0"/>
                </v:shape>
                <v:shape id="Freeform 69" o:spid="_x0000_s1194" style="position:absolute;left:2755;top:8128;width:17368;height:13290;visibility:visible;mso-wrap-style:square;v-text-anchor:top" coordsize="2844,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2NcYA&#10;AADcAAAADwAAAGRycy9kb3ducmV2LnhtbESPT2vCQBTE7wW/w/KE3szGv0h0DaEg7cVCtcX29sg+&#10;s8Hs2zS71fjtuwWhx2FmfsOs89424kKdrx0rGCcpCOLS6ZorBe+H7WgJwgdkjY1jUnAjD/lm8LDG&#10;TLsrv9FlHyoRIewzVGBCaDMpfWnIok9cSxy9k+sshii7SuoOrxFuGzlJ04W0WHNcMNjSk6HyvP+x&#10;Ck5bM5k254/jtPh6rtLPV9bfO1bqcdgXKxCB+vAfvrdftILZbA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g2NcYAAADcAAAADwAAAAAAAAAAAAAAAACYAgAAZHJz&#10;L2Rvd25yZXYueG1sUEsFBgAAAAAEAAQA9QAAAIsDAAAAAA==&#10;" path="m1654,2714r-164,-41l1331,2627r-152,-52l1034,2519,896,2459,767,2394,646,2325,534,2252,432,2176r-93,-80l258,2014r-71,-84l127,1843,78,1754,41,1664,16,1574,2,1482,,1390r10,-91l32,1208r34,-91l111,1029r56,-88l235,856r78,-83l402,693r99,-77l610,542,728,472,855,405,991,343r143,-57l1284,233r156,-48l1603,143r167,-38l1942,73,2118,47,2297,26,2478,12,2661,3,2844,r,1422l1654,2714xe" fillcolor="#259339" strokeweight="53e-5mm">
                  <v:stroke endcap="round"/>
                  <v:path arrowok="t" o:connecttype="custom" o:connectlocs="1010036,1329055;909888,1308977;812792,1286451;719971,1260986;631425,1233563;547154,1204181;468378,1172350;394488,1138560;326094,1102812;263806,1065595;207015,1026418;157551,986263;114194,945128;77554,902523;47632,858940;25037,814866;9771,770793;1221,725740;0,680688;6107,636125;19541,591562;40304,546999;67784,503905;101981,460811;143506,419186;191137,378541;245486,339364;305942,301657;372504,265419;444563,231140;522117,198330;605167,167968;692492,140055;784091,114101;879354,90595;978892,70028;1080873,51419;1185907,35748;1293384,23016;1402692,12732;1513222,5876;1624974,1469;1736725,0;1736725,696358;1010036,1329055" o:connectangles="0,0,0,0,0,0,0,0,0,0,0,0,0,0,0,0,0,0,0,0,0,0,0,0,0,0,0,0,0,0,0,0,0,0,0,0,0,0,0,0,0,0,0,0,0"/>
                </v:shape>
                <v:shape id="Freeform 70" o:spid="_x0000_s1195" style="position:absolute;left:28898;top:9086;width:972;height:2655;visibility:visible;mso-wrap-style:square;v-text-anchor:top" coordsize="15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0YccA&#10;AADcAAAADwAAAGRycy9kb3ducmV2LnhtbESPT2vCQBTE7wW/w/KEXopuqiISXUUqlYCHUhX/3B7Z&#10;ZxLMvo3ZNabfvlsoeBxm5jfMbNGaUjRUu8Kygvd+BII4tbrgTMF+99mbgHAeWWNpmRT8kIPFvPMy&#10;w1jbB39Ts/WZCBB2MSrIva9iKV2ak0HXtxVx8C62NuiDrDOpa3wEuCnlIIrG0mDBYSHHij5ySq/b&#10;u1FwHh79bb36ajbJ6e1yHBysrc6JUq/ddjkF4an1z/B/O9EKRqM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NGHHAAAA3AAAAA8AAAAAAAAAAAAAAAAAmAIAAGRy&#10;cy9kb3ducmV2LnhtbFBLBQYAAAAABAAEAPUAAACMAwAAAAA=&#10;" path="m,l159,50r,492l,492,,xe" fillcolor="#d52e32" strokecolor="#d52e32" strokeweight="53e-5mm">
                  <v:stroke endcap="round"/>
                  <v:path arrowok="t" o:connecttype="custom" o:connectlocs="0,0;97155,24486;97155,265430;0,240944;0,0" o:connectangles="0,0,0,0,0"/>
                </v:shape>
                <v:line id="Line 71" o:spid="_x0000_s1196" style="position:absolute;visibility:visible;mso-wrap-style:square" from="29870,9328" to="29870,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768YAAADcAAAADwAAAGRycy9kb3ducmV2LnhtbESP0WrCQBRE3wv+w3KFvjWbplptzEZE&#10;UPTB0mo/4JK9JqnZu2l2q/HvXaHQx2FmzjDZvDeNOFPnassKnqMYBHFhdc2lgq/D6mkKwnlkjY1l&#10;UnAlB/N88JBhqu2FP+m896UIEHYpKqi8b1MpXVGRQRfZljh4R9sZ9EF2pdQdXgLcNDKJ41dpsOaw&#10;UGFLy4qK0/7XKPh2L8ufrS4LGl+T9SqZvL1/0E6px2G/mIHw1Pv/8F97oxWMRhO4nw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wu+vGAAAA3AAAAA8AAAAAAAAA&#10;AAAAAAAAoQIAAGRycy9kb3ducmV2LnhtbFBLBQYAAAAABAAEAPkAAACUAwAAAAA=&#10;" strokeweight="53e-5mm">
                  <v:stroke endcap="round"/>
                </v:line>
                <v:shape id="Freeform 72" o:spid="_x0000_s1197" style="position:absolute;left:20123;top:8128;width:9747;height:6965;visibility:visible;mso-wrap-style:square;v-text-anchor:top" coordsize="159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2l8MA&#10;AADcAAAADwAAAGRycy9kb3ducmV2LnhtbERPz2vCMBS+C/4P4Q1203ROhnRGGeJgHlaxuoG3R/PW&#10;dDYvJYna/ffmMPD48f2eL3vbigv50DhW8DTOQBBXTjdcKzjs30czECEia2wdk4I/CrBcDAdzzLW7&#10;8o4uZaxFCuGQowITY5dLGSpDFsPYdcSJ+3HeYkzQ11J7vKZw28pJlr1Iiw2nBoMdrQxVp/JsFTxv&#10;CnPwv7Ovcv1ZHLtivT1+S6nU40P/9goiUh/v4n/3h1Ywnaa16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82l8MAAADcAAAADwAAAAAAAAAAAAAAAACYAgAAZHJzL2Rv&#10;d25yZXYueG1sUEsFBgAAAAAEAAQA9QAAAIgDAAAAAA==&#10;" path="m,l188,3r187,9l561,28,744,49,924,77r176,34l1271,150r166,45l1596,245,,1422,,xe" fillcolor="#bf292d" strokeweight="53e-5mm">
                  <v:stroke endcap="round"/>
                  <v:path arrowok="t" o:connecttype="custom" o:connectlocs="0,0;114817,1470;229024,5878;342620,13716;454383,24004;564314,37720;671803,54376;776238,73480;877619,95525;974725,120018;0,696595;0,0" o:connectangles="0,0,0,0,0,0,0,0,0,0,0,0"/>
                </v:shape>
                <v:shape id="Freeform 73" o:spid="_x0000_s1198" style="position:absolute;left:29870;top:9328;width:914;height:2673;visibility:visible;mso-wrap-style:square;v-text-anchor:top" coordsize="149,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VDcMA&#10;AADcAAAADwAAAGRycy9kb3ducmV2LnhtbESPQWvCQBSE70L/w/IKvelGK2JTV5FKoXgzUXp9ZF+T&#10;0OzbkH1q9Ne7guBxmJlvmMWqd406URdqzwbGowQUceFtzaWBff49nIMKgmyx8UwGLhRgtXwZLDC1&#10;/sw7OmVSqgjhkKKBSqRNtQ5FRQ7DyLfE0fvznUOJsiu17fAc4a7RkySZaYc1x4UKW/qqqPjPjs7A&#10;tZft+/oSxod58xsyK5s8KzbGvL32609QQr08w4/2jzUwnX7A/Uw8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VDcMAAADcAAAADwAAAAAAAAAAAAAAAACYAgAAZHJzL2Rv&#10;d25yZXYueG1sUEsFBgAAAAAEAAQA9QAAAIgDAAAAAA==&#10;" path="m,l149,54r,492l,492,,xe" fillcolor="#5255e0" strokecolor="#5255e0" strokeweight="53e-5mm">
                  <v:stroke endcap="round"/>
                  <v:path arrowok="t" o:connecttype="custom" o:connectlocs="0,0;91440,26440;91440,267335;0,240895;0,0" o:connectangles="0,0,0,0,0"/>
                </v:shape>
                <v:line id="Line 74" o:spid="_x0000_s1199" style="position:absolute;flip:y;visibility:visible;mso-wrap-style:square" from="29870,9328" to="29870,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fPsEAAADcAAAADwAAAGRycy9kb3ducmV2LnhtbERPzYrCMBC+C75DGMGbpnXrKrVRRFgo&#10;e3Cx6wMMzdgWm0lpolaf3hwW9vjx/We7wbTiTr1rLCuI5xEI4tLqhisF59+v2RqE88gaW8uk4EkO&#10;dtvxKMNU2wef6F74SoQQdikqqL3vUildWZNBN7cdceAutjfoA+wrqXt8hHDTykUUfUqDDYeGGjs6&#10;1FRei5tRIM13khz1x89Zruh1XOTLIs47paaTYb8B4Wnw/+I/d64VJMswP5wJR0B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R8+wQAAANwAAAAPAAAAAAAAAAAAAAAA&#10;AKECAABkcnMvZG93bnJldi54bWxQSwUGAAAAAAQABAD5AAAAjwMAAAAA&#10;" strokeweight="53e-5mm">
                  <v:stroke endcap="round"/>
                </v:line>
                <v:shape id="Freeform 75" o:spid="_x0000_s1200" style="position:absolute;left:20123;top:9328;width:9747;height:8178;visibility:visible;mso-wrap-style:square;v-text-anchor:top" coordsize="159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q8IA&#10;AADcAAAADwAAAGRycy9kb3ducmV2LnhtbESPQYvCMBSE74L/ITxhb5oqq3W7RhFB8Oiqhz0+mrdt&#10;tXkpSWzrvzfCgsdhZr5hVpve1KIl5yvLCqaTBARxbnXFhYLLeT9egvABWWNtmRQ8yMNmPRysMNO2&#10;4x9qT6EQEcI+QwVlCE0mpc9LMugntiGO3p91BkOUrpDaYRfhppazJFlIgxXHhRIb2pWU3053EymP&#10;tEuXX9K4gtpw/e27a3I8KvUx6rffIAL14R3+bx+0gs/5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irwgAAANwAAAAPAAAAAAAAAAAAAAAAAJgCAABkcnMvZG93&#10;bnJldi54bWxQSwUGAAAAAAQABAD1AAAAhwMAAAAA&#10;" path="m1596,r,492l,1670,,1177,1596,xe" fillcolor="#4a4dcb" strokeweight="53e-5mm">
                  <v:stroke endcap="round"/>
                  <v:path arrowok="t" o:connecttype="custom" o:connectlocs="974725,0;974725,240956;0,817880;0,576434;974725,0" o:connectangles="0,0,0,0,0"/>
                </v:shape>
                <v:shape id="Freeform 76" o:spid="_x0000_s1201" style="position:absolute;left:20123;top:9328;width:9747;height:8178;visibility:visible;mso-wrap-style:square;v-text-anchor:top" coordsize="159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4dcUA&#10;AADcAAAADwAAAGRycy9kb3ducmV2LnhtbESPzWrDMBCE74W8g9hAbo3ckLbBjWKMIRAChTZNfV6s&#10;rW1srYyl+Ofto0Khx2FmvmH2yWRaMVDvassKntYRCOLC6ppLBdev4+MOhPPIGlvLpGAmB8lh8bDH&#10;WNuRP2m4+FIECLsYFVTed7GUrqjIoFvbjjh4P7Y36IPsS6l7HAPctHITRS/SYM1hocKOsoqK5nIz&#10;CvD9I513eT6nr9l3M53Ta25PjVKr5ZS+gfA0+f/wX/ukFWyfN/B7JhwBe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Xh1xQAAANwAAAAPAAAAAAAAAAAAAAAAAJgCAABkcnMv&#10;ZG93bnJldi54bWxQSwUGAAAAAAQABAD1AAAAigMAAAAA&#10;" path="m,1177r,493l1596,492,1596,,,1177xe" fillcolor="#be292c" strokeweight="53e-5mm">
                  <v:stroke endcap="round"/>
                  <v:path arrowok="t" o:connecttype="custom" o:connectlocs="0,576434;0,817880;974725,240956;974725,0;0,576434" o:connectangles="0,0,0,0,0"/>
                </v:shape>
                <v:shape id="Freeform 77" o:spid="_x0000_s1202" style="position:absolute;left:30784;top:9594;width:858;height:2699;visibility:visible;mso-wrap-style:square;v-text-anchor:top" coordsize="14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hMUA&#10;AADcAAAADwAAAGRycy9kb3ducmV2LnhtbESPT2vCQBTE7wW/w/KE3nRTG2NIXcVaihZ68U/vj+xL&#10;NjT7NmS3mn77riD0OMzMb5jlerCtuFDvG8cKnqYJCOLS6YZrBefT+yQH4QOyxtYxKfglD+vV6GGJ&#10;hXZXPtDlGGoRIewLVGBC6AopfWnIop+6jjh6lesthij7WuoerxFuWzlLkkxabDguGOxoa6j8Pv5Y&#10;BVS9bV+/Ftk+/dyldWgMzj9yVOpxPGxeQAQawn/43t5rBen8GW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aqExQAAANwAAAAPAAAAAAAAAAAAAAAAAJgCAABkcnMv&#10;ZG93bnJldi54bWxQSwUGAAAAAAQABAD1AAAAigMAAAAA&#10;" path="m,l141,59r,492l,492,,xe" fillcolor="#5154dd" strokecolor="#5154dd" strokeweight="53e-5mm">
                  <v:stroke endcap="round"/>
                  <v:path arrowok="t" o:connecttype="custom" o:connectlocs="0,0;85725,28898;85725,269875;0,240977;0,0" o:connectangles="0,0,0,0,0"/>
                </v:shape>
                <v:shape id="Freeform 78" o:spid="_x0000_s1203" style="position:absolute;left:31642;top:9880;width:819;height:2718;visibility:visible;mso-wrap-style:square;v-text-anchor:top" coordsize="13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H78YA&#10;AADcAAAADwAAAGRycy9kb3ducmV2LnhtbESPQWsCMRSE74X+h/CEXkrNtqjY1SgitBSKB7XQ63Pz&#10;zK5uXtYk6ra/3giCx2FmvmHG09bW4kQ+VI4VvHYzEMSF0xUbBT/rj5chiBCRNdaOScEfBZhOHh/G&#10;mGt35iWdVtGIBOGQo4IyxiaXMhQlWQxd1xAnb+u8xZikN1J7PCe4reVblg2kxYrTQokNzUsq9quj&#10;VfC/OVb+9zMMw7PefR/4fbZYGKPUU6edjUBEauM9fGt/aQW9fg+uZ9IR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GH78YAAADcAAAADwAAAAAAAAAAAAAAAACYAgAAZHJz&#10;L2Rvd25yZXYueG1sUEsFBgAAAAAEAAQA9QAAAIsDAAAAAA==&#10;" path="m,l134,63r,492l,492,,xe" fillcolor="#4f53d9" strokecolor="#4f53d9" strokeweight="53e-5mm">
                  <v:stroke endcap="round"/>
                  <v:path arrowok="t" o:connecttype="custom" o:connectlocs="0,0;81915,30851;81915,271780;0,240929;0,0" o:connectangles="0,0,0,0,0"/>
                </v:shape>
                <v:shape id="Freeform 79" o:spid="_x0000_s1204" style="position:absolute;left:32461;top:10191;width:768;height:2743;visibility:visible;mso-wrap-style:square;v-text-anchor:top" coordsize="12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9/8QA&#10;AADcAAAADwAAAGRycy9kb3ducmV2LnhtbESPQWvCQBSE74L/YXlCb3WjNFqjq4hQaA9VTAWvj+wz&#10;CWbfxt2txn/fFQoeh5n5hlmsOtOIKzlfW1YwGiYgiAuray4VHH4+Xt9B+ICssbFMCu7kYbXs9xaY&#10;aXvjPV3zUIoIYZ+hgiqENpPSFxUZ9EPbEkfvZJ3BEKUrpXZ4i3DTyHGSTKTBmuNChS1tKirO+a9R&#10;4L4mZ7916WyKlr93I7xfjpdcqZdBt56DCNSFZ/i//akVvKU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ff/EAAAA3AAAAA8AAAAAAAAAAAAAAAAAmAIAAGRycy9k&#10;b3ducmV2LnhtbFBLBQYAAAAABAAEAPUAAACJAwAAAAA=&#10;" path="m,l126,68r,492l,492,,xe" fillcolor="#4e51d5" strokecolor="#4e51d5" strokeweight="53e-5mm">
                  <v:stroke endcap="round"/>
                  <v:path arrowok="t" o:connecttype="custom" o:connectlocs="0,0;76835,33310;76835,274320;0,241010;0,0" o:connectangles="0,0,0,0,0"/>
                </v:shape>
                <v:shape id="Freeform 80" o:spid="_x0000_s1205" style="position:absolute;left:33229;top:10521;width:711;height:2756;visibility:visible;mso-wrap-style:square;v-text-anchor:top" coordsize="11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PEsUA&#10;AADcAAAADwAAAGRycy9kb3ducmV2LnhtbESPzWrDMBCE74G+g9hCbonckJjgRjZNITQ/UGjaS2+L&#10;tbWNrZWRVMd5+6hQyHGYmW+YTTGaTgzkfGNZwdM8AUFcWt1wpeDrczdbg/ABWWNnmRRcyUORP0w2&#10;mGl74Q8azqESEcI+QwV1CH0mpS9rMujntieO3o91BkOUrpLa4SXCTScXSZJKgw3HhRp7eq2pbM+/&#10;RoE8vQ+t02/Hw5oPlH5X22bfbpWaPo4vzyACjeEe/m/vtYLlKo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M8SxQAAANwAAAAPAAAAAAAAAAAAAAAAAJgCAABkcnMv&#10;ZG93bnJldi54bWxQSwUGAAAAAAQABAD1AAAAigMAAAAA&#10;" path="m,l116,71r,492l,492,,xe" fillcolor="#4c4fd1" strokecolor="#4c4fd1" strokeweight="53e-5mm">
                  <v:stroke endcap="round"/>
                  <v:path arrowok="t" o:connecttype="custom" o:connectlocs="0,0;71120,34755;71120,275590;0,240835;0,0" o:connectangles="0,0,0,0,0"/>
                </v:shape>
                <v:shape id="Freeform 81" o:spid="_x0000_s1206" style="position:absolute;left:33940;top:10871;width:654;height:2775;visibility:visible;mso-wrap-style:square;v-text-anchor:top" coordsize="10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7gMcA&#10;AADcAAAADwAAAGRycy9kb3ducmV2LnhtbESP3WrCQBSE7wXfYTlC73SjaaumriKCVWwp+APSu0P2&#10;mASzZ9PsVtO3dwuCl8PMfMNMZo0pxYVqV1hW0O9FIIhTqwvOFBz2y+4IhPPIGkvLpOCPHMym7dYE&#10;E22vvKXLzmciQNglqCD3vkqkdGlOBl3PVsTBO9naoA+yzqSu8RrgppSDKHqVBgsOCzlWtMgpPe9+&#10;jYL482exPI6/43dbbAZ7+oo37mOl1FOnmb+B8NT4R/jeXmsFzy9D+D8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ru4DHAAAA3AAAAA8AAAAAAAAAAAAAAAAAmAIAAGRy&#10;cy9kb3ducmV2LnhtbFBLBQYAAAAABAAEAPUAAACMAwAAAAA=&#10;" path="m,l107,75r,492l,492,,xe" fillcolor="#4a4ecc" strokecolor="#4a4ecc" strokeweight="53e-5mm">
                  <v:stroke endcap="round"/>
                  <v:path arrowok="t" o:connecttype="custom" o:connectlocs="0,0;65405,36706;65405,277495;0,240789;0,0" o:connectangles="0,0,0,0,0"/>
                </v:shape>
                <v:shape id="Freeform 82" o:spid="_x0000_s1207" style="position:absolute;left:34594;top:11239;width:591;height:2788;visibility:visible;mso-wrap-style:square;v-text-anchor:top" coordsize="9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HsMA&#10;AADcAAAADwAAAGRycy9kb3ducmV2LnhtbERPS2vCQBC+F/wPywi9FN1UWpXoKkVs8VLwiXgbsmMS&#10;zM6G7FTjv+8eBI8f33s6b12lrtSE0rOB934CijjztuTcwH733RuDCoJssfJMBu4UYD7rvEwxtf7G&#10;G7puJVcxhEOKBgqROtU6ZAU5DH1fE0fu7BuHEmGTa9vgLYa7Sg+SZKgdlhwbCqxpUVB22f45A79r&#10;GR7q9Wj8dtys7ifRP8vlyBnz2m2/JqCEWnmKH+6VNfDxGdfGM/EI6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HsMAAADcAAAADwAAAAAAAAAAAAAAAACYAgAAZHJzL2Rv&#10;d25yZXYueG1sUEsFBgAAAAAEAAQA9QAAAIgDAAAAAA==&#10;" path="m,l97,78r,492l,492,,xe" fillcolor="#494cc7" strokecolor="#494cc7" strokeweight="53e-5mm">
                  <v:stroke endcap="round"/>
                  <v:path arrowok="t" o:connecttype="custom" o:connectlocs="0,0;59055,38147;59055,278765;0,240618;0,0" o:connectangles="0,0,0,0,0"/>
                </v:shape>
                <v:shape id="Freeform 83" o:spid="_x0000_s1208" style="position:absolute;left:35185;top:11620;width:527;height:2813;visibility:visible;mso-wrap-style:square;v-text-anchor:top" coordsize="8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raMUA&#10;AADcAAAADwAAAGRycy9kb3ducmV2LnhtbESPQWvCQBSE74L/YXmCN92Y1rRNs0qJVlropSr0+sg+&#10;k5Ds25BdNf33XUHocZiZb5hsPZhWXKh3tWUFi3kEgriwuuZSwfHwPnsG4TyyxtYyKfglB+vVeJRh&#10;qu2Vv+my96UIEHYpKqi871IpXVGRQTe3HXHwTrY36IPsS6l7vAa4aWUcRYk0WHNYqLCjvKKi2Z+N&#10;gk1stk/5ttkdzMYdH344+ZRfiVLTyfD2CsLT4P/D9/aHVvC4fIH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CtoxQAAANwAAAAPAAAAAAAAAAAAAAAAAJgCAABkcnMv&#10;ZG93bnJldi54bWxQSwUGAAAAAAQABAD1AAAAigMAAAAA&#10;" path="m,l86,81r,493l,492,,xe" fillcolor="#474ac3" strokecolor="#474ac3" strokeweight="53e-5mm">
                  <v:stroke endcap="round"/>
                  <v:path arrowok="t" o:connecttype="custom" o:connectlocs="0,0;52705,39696;52705,281305;0,241119;0,0" o:connectangles="0,0,0,0,0"/>
                </v:shape>
                <v:shape id="Freeform 84" o:spid="_x0000_s1209" style="position:absolute;left:35712;top:12020;width:463;height:2819;visibility:visible;mso-wrap-style:square;v-text-anchor:top" coordsize="7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FZMMA&#10;AADcAAAADwAAAGRycy9kb3ducmV2LnhtbERP3WrCMBS+H+wdwhF2MzSdimhnlCEbE0bx9wEOzVlb&#10;bE5Kk9XUpzcXAy8/vv/lOphadNS6yrKCt1ECgji3uuJCwfn0NZyDcB5ZY22ZFPTkYL16flpiqu2V&#10;D9QdfSFiCLsUFZTeN6mULi/JoBvZhjhyv7Y16CNsC6lbvMZwU8txksykwYpjQ4kNbUrKL8c/oyBs&#10;sv41C7fvZvw50fu+y3Y/04VSL4Pw8Q7CU/AP8b97qxVMZ3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fFZMMAAADcAAAADwAAAAAAAAAAAAAAAACYAgAAZHJzL2Rv&#10;d25yZXYueG1sUEsFBgAAAAAEAAQA9QAAAIgDAAAAAA==&#10;" path="m,l76,84r,492l,493,,xe" fillcolor="#4548bd" strokecolor="#4548bd" strokeweight="53e-5mm">
                  <v:stroke endcap="round"/>
                  <v:path arrowok="t" o:connecttype="custom" o:connectlocs="0,0;46355,41116;46355,281940;0,241313;0,0" o:connectangles="0,0,0,0,0"/>
                </v:shape>
                <v:shape id="Freeform 85" o:spid="_x0000_s1210" style="position:absolute;left:36175;top:12426;width:394;height:2839;visibility:visible;mso-wrap-style:square;v-text-anchor:top" coordsize="6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pTMQA&#10;AADcAAAADwAAAGRycy9kb3ducmV2LnhtbESPT2vCQBTE74LfYXlCb7pRSiqpq0RB6aXgv0tvj+wz&#10;CWbfJtk1Sb99VxB6HGbmN8xqM5hKdNS60rKC+SwCQZxZXXKu4HrZT5cgnEfWWFkmBb/kYLMej1aY&#10;aNvzibqzz0WAsEtQQeF9nUjpsoIMupmtiYN3s61BH2SbS91iH+CmkosoiqXBksNCgTXtCsru54dR&#10;sE+Pjz535uN4jX7ouzlsG8Mnpd4mQ/oJwtPg/8Ov9pdW8B7P4X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KUzEAAAA3AAAAA8AAAAAAAAAAAAAAAAAmAIAAGRycy9k&#10;b3ducmV2LnhtbFBLBQYAAAAABAAEAPUAAACJAwAAAAA=&#10;" path="m,l65,86r,493l,492,,xe" fillcolor="#4346b8" strokecolor="#4346b8" strokeweight="53e-5mm">
                  <v:stroke endcap="round"/>
                  <v:path arrowok="t" o:connecttype="custom" o:connectlocs="0,0;39370,42160;39370,283845;0,241195;0,0" o:connectangles="0,0,0,0,0"/>
                </v:shape>
                <v:shape id="Freeform 86" o:spid="_x0000_s1211" style="position:absolute;left:36569;top:12852;width:330;height:2838;visibility:visible;mso-wrap-style:square;v-text-anchor:top" coordsize="5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j1sUA&#10;AADcAAAADwAAAGRycy9kb3ducmV2LnhtbESPQWvCQBSE70L/w/IKvZmNoRGJWUXEtuKh0KgHb4/s&#10;Mwlm34bsNqb/visUehxm5hsmX4+mFQP1rrGsYBbFIIhLqxuuFJyOb9MFCOeRNbaWScEPOVivniY5&#10;Ztre+YuGwlciQNhlqKD2vsukdGVNBl1kO+LgXW1v0AfZV1L3eA9w08okjufSYMNhocaOtjWVt+Lb&#10;KNi8p8X5ujvwkZuUPtP9Ir18lEq9PI+bJQhPo/8P/7X3WsHrPIHH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6PWxQAAANwAAAAPAAAAAAAAAAAAAAAAAJgCAABkcnMv&#10;ZG93bnJldi54bWxQSwUGAAAAAAQABAD1AAAAigMAAAAA&#10;" path="m,l54,88r,493l,493,,xe" fillcolor="#4144b3" strokecolor="#4144b3" strokeweight="53e-5mm">
                  <v:stroke endcap="round"/>
                  <v:path arrowok="t" o:connecttype="custom" o:connectlocs="0,0;33020,42992;33020,283845;0,240853;0,0" o:connectangles="0,0,0,0,0"/>
                </v:shape>
                <v:shape id="Freeform 87" o:spid="_x0000_s1212" style="position:absolute;left:36899;top:13277;width:261;height:2852;visibility:visible;mso-wrap-style:square;v-text-anchor:top" coordsize="4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Ax8UA&#10;AADcAAAADwAAAGRycy9kb3ducmV2LnhtbESP0WrCQBRE3wv9h+UW+mY2UYkldQ2tUlpBH2r9gEv2&#10;mg1m74bsGtO/dwtCH4eZOcMsy9G2YqDeN44VZEkKgrhyuuFawfHnY/ICwgdkja1jUvBLHsrV48MS&#10;C+2u/E3DIdQiQtgXqMCE0BVS+sqQRZ+4jjh6J9dbDFH2tdQ9XiPctnKaprm02HBcMNjR2lB1Plys&#10;gqmtjov9LHvf8uc2D2a3MThslHp+Gt9eQQQaw3/43v7SCub5DP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MDHxQAAANwAAAAPAAAAAAAAAAAAAAAAAJgCAABkcnMv&#10;ZG93bnJldi54bWxQSwUGAAAAAAQABAD1AAAAigMAAAAA&#10;" path="m,l42,90r,492l,493,,xe" fillcolor="#3f42ad" strokecolor="#3f42ad" strokeweight="53e-5mm">
                  <v:stroke endcap="round"/>
                  <v:path arrowok="t" o:connecttype="custom" o:connectlocs="0,0;26035,44090;26035,285115;0,241515;0,0" o:connectangles="0,0,0,0,0"/>
                </v:shape>
                <v:shape id="Freeform 88" o:spid="_x0000_s1213" style="position:absolute;left:37160;top:13722;width:184;height:2851;visibility:visible;mso-wrap-style:square;v-text-anchor:top" coordsize="3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XWsQA&#10;AADcAAAADwAAAGRycy9kb3ducmV2LnhtbESPQWuDQBSE74X8h+UFcmvWpGKKzSYEqZCb1BZyfbiv&#10;KnXfiruJml+fLRR6HGbmG2Z/nEwnbjS41rKCzToCQVxZ3XKt4Oszf34F4Tyyxs4yKZjJwfGweNpj&#10;qu3IH3QrfS0ChF2KChrv+1RKVzVk0K1tTxy8bzsY9EEOtdQDjgFuOrmNokQabDksNNhT1lD1U16N&#10;gl1+7ztzoZdTVmRxcaW5fC9npVbL6fQGwtPk/8N/7bNWECcx/J4JR0Ae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l1rEAAAA3AAAAA8AAAAAAAAAAAAAAAAAmAIAAGRycy9k&#10;b3ducmV2LnhtbFBLBQYAAAAABAAEAPUAAACJAwAAAAA=&#10;" path="m,l30,91r,492l,492,,xe" fillcolor="#3d40a8" strokecolor="#3d40a8" strokeweight="53e-5mm">
                  <v:stroke endcap="round"/>
                  <v:path arrowok="t" o:connecttype="custom" o:connectlocs="0,0;18415,44503;18415,285115;0,240612;0,0" o:connectangles="0,0,0,0,0"/>
                </v:shape>
                <v:shape id="Freeform 89" o:spid="_x0000_s1214" style="position:absolute;left:37344;top:14166;width:114;height:2858;visibility:visible;mso-wrap-style:square;v-text-anchor:top" coordsize="1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B+8QA&#10;AADcAAAADwAAAGRycy9kb3ducmV2LnhtbESPT2vCQBTE74LfYXlCb7qptFKiayhC2lIPYqr3Z/Y1&#10;Cc2+DdnNn357VxA8DjPzG2aTjKYWPbWusqzgeRGBIM6trrhQcPpJ528gnEfWWFsmBf/kINlOJxuM&#10;tR34SH3mCxEg7GJUUHrfxFK6vCSDbmEb4uD92tagD7ItpG5xCHBTy2UUraTBisNCiQ3tSsr/ss4o&#10;+Pi8DFXqz/m+G2TqDkzfTdYp9TQb39cgPI3+Eb63v7SCl9Ur3M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gfvEAAAA3AAAAA8AAAAAAAAAAAAAAAAAmAIAAGRycy9k&#10;b3ducmV2LnhtbFBLBQYAAAAABAAEAPUAAACJAwAAAAA=&#10;" path="m,l19,91r,493l,492,,xe" fillcolor="#3b3ea2" strokecolor="#3b3ea2" strokeweight="53e-5mm">
                  <v:stroke endcap="round"/>
                  <v:path arrowok="t" o:connecttype="custom" o:connectlocs="0,0;11430,44526;11430,285750;0,240735;0,0" o:connectangles="0,0,0,0,0"/>
                </v:shape>
                <v:shape id="Freeform 90" o:spid="_x0000_s1215" style="position:absolute;left:37458;top:14611;width:45;height:2864;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RqccA&#10;AADcAAAADwAAAGRycy9kb3ducmV2LnhtbESPQWvCQBSE74L/YXmCF6kbpQ1tzEakKLYXobbYentk&#10;n0kw+zbNrhr/vSsUehxm5hsmnXemFmdqXWVZwWQcgSDOra64UPD1uXp4BuE8ssbaMim4koN51u+l&#10;mGh74Q86b30hAoRdggpK75tESpeXZNCNbUMcvINtDfog20LqFi8Bbmo5jaJYGqw4LJTY0GtJ+XF7&#10;MgpGm/h7/37Ubv2zKKKXtdv9Pi13Sg0H3WIGwlPn/8N/7Tet4DGO4X4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EanHAAAA3AAAAA8AAAAAAAAAAAAAAAAAmAIAAGRy&#10;cy9kb3ducmV2LnhtbFBLBQYAAAAABAAEAPUAAACMAwAAAAA=&#10;" path="m,l7,92r,493l,493,,xe" fillcolor="#393b9c" strokecolor="#393b9c" strokeweight="53e-5mm">
                  <v:stroke endcap="round"/>
                  <v:path arrowok="t" o:connecttype="custom" o:connectlocs="0,0;4445,45038;4445,286385;0,241347;0,0" o:connectangles="0,0,0,0,0"/>
                </v:shape>
                <v:shape id="Freeform 91" o:spid="_x0000_s1216" style="position:absolute;left:12858;top:15093;width:7265;height:8732;visibility:visible;mso-wrap-style:square;v-text-anchor:top" coordsize="1190,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7lsYA&#10;AADcAAAADwAAAGRycy9kb3ducmV2LnhtbESPQWsCMRSE7wX/Q3hCL6VmK0XbrVGk0KUgorVVr4/N&#10;62Z187Ikqa7/vhEKPQ4z8w0zmXW2ESfyoXas4GGQgSAuna65UvD1+Xb/BCJEZI2NY1JwoQCzae9m&#10;grl2Z/6g0yZWIkE45KjAxNjmUobSkMUwcC1x8r6dtxiT9JXUHs8Jbhs5zLKRtFhzWjDY0quh8rj5&#10;sQoOq6185uVwPd8V5WK7v/NFYbxSt/1u/gIiUhf/w3/td63gcTSG6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7lsYAAADcAAAADwAAAAAAAAAAAAAAAACYAgAAZHJz&#10;L2Rvd25yZXYueG1sUEsFBgAAAAAEAAQA9QAAAIsDAAAAAA==&#10;" path="m,1292r,492l1190,493,1190,,,1292xe" fillcolor="#228936" strokeweight="53e-5mm">
                  <v:stroke endcap="round"/>
                  <v:path arrowok="t" o:connecttype="custom" o:connectlocs="0,632330;0,873125;726440,241284;726440,0;0,632330" o:connectangles="0,0,0,0,0"/>
                </v:shape>
                <v:shape id="Freeform 92" o:spid="_x0000_s1217" style="position:absolute;left:12858;top:15093;width:7265;height:8732;visibility:visible;mso-wrap-style:square;v-text-anchor:top" coordsize="1190,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bcEA&#10;AADcAAAADwAAAGRycy9kb3ducmV2LnhtbERPTYvCMBC9C/6HMII3TRXX1a5RpCAoeFEXdr0NzbQp&#10;20xKE7X++81B8Ph436tNZ2txp9ZXjhVMxgkI4tzpiksF35fdaAHCB2SNtWNS8CQPm3W/t8JUuwef&#10;6H4OpYgh7FNUYEJoUil9bsiiH7uGOHKFay2GCNtS6hYfMdzWcpokc2mx4thgsKHMUP53vlkF/nPX&#10;4O/P4pgVFMzhWuiPbLZUajjotl8gAnXhLX6591rBbB7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nW3BAAAA3AAAAA8AAAAAAAAAAAAAAAAAmAIAAGRycy9kb3du&#10;cmV2LnhtbFBLBQYAAAAABAAEAPUAAACGAwAAAAA=&#10;" path="m1190,r,493l,1784,,1292,1190,xe" fillcolor="#4548be" strokeweight="53e-5mm">
                  <v:stroke endcap="round"/>
                  <v:path arrowok="t" o:connecttype="custom" o:connectlocs="726440,0;726440,241284;0,873125;0,632330;726440,0" o:connectangles="0,0,0,0,0"/>
                </v:shape>
                <v:shape id="Freeform 93" o:spid="_x0000_s1218" style="position:absolute;left:12858;top:9328;width:24645;height:12725;visibility:visible;mso-wrap-style:square;v-text-anchor:top" coordsize="403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UMMMA&#10;AADcAAAADwAAAGRycy9kb3ducmV2LnhtbESPUWvCQBCE3wv+h2MF3+rFIqGmnlKkok+Wqj9gzW2T&#10;2NxeyK0x/nuvIPg4zMw3zHzZu1p11IbKs4HJOAFFnHtbcWHgeFi/voMKgmyx9kwGbhRguRi8zDGz&#10;/so/1O2lUBHCIUMDpUiTaR3ykhyGsW+Io/frW4cSZVto2+I1wl2t35Ik1Q4rjgslNrQqKf/bX5yB&#10;Wk7pefeVW+k2uunt5nt7vnXGjIb95wcooV6e4Ud7aw1M0xn8n4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UMMMAAADcAAAADwAAAAAAAAAAAAAAAACYAgAAZHJzL2Rv&#10;d25yZXYueG1sUEsFBgAAAAAEAAQA9QAAAIgDAAAAAA==&#10;" path="m2786,r149,54l3076,113r134,63l3336,243r116,72l3559,390r97,78l3742,549r76,84l3883,719r54,88l3979,897r30,91l4028,1079r7,92l4029,1263r-17,92l3983,1446r-40,90l3891,1624r-64,86l3753,1794r-86,82l3572,1955r-106,75l3351,2102r-124,68l3094,2234r-140,59l2806,2348r-155,50l2490,2442r-167,40l2152,2516r-175,28l1799,2566r-181,17l1435,2594r-184,5l1067,2598r-184,-7l701,2578,521,2559,343,2535,169,2505,,2469,1190,1177,2786,xe" fillcolor="#4a4dcc" strokeweight="53e-5mm">
                  <v:stroke endcap="round"/>
                  <v:path arrowok="t" o:connecttype="custom" o:connectlocs="1701590,0;1792594,26440;1878712,55328;1960554,86174;2037511,118979;2108359,154232;2173711,190954;2232955,229145;2285481,268805;2331899,309934;2371599,352042;2404580,395129;2430232,439195;2448555,483751;2460160,528307;2464435,573353;2460770,618399;2450387,663444;2432675,708000;2408245,752067;2376485,795154;2337396,837262;2292199,878390;2239674,918540;2181651,957220;2116910,993942;2046672,1029195;1970937,1062490;1889706,1093826;1804199,1122714;1713805,1149644;1619137,1174125;1520804,1195669;1418806,1215254;1314365,1231901;1207482,1245611;1098765,1256382;988217,1264706;876447,1270092;764066,1272540;651686,1272050;539305,1268623;428146,1262258;318208,1252955;209492,1241204;103219,1226515;0,1208889;726810,576291;1701590,0" o:connectangles="0,0,0,0,0,0,0,0,0,0,0,0,0,0,0,0,0,0,0,0,0,0,0,0,0,0,0,0,0,0,0,0,0,0,0,0,0,0,0,0,0,0,0,0,0,0,0,0,0"/>
                </v:shape>
                <v:shape id="Freeform 94" o:spid="_x0000_s1219" style="position:absolute;left:2755;top:14941;width:13;height:2858;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zxcIA&#10;AADcAAAADwAAAGRycy9kb3ducmV2LnhtbERPz2vCMBS+C/4P4QleZKbK5ko1iiiCFwfT7f5snk21&#10;ealN1M6/fjkMdvz4fs8Wra3EnRpfOlYwGiYgiHOnSy4UfB02LykIH5A1Vo5JwQ95WMy7nRlm2j34&#10;k+77UIgYwj5DBSaEOpPS54Ys+qGriSN3co3FEGFTSN3gI4bbSo6TZCItlhwbDNa0MpRf9jerIE3T&#10;t+X145rUbjf4pufZnI9ro1S/1y6nIAK14V/8595qBa/vcX48E4+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3PFwgAAANwAAAAPAAAAAAAAAAAAAAAAAJgCAABkcnMvZG93&#10;bnJldi54bWxQSwUGAAAAAAQABAD1AAAAhwMAAAAA&#10;" path="m2,91l,,,492r2,92l2,91xe" fillcolor="#1c6f2b" strokecolor="#1c6f2b" strokeweight="53e-5mm">
                  <v:stroke endcap="round"/>
                  <v:path arrowok="t" o:connecttype="custom" o:connectlocs="1270,44526;0,0;0,240735;1270,285750;1270,44526" o:connectangles="0,0,0,0,0"/>
                </v:shape>
                <v:shape id="Freeform 95" o:spid="_x0000_s1220" style="position:absolute;left:37465;top:15062;width:38;height:2864;visibility:visible;mso-wrap-style:square;v-text-anchor:top" coordsize="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pl8UA&#10;AADcAAAADwAAAGRycy9kb3ducmV2LnhtbESPT2sCMRTE7wW/Q3iF3mrWUuyyGmVRLFK9dPXg8XXz&#10;un+6eVmSVNdvb4RCj8PM/IaZLwfTiTM531hWMBknIIhLqxuuFBwPm+cUhA/IGjvLpOBKHpaL0cMc&#10;M20v/EnnIlQiQthnqKAOoc+k9GVNBv3Y9sTR+7bOYIjSVVI7vES46eRLkkylwYbjQo09rWoqf4pf&#10;o8CgXm/fh68mP+1Xbat36cZ9pEo9PQ75DESgIfyH/9pbreD1bQ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qmXxQAAANwAAAAPAAAAAAAAAAAAAAAAAJgCAABkcnMv&#10;ZG93bnJldi54bWxQSwUGAAAAAAQABAD1AAAAigMAAAAA&#10;" path="m6,l,92,,585,6,493,6,xe" fillcolor="#393b9b" strokecolor="#393b9b" strokeweight="53e-5mm">
                  <v:stroke endcap="round"/>
                  <v:path arrowok="t" o:connecttype="custom" o:connectlocs="3810,0;0,45038;0,286385;3810,241347;3810,0" o:connectangles="0,0,0,0,0"/>
                </v:shape>
                <v:shape id="Freeform 96" o:spid="_x0000_s1221" style="position:absolute;left:2768;top:15386;width:83;height:2857;visibility:visible;mso-wrap-style:square;v-text-anchor:top" coordsize="1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2YsMA&#10;AADcAAAADwAAAGRycy9kb3ducmV2LnhtbESP3YrCMBSE74V9h3AW9k7TreJPNcoiCIte+fMAx+a0&#10;jTYnpYnaffuNIHg5zMw3zGLV2VrcqfXGsYLvQQKCOHfacKngdNz0pyB8QNZYOyYFf+RhtfzoLTDT&#10;7sF7uh9CKSKEfYYKqhCaTEqfV2TRD1xDHL3CtRZDlG0pdYuPCLe1TJNkLC0ajgsVNrSuKL8eblZB&#10;MTvfhluT7kcSz9KY9XG2Ky5KfX12P3MQgbrwDr/av1rBaJ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d2YsMAAADcAAAADwAAAAAAAAAAAAAAAACYAgAAZHJzL2Rv&#10;d25yZXYueG1sUEsFBgAAAAAEAAQA9QAAAIgDAAAAAA==&#10;" path="m14,92l,,,493r14,91l14,92xe" fillcolor="#1d732d" strokecolor="#1d732d" strokeweight="53e-5mm">
                  <v:stroke endcap="round"/>
                  <v:path arrowok="t" o:connecttype="custom" o:connectlocs="8255,45015;0,0;0,241224;8255,285750;8255,45015" o:connectangles="0,0,0,0,0"/>
                </v:shape>
                <v:shape id="Freeform 97" o:spid="_x0000_s1222" style="position:absolute;left:37363;top:15513;width:102;height:2857;visibility:visible;mso-wrap-style:square;v-text-anchor:top" coordsize="1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EF8MA&#10;AADcAAAADwAAAGRycy9kb3ducmV2LnhtbESP0WoCMRRE3wv+Q7hC32rWKrVsjSJCQeyTqx9w3Vx3&#10;t93chCSu6d+bgtDHYWbOMMt1Mr0YyIfOsoLppABBXFvdcaPgdPx8eQcRIrLG3jIp+KUA69XoaYml&#10;tjc+0FDFRmQIhxIVtDG6UspQt2QwTKwjzt7FeoMxS99I7fGW4aaXr0XxJg12nBdadLRtqf6prkaB&#10;q79OQ3Wu0n7qrvNL9P47uYVSz+O0+QARKcX/8KO90wrmixn8nc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IEF8MAAADcAAAADwAAAAAAAAAAAAAAAACYAgAAZHJzL2Rv&#10;d25yZXYueG1sUEsFBgAAAAAEAAQA9QAAAIgDAAAAAA==&#10;" path="m17,l,92,,584,17,493,17,xe" fillcolor="#3b3da1" strokecolor="#3b3da1" strokeweight="53e-5mm">
                  <v:stroke endcap="round"/>
                  <v:path arrowok="t" o:connecttype="custom" o:connectlocs="10160,0;0,45015;0,285750;10160,241224;10160,0" o:connectangles="0,0,0,0,0"/>
                </v:shape>
                <v:shape id="Freeform 98" o:spid="_x0000_s1223" style="position:absolute;left:2851;top:15836;width:152;height:2852;visibility:visible;mso-wrap-style:square;v-text-anchor:top" coordsize="2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h8MUA&#10;AADcAAAADwAAAGRycy9kb3ducmV2LnhtbESPQWvCQBSE7wX/w/KE3urGVKpEN0FihSK00CieH9ln&#10;Esy+Ddk1pv313UKhx2FmvmE22WhaMVDvGssK5rMIBHFpdcOVgtNx/7QC4TyyxtYyKfgiB1k6edhg&#10;ou2dP2kofCUChF2CCmrvu0RKV9Zk0M1sRxy8i+0N+iD7Suoe7wFuWhlH0Ys02HBYqLGjvKbyWtyM&#10;giJ/N3605fN53+50/P16+Ojyg1KP03G7BuFp9P/hv/abVrBYLu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2HwxQAAANwAAAAPAAAAAAAAAAAAAAAAAJgCAABkcnMv&#10;ZG93bnJldi54bWxQSwUGAAAAAAQABAD1AAAAigMAAAAA&#10;" path="m25,91l,,,492r25,91l25,91xe" fillcolor="#1e772f" strokecolor="#1e772f" strokeweight="53e-5mm">
                  <v:stroke endcap="round"/>
                  <v:path arrowok="t" o:connecttype="custom" o:connectlocs="15240,44503;0,0;0,240612;15240,285115;15240,44503" o:connectangles="0,0,0,0,0"/>
                </v:shape>
                <v:shape id="Freeform 99" o:spid="_x0000_s1224" style="position:absolute;left:37185;top:15963;width:178;height:2852;visibility:visible;mso-wrap-style:square;v-text-anchor:top" coordsize="29,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LcYA&#10;AADcAAAADwAAAGRycy9kb3ducmV2LnhtbESPQWvCQBSE70L/w/IKvUjdtGhb0qxSBEEvgmnBHh/Z&#10;l2Q1+zZmV037611B8DjMzDdMNuttI07UeeNYwcsoAUFcOG24UvDzvXj+AOEDssbGMSn4Iw+z6cMg&#10;w1S7M2/olIdKRAj7FBXUIbSplL6oyaIfuZY4eqXrLIYou0rqDs8Rbhv5miRv0qLhuFBjS/Oain1+&#10;tApW2/VvMjf7fvhfmg3nh93WTHZKPT32X58gAvXhHr61l1rB+H0C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ILcYAAADcAAAADwAAAAAAAAAAAAAAAACYAgAAZHJz&#10;L2Rvd25yZXYueG1sUEsFBgAAAAAEAAQA9QAAAIsDAAAAAA==&#10;" path="m29,l,91,,583,29,492,29,xe" fillcolor="#3d3fa7" strokecolor="#3d3fa7" strokeweight="53e-5mm">
                  <v:stroke endcap="round"/>
                  <v:path arrowok="t" o:connecttype="custom" o:connectlocs="17780,0;0,44503;0,285115;17780,240612;17780,0" o:connectangles="0,0,0,0,0"/>
                </v:shape>
                <v:shape id="Freeform 100" o:spid="_x0000_s1225" style="position:absolute;left:3003;top:16281;width:229;height:2851;visibility:visible;mso-wrap-style:square;v-text-anchor:top" coordsize="3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cF8UA&#10;AADcAAAADwAAAGRycy9kb3ducmV2LnhtbESP0WrCQBRE34X+w3ILfdONIquk2YgUBfugUusH3GZv&#10;k9Ds3ZBdTfTr3UKhj8PMnGGy1WAbcaXO1441TCcJCOLCmZpLDefP7XgJwgdkg41j0nAjD6v8aZRh&#10;alzPH3Q9hVJECPsUNVQhtKmUvqjIop+4ljh6366zGKLsSmk67CPcNnKWJEparDkuVNjSW0XFz+li&#10;Nbwv+y+3vh3Oe6vMdrc5qvvUKq1fnof1K4hAQ/gP/7V3RsN8oeD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9wXxQAAANwAAAAPAAAAAAAAAAAAAAAAAJgCAABkcnMv&#10;ZG93bnJldi54bWxQSwUGAAAAAAQABAD1AAAAigMAAAAA&#10;" path="m37,90l,,,492r37,90l37,90xe" fillcolor="#1f7b30" strokecolor="#1f7b30" strokeweight="53e-5mm">
                  <v:stroke endcap="round"/>
                  <v:path arrowok="t" o:connecttype="custom" o:connectlocs="22860,44090;0,0;0,241025;22860,285115;22860,44090" o:connectangles="0,0,0,0,0"/>
                </v:shape>
                <v:shape id="Freeform 101" o:spid="_x0000_s1226" style="position:absolute;left:36937;top:16408;width:248;height:2851;visibility:visible;mso-wrap-style:square;v-text-anchor:top" coordsize="4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gsQA&#10;AADcAAAADwAAAGRycy9kb3ducmV2LnhtbESPQWvCQBSE7wX/w/IEb3WjSNXoKmIRxFuj4PWRfW6i&#10;2bchu02iv75bKPQ4zMw3zHrb20q01PjSsYLJOAFBnDtdslFwOR/eFyB8QNZYOSYFT/Kw3Qze1phq&#10;1/EXtVkwIkLYp6igCKFOpfR5QRb92NXE0bu5xmKIsjFSN9hFuK3kNEk+pMWS40KBNe0Lyh/Zt1WQ&#10;tSdr7vvP4+lxXd6yZ22m9tUpNRr2uxWIQH34D/+1j1rBbD6H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ILEAAAA3AAAAA8AAAAAAAAAAAAAAAAAmAIAAGRycy9k&#10;b3ducmV2LnhtbFBLBQYAAAAABAAEAPUAAACJAwAAAAA=&#10;" path="m40,l,90,,582,40,492,40,xe" fillcolor="#3f42ac" strokecolor="#3f42ac" strokeweight="53e-5mm">
                  <v:stroke endcap="round"/>
                  <v:path arrowok="t" o:connecttype="custom" o:connectlocs="24765,0;0,44090;0,285115;24765,241025;24765,0" o:connectangles="0,0,0,0,0"/>
                </v:shape>
                <v:shape id="Freeform 102" o:spid="_x0000_s1227" style="position:absolute;left:3232;top:16719;width:298;height:2839;visibility:visible;mso-wrap-style:square;v-text-anchor:top" coordsize="4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WYb8A&#10;AADcAAAADwAAAGRycy9kb3ducmV2LnhtbERPTWvCQBC9F/wPywi91U2CWo2uIoVCPVYLXofsmA1m&#10;Z0N2jem/7xyEHh/ve7sffasG6mMT2EA+y0ARV8E2XBv4OX++rUDFhGyxDUwGfinCfjd52WJpw4O/&#10;aTilWkkIxxINuJS6UutYOfIYZ6EjFu4aeo9JYF9r2+NDwn2riyxbao8NS4PDjj4cVbfT3RuY34vj&#10;6lI4ni84L5qrXucDr415nY6HDahEY/oXP91fVnzvslbOyBH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01ZhvwAAANwAAAAPAAAAAAAAAAAAAAAAAJgCAABkcnMvZG93bnJl&#10;di54bWxQSwUGAAAAAAQABAD1AAAAhAMAAAAA&#10;" path="m49,88l,,,492r49,88l49,88xe" fillcolor="#207f32" strokecolor="#207f32" strokeweight="53e-5mm">
                  <v:stroke endcap="round"/>
                  <v:path arrowok="t" o:connecttype="custom" o:connectlocs="29845,43066;0,0;0,240779;29845,283845;29845,43066" o:connectangles="0,0,0,0,0"/>
                </v:shape>
                <v:shape id="Freeform 103" o:spid="_x0000_s1228" style="position:absolute;left:36620;top:16846;width:317;height:2845;visibility:visible;mso-wrap-style:square;v-text-anchor:top" coordsize="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WW8MA&#10;AADcAAAADwAAAGRycy9kb3ducmV2LnhtbESP3WoCMRSE7wt9h3AK3tWsIupujSKCoCDi3wMcNqeb&#10;ZTcnSxJ1+/ZNoeDlMDPfMItVb1vxIB9qxwpGwwwEcel0zZWC23X7OQcRIrLG1jEp+KEAq+X72wIL&#10;7Z58psclViJBOBSowMTYFVKG0pDFMHQdcfK+nbcYk/SV1B6fCW5bOc6yqbRYc1ow2NHGUNlc7lZB&#10;M2uOuRnd8r2zk+NpvfchHLxSg49+/QUiUh9f4f/2TiuYzH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WW8MAAADcAAAADwAAAAAAAAAAAAAAAACYAgAAZHJzL2Rv&#10;d25yZXYueG1sUEsFBgAAAAAEAAQA9QAAAIgDAAAAAA==&#10;" path="m52,l,88,,580,52,492,52,xe" fillcolor="#4144b2" strokecolor="#4144b2" strokeweight="53e-5mm">
                  <v:stroke endcap="round"/>
                  <v:path arrowok="t" o:connecttype="custom" o:connectlocs="31750,0;0,43162;0,284480;31750,241318;31750,0" o:connectangles="0,0,0,0,0"/>
                </v:shape>
                <v:shape id="Freeform 104" o:spid="_x0000_s1229" style="position:absolute;left:3530;top:17151;width:368;height:2838;visibility:visible;mso-wrap-style:square;v-text-anchor:top" coordsize="6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czcMA&#10;AADcAAAADwAAAGRycy9kb3ducmV2LnhtbERPXWvCMBR9H+w/hDvwZcxUEZFqFBkIQ1BnHfh6ba5N&#10;WXPTNdFWf/3yIPh4ON+zRWcrcaXGl44VDPoJCOLc6ZILBT+H1ccEhA/IGivHpOBGHhbz15cZptq1&#10;vKdrFgoRQ9inqMCEUKdS+tyQRd93NXHkzq6xGCJsCqkbbGO4reQwScbSYsmxwWBNn4by3+xiFewO&#10;23qQjTbH75NZ+fX78nb/azOlem/dcgoiUBee4of7SysYTeL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czcMAAADcAAAADwAAAAAAAAAAAAAAAACYAgAAZHJzL2Rv&#10;d25yZXYueG1sUEsFBgAAAAAEAAQA9QAAAIgDAAAAAA==&#10;" path="m60,87l,,,492r60,87l60,87xe" fillcolor="#218333" strokecolor="#218333" strokeweight="53e-5mm">
                  <v:stroke endcap="round"/>
                  <v:path arrowok="t" o:connecttype="custom" o:connectlocs="36830,42650;0,0;0,241195;36830,283845;36830,42650" o:connectangles="0,0,0,0,0"/>
                </v:shape>
                <v:shape id="Freeform 105" o:spid="_x0000_s1230" style="position:absolute;left:36233;top:17278;width:387;height:2838;visibility:visible;mso-wrap-style:square;v-text-anchor:top" coordsize="6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NsYA&#10;AADcAAAADwAAAGRycy9kb3ducmV2LnhtbESPX2vCMBTF3wd+h3CFvQxNnd2QapQxHCr4sFVh7O3S&#10;XJtic1OarNZvb4TBHg/nz4+zWPW2Fh21vnKsYDJOQBAXTldcKjgePkYzED4ga6wdk4IreVgtBw8L&#10;zLS78Bd1eShFHGGfoQITQpNJ6QtDFv3YNcTRO7nWYoiyLaVu8RLHbS2fk+RVWqw4Egw29G6oOOe/&#10;NnK/T0/FND2Yz2235k1av6z3PzulHof92xxEoD78h//aW60gnU3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F/NsYAAADcAAAADwAAAAAAAAAAAAAAAACYAgAAZHJz&#10;L2Rvd25yZXYueG1sUEsFBgAAAAAEAAQA9QAAAIsDAAAAAA==&#10;" path="m64,l,86,,579,64,492,64,xe" fillcolor="#4346b7" strokecolor="#4346b7" strokeweight="53e-5mm">
                  <v:stroke endcap="round"/>
                  <v:path arrowok="t" o:connecttype="custom" o:connectlocs="38735,0;0,42160;0,283845;38735,241195;38735,0" o:connectangles="0,0,0,0,0"/>
                </v:shape>
                <v:shape id="Freeform 106" o:spid="_x0000_s1231" style="position:absolute;left:3898;top:17576;width:432;height:2826;visibility:visible;mso-wrap-style:square;v-text-anchor:top" coordsize="7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VesYA&#10;AADcAAAADwAAAGRycy9kb3ducmV2LnhtbESPS2vDMBCE74X8B7GB3ho5JhTXjRJCHtBDwdTNIcet&#10;tbFNrJWx5Ef+fVQo9DjMzDfMejuZRgzUudqyguUiAkFcWF1zqeD8fXpJQDiPrLGxTAru5GC7mT2t&#10;MdV25C8acl+KAGGXooLK+zaV0hUVGXQL2xIH72o7gz7IrpS6wzHATSPjKHqVBmsOCxW2tK+ouOW9&#10;UVC4Q3/cf8bnt59DG4+5zC7HS6bU83zavYPwNPn/8F/7QytYJTH8ng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2VesYAAADcAAAADwAAAAAAAAAAAAAAAACYAgAAZHJz&#10;L2Rvd25yZXYueG1sUEsFBgAAAAAEAAQA9QAAAIsDAAAAAA==&#10;" path="m71,84l,,,492r71,85l71,84xe" fillcolor="#228735" strokecolor="#228735" strokeweight="53e-5mm">
                  <v:stroke endcap="round"/>
                  <v:path arrowok="t" o:connecttype="custom" o:connectlocs="43180,41137;0,0;0,240948;43180,282575;43180,41137" o:connectangles="0,0,0,0,0"/>
                </v:shape>
                <v:shape id="Freeform 107" o:spid="_x0000_s1232" style="position:absolute;left:35775;top:17703;width:458;height:2820;visibility:visible;mso-wrap-style:square;v-text-anchor:top" coordsize="7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EWMMA&#10;AADcAAAADwAAAGRycy9kb3ducmV2LnhtbESPW4vCMBSE3wX/QzjCvq2pF6R0jSJeYFER1GWfD82x&#10;KduclCZq/fdGWPBxmJlvmOm8tZW4UeNLxwoG/QQEce50yYWCn/PmMwXhA7LGyjEpeJCH+azbmWKm&#10;3Z2PdDuFQkQI+wwVmBDqTEqfG7Lo+64mjt7FNRZDlE0hdYP3CLeVHCbJRFosOS4YrGlpKP87Xa0C&#10;+bu67DkU+625rst0ktPOmYNSH7128QUiUBve4f/2t1YwTk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EWMMAAADcAAAADwAAAAAAAAAAAAAAAACYAgAAZHJzL2Rv&#10;d25yZXYueG1sUEsFBgAAAAAEAAQA9QAAAIgDAAAAAA==&#10;" path="m74,l,85,,577,74,493,74,xe" fillcolor="#4548bd" strokecolor="#4548bd" strokeweight="53e-5mm">
                  <v:stroke endcap="round"/>
                  <v:path arrowok="t" o:connecttype="custom" o:connectlocs="45720,0;0,41534;0,281940;45720,240895;45720,0" o:connectangles="0,0,0,0,0"/>
                </v:shape>
                <v:shape id="Freeform 108" o:spid="_x0000_s1233" style="position:absolute;left:4330;top:17989;width:496;height:2813;visibility:visible;mso-wrap-style:square;v-text-anchor:top" coordsize="8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N/MYA&#10;AADcAAAADwAAAGRycy9kb3ducmV2LnhtbESPT2vCQBTE74V+h+UJXopuIlo0uopaFMF68M/B4yP7&#10;TFKzb0N2q/Hbu0Khx2FmfsNMZo0pxY1qV1hWEHcjEMSp1QVnCk7HVWcIwnlkjaVlUvAgB7Pp+9sE&#10;E23vvKfbwWciQNglqCD3vkqkdGlOBl3XVsTBu9jaoA+yzqSu8R7gppS9KPqUBgsOCzlWtMwpvR5+&#10;jYLt5Standf4sRjEP/Z7vdnFPNop1W418zEIT43/D/+1N1pBf9iH15lwBO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N/MYAAADcAAAADwAAAAAAAAAAAAAAAACYAgAAZHJz&#10;L2Rvd25yZXYueG1sUEsFBgAAAAAEAAQA9QAAAIsDAAAAAA==&#10;" path="m81,83l,,,493r81,82l81,83xe" fillcolor="#238b36" strokecolor="#238b36" strokeweight="53e-5mm">
                  <v:stroke endcap="round"/>
                  <v:path arrowok="t" o:connecttype="custom" o:connectlocs="49530,40606;0,0;0,241188;49530,281305;49530,40606" o:connectangles="0,0,0,0,0"/>
                </v:shape>
                <v:shape id="Freeform 109" o:spid="_x0000_s1234" style="position:absolute;left:35255;top:18116;width:520;height:2807;visibility:visible;mso-wrap-style:square;v-text-anchor:top" coordsize="8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tnMQA&#10;AADcAAAADwAAAGRycy9kb3ducmV2LnhtbESPQYvCMBSE78L+h/AWvIhNV9SV2iiusCLe1MXzo3m2&#10;xealNLGt/34jCB6HmfmGSde9qURLjSstK/iKYhDEmdUl5wr+zr/jBQjnkTVWlknBgxysVx+DFBNt&#10;Oz5Se/K5CBB2CSoovK8TKV1WkEEX2Zo4eFfbGPRBNrnUDXYBbio5ieO5NFhyWCiwpm1B2e10NwoO&#10;u/Z429R2dD7suu2Dpvefy/dIqeFnv1mC8NT7d/jV3msF08U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7ZzEAAAA3AAAAA8AAAAAAAAAAAAAAAAAmAIAAGRycy9k&#10;b3ducmV2LnhtbFBLBQYAAAAABAAEAPUAAACJAwAAAAA=&#10;" path="m86,l,81,,573,86,492,86,xe" fillcolor="#474ac2" strokecolor="#474ac2" strokeweight="53e-5mm">
                  <v:stroke endcap="round"/>
                  <v:path arrowok="t" o:connecttype="custom" o:connectlocs="52070,0;0,39676;0,280670;52070,240994;52070,0" o:connectangles="0,0,0,0,0"/>
                </v:shape>
                <v:shape id="Freeform 110" o:spid="_x0000_s1235" style="position:absolute;left:4826;top:18395;width:565;height:2794;visibility:visible;mso-wrap-style:square;v-text-anchor:top" coordsize="9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vjcYA&#10;AADcAAAADwAAAGRycy9kb3ducmV2LnhtbESPQWvCQBSE70L/w/IKvemmtUiIrmIFsVB6qBWqt0f2&#10;mQSzb9PsaxL/fbdQ8DjMzDfMYjW4WnXUhsqzgcdJAoo497biwsDhcztOQQVBtlh7JgNXCrBa3o0W&#10;mFnf8wd1eylUhHDI0EAp0mRah7wkh2HiG+LonX3rUKJsC21b7CPc1fopSWbaYcVxocSGNiXll/2P&#10;M/C2uR52RZd+T7vje/9ymkpSfYkxD/fDeg5KaJBb+L/9ag08pzP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vjcYAAADcAAAADwAAAAAAAAAAAAAAAACYAgAAZHJz&#10;L2Rvd25yZXYueG1sUEsFBgAAAAAEAAQA9QAAAIsDAAAAAA==&#10;" path="m93,79l,,,492r93,79l93,79xe" fillcolor="#248e38" strokecolor="#248e38" strokeweight="53e-5mm">
                  <v:stroke endcap="round"/>
                  <v:path arrowok="t" o:connecttype="custom" o:connectlocs="56515,38656;0,0;0,240744;56515,279400;56515,38656" o:connectangles="0,0,0,0,0"/>
                </v:shape>
                <v:shape id="Freeform 111" o:spid="_x0000_s1236" style="position:absolute;left:34671;top:18516;width:584;height:2794;visibility:visible;mso-wrap-style:square;v-text-anchor:top" coordsize="95,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3zMMA&#10;AADcAAAADwAAAGRycy9kb3ducmV2LnhtbESP3WrCQBSE7wu+w3KE3tVNglaJriKC0t4IRh/gkD35&#10;wezZsLvG9O27BaGXw8x8w2x2o+nEQM63lhWkswQEcWl1y7WC2/X4sQLhA7LGzjIp+CEPu+3kbYO5&#10;tk++0FCEWkQI+xwVNCH0uZS+bMign9meOHqVdQZDlK6W2uEzwk0nsyT5lAZbjgsN9nRoqLwXD6Pg&#10;LLN2kX0XZXU5cVql50EHNyj1Ph33axCBxvAffrW/tIL5ag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A3zMMAAADcAAAADwAAAAAAAAAAAAAAAACYAgAAZHJzL2Rv&#10;d25yZXYueG1sUEsFBgAAAAAEAAQA9QAAAIgDAAAAAA==&#10;" path="m95,l,79,,571,95,492,95,xe" fillcolor="#494cc7" strokecolor="#494cc7" strokeweight="53e-5mm">
                  <v:stroke endcap="round"/>
                  <v:path arrowok="t" o:connecttype="custom" o:connectlocs="58420,0;0,38656;0,279400;58420,240744;58420,0" o:connectangles="0,0,0,0,0"/>
                </v:shape>
                <v:shape id="Freeform 112" o:spid="_x0000_s1237" style="position:absolute;left:5391;top:18783;width:622;height:2781;visibility:visible;mso-wrap-style:square;v-text-anchor:top" coordsize="10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QcUA&#10;AADcAAAADwAAAGRycy9kb3ducmV2LnhtbERPTWvCQBC9F/wPywi91Y1SS4iuIqUVhVbUquBtmp0m&#10;odnZmN0m8d+7B6HHx/uezjtTioZqV1hWMBxEIIhTqwvOFBy+3p9iEM4jaywtk4IrOZjPeg9TTLRt&#10;eUfN3mcihLBLUEHufZVI6dKcDLqBrYgD92Nrgz7AOpO6xjaEm1KOouhFGiw4NORY0WtO6e/+zyi4&#10;jOJot0yXH5/rt+36OD5tDufvjVKP/W4xAeGp8//iu3ulFTzHYW04E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SRBxQAAANwAAAAPAAAAAAAAAAAAAAAAAJgCAABkcnMv&#10;ZG93bnJldi54bWxQSwUGAAAAAAQABAD1AAAAigMAAAAA&#10;" path="m102,76l,,,492r102,76l102,76xe" fillcolor="#249239" strokecolor="#249239" strokeweight="53e-5mm">
                  <v:stroke endcap="round"/>
                  <v:path arrowok="t" o:connecttype="custom" o:connectlocs="62230,37215;0,0;0,240915;62230,278130;62230,37215" o:connectangles="0,0,0,0,0"/>
                </v:shape>
                <v:shape id="Freeform 113" o:spid="_x0000_s1238" style="position:absolute;left:34023;top:18897;width:648;height:2781;visibility:visible;mso-wrap-style:square;v-text-anchor:top" coordsize="10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UQsUA&#10;AADcAAAADwAAAGRycy9kb3ducmV2LnhtbESPS4vCQBCE74L/YWjBm06MDzTrKD5Y8LRidg97bDJt&#10;Esz0hMyocX+9syB4LKrqK2q5bk0lbtS40rKC0TACQZxZXXKu4Of7czAH4TyyxsoyKXiQg/Wq21li&#10;ou2dT3RLfS4ChF2CCgrv60RKlxVk0A1tTRy8s20M+iCbXOoG7wFuKhlH0UwaLDksFFjTrqDskl6N&#10;Arf4G5tpvD1Oqyj92sZ7q+PfiVL9Xrv5AOGp9e/wq33QCibzBfyf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FRCxQAAANwAAAAPAAAAAAAAAAAAAAAAAJgCAABkcnMv&#10;ZG93bnJldi54bWxQSwUGAAAAAAQABAD1AAAAigMAAAAA&#10;" path="m106,l,75,,568,106,492,106,xe" fillcolor="#4a4dcc" strokecolor="#4a4dcc" strokeweight="53e-5mm">
                  <v:stroke endcap="round"/>
                  <v:path arrowok="t" o:connecttype="custom" o:connectlocs="64770,0;0,36725;0,278130;64770,240915;64770,0" o:connectangles="0,0,0,0,0"/>
                </v:shape>
                <v:shape id="Freeform 114" o:spid="_x0000_s1239" style="position:absolute;left:6013;top:19151;width:686;height:2769;visibility:visible;mso-wrap-style:square;v-text-anchor:top" coordsize="1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A9cAA&#10;AADcAAAADwAAAGRycy9kb3ducmV2LnhtbERPz0/CMBS+m/A/NI+Em3SgITIpCyAmXMHp+WV9bovt&#10;a1k7mPz19kDi8cv3e1UM1ogLdaF1rGA2zUAQV063XCsoP94fX0CEiKzROCYFvxSgWI8eVphrd+Uj&#10;XU6xFimEQ44Kmhh9LmWoGrIYps4TJ+7bdRZjgl0tdYfXFG6NnGfZQlpsOTU06GnXUPVz6q2CJb+V&#10;t5vfDl/mKe696Y0P50+lJuNh8woi0hD/xXf3QSt4Xqb5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SA9cAAAADcAAAADwAAAAAAAAAAAAAAAACYAgAAZHJzL2Rvd25y&#10;ZXYueG1sUEsFBgAAAAAEAAQA9QAAAIUDAAAAAA==&#10;" path="m112,73l,,,492r112,73l112,73xe" fillcolor="#25953a" strokecolor="#25953a" strokeweight="53e-5mm">
                  <v:stroke endcap="round"/>
                  <v:path arrowok="t" o:connecttype="custom" o:connectlocs="68580,35771;0,0;0,241089;68580,276860;68580,35771" o:connectangles="0,0,0,0,0"/>
                </v:shape>
                <v:shape id="Freeform 115" o:spid="_x0000_s1240" style="position:absolute;left:33324;top:19265;width:699;height:2763;visibility:visible;mso-wrap-style:square;v-text-anchor:top" coordsize="11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qOcUA&#10;AADcAAAADwAAAGRycy9kb3ducmV2LnhtbESPQWsCMRSE70L/Q3gFL1KzShVdjSKCID1VKxRvj81z&#10;s7h5WZO4rv++KRR6HGbmG2a57mwtWvKhcqxgNMxAEBdOV1wqOH3t3mYgQkTWWDsmBU8KsF699JaY&#10;a/fgA7XHWIoE4ZCjAhNjk0sZCkMWw9A1xMm7OG8xJulLqT0+EtzWcpxlU2mx4rRgsKGtoeJ6vFsF&#10;M1eby2HwPfHnXftxvn7equ3gplT/tdssQETq4n/4r73XCt7nI/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eo5xQAAANwAAAAPAAAAAAAAAAAAAAAAAJgCAABkcnMv&#10;ZG93bnJldi54bWxQSwUGAAAAAAQABAD1AAAAigMAAAAA&#10;" path="m115,l,72,,564,115,493,115,xe" fillcolor="#4c4fd0" strokecolor="#4c4fd0" strokeweight="53e-5mm">
                  <v:stroke endcap="round"/>
                  <v:path arrowok="t" o:connecttype="custom" o:connectlocs="69850,0;0,35263;0,276225;69850,241452;69850,0" o:connectangles="0,0,0,0,0"/>
                </v:shape>
                <v:shape id="Freeform 116" o:spid="_x0000_s1241" style="position:absolute;left:6699;top:19513;width:743;height:2743;visibility:visible;mso-wrap-style:square;v-text-anchor:top" coordsize="12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64cIA&#10;AADcAAAADwAAAGRycy9kb3ducmV2LnhtbESPQWsCMRSE70L/Q3iCN80qRXRrFLFW9Ki24PGxee4u&#10;TV6WTdT4740geBxm5htmtojWiCu1vnasYDjIQBAXTtdcKvg9/vQnIHxA1mgck4I7eVjMPzozzLW7&#10;8Z6uh1CKBGGfo4IqhCaX0hcVWfQD1xAn7+xaiyHJtpS6xVuCWyNHWTaWFmtOCxU2tKqo+D9crAL9&#10;F5u1WW2WNp7M97k4uemudkr1unH5BSJQDO/wq73VCj6nI3ie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XrhwgAAANwAAAAPAAAAAAAAAAAAAAAAAJgCAABkcnMvZG93&#10;bnJldi54bWxQSwUGAAAAAAQABAD1AAAAhwMAAAAA&#10;" path="m121,69l,,,492r121,69l121,69xe" fillcolor="#26983c" strokecolor="#26983c" strokeweight="53e-5mm">
                  <v:stroke endcap="round"/>
                  <v:path arrowok="t" o:connecttype="custom" o:connectlocs="74295,33740;0,0;0,240580;74295,274320;74295,33740" o:connectangles="0,0,0,0,0"/>
                </v:shape>
                <v:shape id="Freeform 117" o:spid="_x0000_s1242" style="position:absolute;left:32562;top:19621;width:762;height:2737;visibility:visible;mso-wrap-style:square;v-text-anchor:top" coordsize="12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CcMMA&#10;AADcAAAADwAAAGRycy9kb3ducmV2LnhtbESPQWsCMRSE7wX/Q3hCbzWrlmJXoyyC1B7VpefH5rlZ&#10;3bzETarb/vpGKHgcZuYbZrHqbSuu1IXGsYLxKANBXDndcK2gPGxeZiBCRNbYOiYFPxRgtRw8LTDX&#10;7sY7uu5jLRKEQ44KTIw+lzJUhiyGkfPEyTu6zmJMsqul7vCW4LaVkyx7kxYbTgsGPa0NVef9t1Vw&#10;+CpPH1t/KYpN+XuJcu2nhj+Veh72xRxEpD4+wv/trVbw+j6F+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CcMMAAADcAAAADwAAAAAAAAAAAAAAAACYAgAAZHJzL2Rv&#10;d25yZXYueG1sUEsFBgAAAAAEAAQA9QAAAIgDAAAAAA==&#10;" path="m124,l,68,,560,124,492,124,xe" fillcolor="#4d51d4" strokecolor="#4d51d4" strokeweight="53e-5mm">
                  <v:stroke endcap="round"/>
                  <v:path arrowok="t" o:connecttype="custom" o:connectlocs="76200,0;0,33233;0,273685;76200,240452;76200,0" o:connectangles="0,0,0,0,0"/>
                </v:shape>
                <v:shape id="Freeform 118" o:spid="_x0000_s1243" style="position:absolute;left:7442;top:19850;width:787;height:2724;visibility:visible;mso-wrap-style:square;v-text-anchor:top" coordsize="12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j98YA&#10;AADcAAAADwAAAGRycy9kb3ducmV2LnhtbESPS2vDMBCE74X+B7GFXkojNw1u60QxJcXgkFMehxwX&#10;a2ObWCtjyY/++6oQyHGYmW+YVTqZRgzUudqygrdZBIK4sLrmUsHpmL1+gnAeWWNjmRT8koN0/fiw&#10;wkTbkfc0HHwpAoRdggoq79tESldUZNDNbEscvIvtDPogu1LqDscAN42cR1EsDdYcFipsaVNRcT30&#10;RsHHLit13fRDnp/j9/4lGrY/+4tSz0/T9xKEp8nfw7d2rhUsvhb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vj98YAAADcAAAADwAAAAAAAAAAAAAAAACYAgAAZHJz&#10;L2Rvd25yZXYueG1sUEsFBgAAAAAEAAQA9QAAAIsDAAAAAA==&#10;" path="m129,65l,,,492r129,65l129,65xe" fillcolor="#279b3d" strokecolor="#279b3d" strokeweight="53e-5mm">
                  <v:stroke endcap="round"/>
                  <v:path arrowok="t" o:connecttype="custom" o:connectlocs="78740,31790;0,0;0,240625;78740,272415;78740,31790" o:connectangles="0,0,0,0,0"/>
                </v:shape>
                <v:shape id="Freeform 119" o:spid="_x0000_s1244" style="position:absolute;left:31756;top:19951;width:806;height:2724;visibility:visible;mso-wrap-style:square;v-text-anchor:top" coordsize="13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k38UA&#10;AADcAAAADwAAAGRycy9kb3ducmV2LnhtbESP3WoCMRSE74W+QzgF7zTbRcVujVKEFsEf0IrQu8Pm&#10;dLN0c7Juoq5vbwTBy2FmvmEms9ZW4kyNLx0reOsnIIhzp0suFOx/vnpjED4ga6wck4IreZhNXzoT&#10;zLS78JbOu1CICGGfoQITQp1J6XNDFn3f1cTR+3ONxRBlU0jd4CXCbSXTJBlJiyXHBYM1zQ3l/7uT&#10;VVDMU7vaYMpLk1TH3+Pqe8nrg1Ld1/bzA0SgNjzDj/ZCKxi8D+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qTfxQAAANwAAAAPAAAAAAAAAAAAAAAAAJgCAABkcnMv&#10;ZG93bnJldi54bWxQSwUGAAAAAAQABAD1AAAAigMAAAAA&#10;" path="m133,l,64,,556,133,492,133,xe" fillcolor="#4f52d9" strokecolor="#4f52d9" strokeweight="53e-5mm">
                  <v:stroke endcap="round"/>
                  <v:path arrowok="t" o:connecttype="custom" o:connectlocs="80645,0;0,31357;0,272415;80645,241058;80645,0" o:connectangles="0,0,0,0,0"/>
                </v:shape>
                <v:shape id="Freeform 120" o:spid="_x0000_s1245" style="position:absolute;left:8229;top:20167;width:838;height:2705;visibility:visible;mso-wrap-style:square;v-text-anchor:top" coordsize="13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22MYA&#10;AADcAAAADwAAAGRycy9kb3ducmV2LnhtbESP3WrCQBSE74W+w3IK3ummRWJNXUUKhaqltP5dn2ZP&#10;k2D2bMiuZn37riB4OczMN8x0HkwtztS6yrKCp2ECgji3uuJCwW77PngB4TyyxtoyKbiQg/nsoTfF&#10;TNuOf+i88YWIEHYZKii9bzIpXV6SQTe0DXH0/mxr0EfZFlK32EW4qeVzkqTSYMVxocSG3krKj5uT&#10;UbBcyPW4HuXhK6S7w+r32NnP/bdS/ceweAXhKfh7+Nb+0ApGkxS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U22MYAAADcAAAADwAAAAAAAAAAAAAAAACYAgAAZHJz&#10;L2Rvd25yZXYueG1sUEsFBgAAAAAEAAQA9QAAAIsDAAAAAA==&#10;" path="m138,60l,,,492r138,61l138,60xe" fillcolor="#289e3e" strokecolor="#289e3e" strokeweight="53e-5mm">
                  <v:stroke endcap="round"/>
                  <v:path arrowok="t" o:connecttype="custom" o:connectlocs="83820,29350;0,0;0,240671;83820,270510;83820,29350" o:connectangles="0,0,0,0,0"/>
                </v:shape>
                <v:shape id="Freeform 121" o:spid="_x0000_s1246" style="position:absolute;left:30899;top:20262;width:857;height:2705;visibility:visible;mso-wrap-style:square;v-text-anchor:top" coordsize="140,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xU8cA&#10;AADcAAAADwAAAGRycy9kb3ducmV2LnhtbESPQWsCMRSE74X+h/AKvRTNVqTa1SitRdqDIrUKHh+b&#10;52Zp8rJs0nX115tCocdhZr5hpvPOWdFSEyrPCh77GQjiwuuKSwW7r2VvDCJEZI3WMyk4U4D57PZm&#10;irn2J/6kdhtLkSAcclRgYqxzKUNhyGHo+5o4eUffOIxJNqXUDZ4S3Fk5yLIn6bDitGCwpoWh4nv7&#10;4xS0b++bYrU+PgztwXSXzdLa19Veqfu77mUCIlIX/8N/7Q+tYPg8gt8z6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VPHAAAA3AAAAA8AAAAAAAAAAAAAAAAAmAIAAGRy&#10;cy9kb3ducmV2LnhtbFBLBQYAAAAABAAEAPUAAACMAwAAAAA=&#10;" path="m140,l,59,,552,140,492,140,xe" fillcolor="#5054dc" strokecolor="#5054dc" strokeweight="53e-5mm">
                  <v:stroke endcap="round"/>
                  <v:path arrowok="t" o:connecttype="custom" o:connectlocs="85725,0;0,28913;0,270510;85725,241107;85725,0" o:connectangles="0,0,0,0,0"/>
                </v:shape>
                <v:shape id="Freeform 122" o:spid="_x0000_s1247" style="position:absolute;left:9067;top:20459;width:889;height:2693;visibility:visible;mso-wrap-style:square;v-text-anchor:top" coordsize="14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1AsIA&#10;AADcAAAADwAAAGRycy9kb3ducmV2LnhtbERPz0/CMBS+k/g/NM/EG3QiGJwUIiQSOLIten1Zn+t0&#10;fR1rHeO/pwcSjl++38v1YBvRU+drxwqeJwkI4tLpmisFRf45XoDwAVlj45gUXMjDevUwWmKq3ZmP&#10;1GehEjGEfYoKTAhtKqUvDVn0E9cSR+7HdRZDhF0ldYfnGG4bOU2SV2mx5thgsKWtofIv+7cK5v38&#10;+2WzOxQJfeWHzJwWv0PhlXp6HD7eQQQawl18c++1gtlbXBvPxCM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7UCwgAAANwAAAAPAAAAAAAAAAAAAAAAAJgCAABkcnMvZG93&#10;bnJldi54bWxQSwUGAAAAAAQABAD1AAAAhwMAAAAA&#10;" path="m145,56l,,,493r145,56l145,56xe" fillcolor="#28a13f" strokecolor="#28a13f" strokeweight="53e-5mm">
                  <v:stroke endcap="round"/>
                  <v:path arrowok="t" o:connecttype="custom" o:connectlocs="88900,27463;0,0;0,241777;88900,269240;88900,27463" o:connectangles="0,0,0,0,0"/>
                </v:shape>
                <v:shape id="Freeform 123" o:spid="_x0000_s1248" style="position:absolute;left:29997;top:20554;width:902;height:2680;visibility:visible;mso-wrap-style:square;v-text-anchor:top" coordsize="1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p8UA&#10;AADcAAAADwAAAGRycy9kb3ducmV2LnhtbESPUUvDQBCE3wX/w7FC3+zGVqSNvRYplFaKhUZ/wJJb&#10;c9HcXshd09hf7xUEH4eZ+YZZrAbXqJ67UHvR8DDOQLGU3tRSafh439zPQIVIYqjxwhp+OMBqeXuz&#10;oNz4sxy5L2KlEkRCThpsjG2OGErLjsLYtyzJ+/Sdo5hkV6Hp6JzgrsFJlj2ho1rSgqWW15bL7+Lk&#10;NPSHYnrC6rLZBze5vKKdvuHXVuvR3fDyDCryEP/Df+2d0fA4n8P1TDoC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GnxQAAANwAAAAPAAAAAAAAAAAAAAAAAJgCAABkcnMv&#10;ZG93bnJldi54bWxQSwUGAAAAAAQABAD1AAAAigMAAAAA&#10;" path="m148,l,55,,547,148,493,148,xe" fillcolor="#5255e0" strokecolor="#5255e0" strokeweight="53e-5mm">
                  <v:stroke endcap="round"/>
                  <v:path arrowok="t" o:connecttype="custom" o:connectlocs="90170,0;0,26944;0,267970;90170,241516;90170,0" o:connectangles="0,0,0,0,0"/>
                </v:shape>
                <v:shape id="Freeform 124" o:spid="_x0000_s1249" style="position:absolute;left:9956;top:20732;width:927;height:2667;visibility:visible;mso-wrap-style:square;v-text-anchor:top" coordsize="15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Fp8IA&#10;AADcAAAADwAAAGRycy9kb3ducmV2LnhtbERPz2vCMBS+C/sfwhvsZlM3JqVrlCEIG7totbLjW/PW&#10;ljUvJYm1/vfLQfD48f0u1pPpxUjOd5YVLJIUBHFtdceNguNhO89A+ICssbdMCq7kYb16mBWYa3vh&#10;PY1laEQMYZ+jgjaEIZfS1y0Z9IkdiCP3a53BEKFrpHZ4ieGml89pupQGO44NLQ60aan+K89GQVlV&#10;nz/Ty+K0k2f9bb96N4bMKfX0OL2/gQg0hbv45v7QCl7TOD+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0WnwgAAANwAAAAPAAAAAAAAAAAAAAAAAJgCAABkcnMvZG93&#10;bnJldi54bWxQSwUGAAAAAAQABAD1AAAAhwMAAAAA&#10;" path="m152,52l,,,493r152,51l152,52xe" fillcolor="#29a340" strokecolor="#29a340" strokeweight="53e-5mm">
                  <v:stroke endcap="round"/>
                  <v:path arrowok="t" o:connecttype="custom" o:connectlocs="92710,25493;0,0;0,241697;92710,266700;92710,25493" o:connectangles="0,0,0,0,0"/>
                </v:shape>
                <v:shape id="Freeform 125" o:spid="_x0000_s1250" style="position:absolute;left:29044;top:20821;width:953;height:2654;visibility:visible;mso-wrap-style:square;v-text-anchor:top" coordsize="15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n+cYA&#10;AADcAAAADwAAAGRycy9kb3ducmV2LnhtbESPT4vCMBTE7wt+h/AEL4umFXaVahRXEAQPi38Oens2&#10;z6bYvJQma+u33ywseBxm5jfMfNnZSjyo8aVjBekoAUGcO11yoeB03AynIHxA1lg5JgVP8rBc9N7m&#10;mGnX8p4eh1CICGGfoQITQp1J6XNDFv3I1cTRu7nGYoiyKaRusI1wW8lxknxKiyXHBYM1rQ3l98OP&#10;VXCc7O7pLvXr9+/265yfzHl/vWyVGvS71QxEoC68wv/trVbwkaT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fn+cYAAADcAAAADwAAAAAAAAAAAAAAAACYAgAAZHJz&#10;L2Rvd25yZXYueG1sUEsFBgAAAAAEAAQA9QAAAIsDAAAAAA==&#10;" path="m155,l,50,,542,155,492,155,xe" fillcolor="#5356e3" strokecolor="#5356e3" strokeweight="53e-5mm">
                  <v:stroke endcap="round"/>
                  <v:path arrowok="t" o:connecttype="custom" o:connectlocs="95250,0;0,24486;0,265430;95250,240944;95250,0" o:connectangles="0,0,0,0,0"/>
                </v:shape>
                <v:shape id="Freeform 126" o:spid="_x0000_s1251" style="position:absolute;left:10883;top:20993;width:972;height:2629;visibility:visible;mso-wrap-style:square;v-text-anchor:top" coordsize="1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LtsQA&#10;AADcAAAADwAAAGRycy9kb3ducmV2LnhtbESPT2vCQBTE70K/w/IK3szGgBJSV2ktQvDmH2h7e82+&#10;JqHZtyG76vrtXUHwOMzMb5jFKphOnGlwrWUF0yQFQVxZ3XKt4HjYTHIQziNr7CyTgis5WC1fRgss&#10;tL3wjs57X4sIYVeggsb7vpDSVQ0ZdIntiaP3ZweDPsqhlnrAS4SbTmZpOpcGW44LDfa0bqj635+M&#10;gt9tKPm7XX+F6SyrPv1P/lFSrtT4Nby/gfAU/DP8aJdawSz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y7bEAAAA3AAAAA8AAAAAAAAAAAAAAAAAmAIAAGRycy9k&#10;b3ducmV2LnhtbFBLBQYAAAAABAAEAPUAAACJAwAAAAA=&#10;" path="m159,46l,,,492r159,46l159,46xe" fillcolor="#29a541" strokecolor="#29a541" strokeweight="53e-5mm">
                  <v:stroke endcap="round"/>
                  <v:path arrowok="t" o:connecttype="custom" o:connectlocs="97155,22478;0,0;0,240412;97155,262890;97155,22478" o:connectangles="0,0,0,0,0"/>
                </v:shape>
                <v:shape id="Freeform 127" o:spid="_x0000_s1252" style="position:absolute;left:28067;top:21069;width:977;height:2629;visibility:visible;mso-wrap-style:square;v-text-anchor:top" coordsize="16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1+cUA&#10;AADcAAAADwAAAGRycy9kb3ducmV2LnhtbESPQWvCQBSE7wX/w/KEXkrdmFKR1FVEkAbqpYlCj4/s&#10;axLMvo3Z1cR/7wqCx2FmvmEWq8E04kKdqy0rmE4iEMSF1TWXCvb59n0OwnlkjY1lUnAlB6vl6GWB&#10;ibY9/9Il86UIEHYJKqi8bxMpXVGRQTexLXHw/m1n0AfZlVJ32Ae4aWQcRTNpsOawUGFLm4qKY3Y2&#10;CtL+DdP4uJN5vM6uf/Pv6U99Oij1Oh7WXyA8Df4ZfrRTreAz+oD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3X5xQAAANwAAAAPAAAAAAAAAAAAAAAAAJgCAABkcnMv&#10;ZG93bnJldi54bWxQSwUGAAAAAAQABAD1AAAAigMAAAAA&#10;" path="m161,l,44,,537,161,492,161,xe" fillcolor="#5458e6" strokecolor="#5458e6" strokeweight="53e-5mm">
                  <v:stroke endcap="round"/>
                  <v:path arrowok="t" o:connecttype="custom" o:connectlocs="97790,0;0,21540;0,262890;97790,240860;97790,0" o:connectangles="0,0,0,0,0"/>
                </v:shape>
                <v:shape id="Freeform 128" o:spid="_x0000_s1253" style="position:absolute;left:11855;top:21215;width:1003;height:2610;visibility:visible;mso-wrap-style:square;v-text-anchor:top" coordsize="16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McUA&#10;AADcAAAADwAAAGRycy9kb3ducmV2LnhtbESP0WrCQBRE3wv+w3IFX6RutCo2ukooSBVapNoPuGSv&#10;STB7N82uMfr1riD0cZiZM8xi1ZpSNFS7wrKC4SACQZxaXXCm4Pewfp2BcB5ZY2mZFFzJwWrZeVlg&#10;rO2Ff6jZ+0wECLsYFeTeV7GULs3JoBvYijh4R1sb9EHWmdQ1XgLclHIURVNpsOCwkGNFHzmlp/3Z&#10;KNDvZfP31f/cJW+JuX1v2spOm61SvW6bzEF4av1/+NneaAWTaA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4gxxQAAANwAAAAPAAAAAAAAAAAAAAAAAJgCAABkcnMv&#10;ZG93bnJldi54bWxQSwUGAAAAAAQABAD1AAAAigMAAAAA&#10;" path="m164,41l,,,492r164,41l164,41xe" fillcolor="#2aa741" strokecolor="#2aa741" strokeweight="53e-5mm">
                  <v:stroke endcap="round"/>
                  <v:path arrowok="t" o:connecttype="custom" o:connectlocs="100330,20076;0,0;0,240909;100330,260985;100330,20076" o:connectangles="0,0,0,0,0"/>
                </v:shape>
                <v:line id="Line 129" o:spid="_x0000_s1254" style="position:absolute;flip:y;visibility:visible;mso-wrap-style:square" from="12858,21418" to="12858,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cJsUAAADcAAAADwAAAGRycy9kb3ducmV2LnhtbESP0WrCQBRE3wv+w3IF3+pGTWpJXUUE&#10;IfQhpdEPuGRvk9Ds3ZBdk+jXdwuFPg4zc4bZHSbTioF611hWsFpGIIhLqxuuFFwv5+dXEM4ja2wt&#10;k4I7OTjsZ087TLUd+ZOGwlciQNilqKD2vkuldGVNBt3SdsTB+7K9QR9kX0nd4xjgppXrKHqRBhsO&#10;CzV2dKqp/C5uRoE073Gc683HVW7pka+zpFhlnVKL+XR8A+Fp8v/hv3amFSRRAr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ycJsUAAADcAAAADwAAAAAAAAAA&#10;AAAAAAChAgAAZHJzL2Rvd25yZXYueG1sUEsFBgAAAAAEAAQA+QAAAJMDAAAAAA==&#10;" strokeweight="53e-5mm">
                  <v:stroke endcap="round"/>
                </v:line>
                <v:shape id="Freeform 130" o:spid="_x0000_s1255" style="position:absolute;left:27044;top:21285;width:1023;height:2603;visibility:visible;mso-wrap-style:square;v-text-anchor:top" coordsize="16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7lsQA&#10;AADcAAAADwAAAGRycy9kb3ducmV2LnhtbESPQWvCQBSE74X+h+UVeqsbS6NJdJUiSOsx0YPHR/aZ&#10;RLNvQ3ZN0n/fFQo9DjPzDbPeTqYVA/WusaxgPotAEJdWN1wpOB33bwkI55E1tpZJwQ852G6en9aY&#10;aTtyTkPhKxEg7DJUUHvfZVK6siaDbmY74uBdbG/QB9lXUvc4Brhp5XsULaTBhsNCjR3taipvxd0o&#10;SM2w9Ndzfii+PiRNSdqN9yFW6vVl+lyB8DT5//Bf+1sriKMFP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e5bEAAAA3AAAAA8AAAAAAAAAAAAAAAAAmAIAAGRycy9k&#10;b3ducmV2LnhtbFBLBQYAAAAABAAEAPUAAACJAwAAAAA=&#10;" path="m167,l,40,,532,167,493,167,xe" fillcolor="#5558e9" strokecolor="#5558e9" strokeweight="53e-5mm">
                  <v:stroke endcap="round"/>
                  <v:path arrowok="t" o:connecttype="custom" o:connectlocs="102235,0;0,19575;0,260350;102235,241264;102235,0" o:connectangles="0,0,0,0,0"/>
                </v:shape>
                <v:shape id="Freeform 131" o:spid="_x0000_s1256" style="position:absolute;left:12858;top:21418;width:1029;height:2585;visibility:visible;mso-wrap-style:square;v-text-anchor:top" coordsize="16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uMcA&#10;AADcAAAADwAAAGRycy9kb3ducmV2LnhtbESPQWsCMRSE74X+h/AEL6JZRW27NYqIWimloLaH3h6b&#10;52bp5mXZRN36640g9DjMzDfMZNbYUpyo9oVjBf1eAoI4c7rgXMHXftV9BuEDssbSMSn4Iw+z6ePD&#10;BFPtzryl0y7kIkLYp6jAhFClUvrMkEXfcxVx9A6uthiirHOpazxHuC3lIEnG0mLBccFgRQtD2e/u&#10;aBW8dfBlGd734x/7uW4W5rL5Hn0MlWq3mvkriEBN+A/f2xutYJQ8we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V7jHAAAA3AAAAA8AAAAAAAAAAAAAAAAAmAIAAGRy&#10;cy9kb3ducmV2LnhtbFBLBQYAAAAABAAEAPUAAACMAwAAAAA=&#10;" path="m169,36l,,,492r169,36l169,36xe" fillcolor="#5559ea" strokecolor="#5559ea" strokeweight="53e-5mm">
                  <v:stroke endcap="round"/>
                  <v:path arrowok="t" o:connecttype="custom" o:connectlocs="102870,17621;0,0;0,240824;102870,258445;102870,17621" o:connectangles="0,0,0,0,0"/>
                </v:shape>
                <v:line id="Line 132" o:spid="_x0000_s1257" style="position:absolute;visibility:visible;mso-wrap-style:square" from="12858,21418" to="12858,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ZxMIAAADcAAAADwAAAGRycy9kb3ducmV2LnhtbERPS27CMBDdV+IO1iB1Bw5BoW3AIIRE&#10;VRYgSnuAUTwkaeNxiN18bo8XSF0+vf9q05tKtNS40rKC2TQCQZxZXXKu4PtrP3kF4TyyxsoyKRjI&#10;wWY9elphqm3Hn9RefC5CCLsUFRTe16mULivIoJvamjhwV9sY9AE2udQNdiHcVDKOooU0WHJoKLCm&#10;XUHZ7+XPKPhx893toPOMkiF+38cvb6czHZV6HvfbJQhPvf8XP9wfWkEShbX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SZxMIAAADcAAAADwAAAAAAAAAAAAAA&#10;AAChAgAAZHJzL2Rvd25yZXYueG1sUEsFBgAAAAAEAAQA+QAAAJADAAAAAA==&#10;" strokeweight="53e-5mm">
                  <v:stroke endcap="round"/>
                </v:line>
                <v:shape id="Freeform 133" o:spid="_x0000_s1258" style="position:absolute;left:26003;top:21482;width:1041;height:2571;visibility:visible;mso-wrap-style:square;v-text-anchor:top" coordsize="17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rBcYA&#10;AADcAAAADwAAAGRycy9kb3ducmV2LnhtbESPS2sCQRCE74L/YWghF9FZBcWsjhICCREPPiIJ3pqd&#10;3ofu9Cw7o67/3hEEj0VVfUXNFo0pxYVqV1hWMOhHIIgTqwvOFOx/v3oTEM4jaywtk4IbOVjM260Z&#10;xtpeeUuXnc9EgLCLUUHufRVL6ZKcDLq+rYiDl9raoA+yzqSu8RrgppTDKBpLgwWHhRwr+swpOe3O&#10;RsH/3zelnC436/Ng1R3y6XA8bEdKvXWajykIT41/hZ/tH61gFL3D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xrBcYAAADcAAAADwAAAAAAAAAAAAAAAACYAgAAZHJz&#10;L2Rvd25yZXYueG1sUEsFBgAAAAAEAAQA9QAAAIsDAAAAAA==&#10;" path="m171,l,34,,526,171,492,171,xe" fillcolor="#5659eb" strokecolor="#5659eb" strokeweight="53e-5mm">
                  <v:stroke endcap="round"/>
                  <v:path arrowok="t" o:connecttype="custom" o:connectlocs="104140,0;0,16623;0,257175;104140,240552;104140,0" o:connectangles="0,0,0,0,0"/>
                </v:shape>
                <v:shape id="Freeform 134" o:spid="_x0000_s1259" style="position:absolute;left:13887;top:21590;width:1067;height:2559;visibility:visible;mso-wrap-style:square;v-text-anchor:top" coordsize="17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QZsMA&#10;AADcAAAADwAAAGRycy9kb3ducmV2LnhtbERPz2vCMBS+C/sfwht407SDyexMy9gceBBkKozdHs1b&#10;0y15KU3U6l9vDoLHj+/3ohqcFUfqQ+tZQT7NQBDXXrfcKNjvPicvIEJE1mg9k4IzBajKh9ECC+1P&#10;/EXHbWxECuFQoAITY1dIGWpDDsPUd8SJ+/W9w5hg30jd4ymFOyufsmwmHbacGgx29G6o/t8enIIf&#10;s1zh39pusnyvv+cXvbPrzYdS48fh7RVEpCHexTf3Sit4ztP8dCYdAV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QZsMAAADcAAAADwAAAAAAAAAAAAAAAACYAgAAZHJzL2Rv&#10;d25yZXYueG1sUEsFBgAAAAAEAAQA9QAAAIgDAAAAAA==&#10;" path="m174,30l,,,492r174,30l174,30xe" fillcolor="#565aec" strokecolor="#565aec" strokeweight="53e-5mm">
                  <v:stroke endcap="round"/>
                  <v:path arrowok="t" o:connecttype="custom" o:connectlocs="106680,14707;0,0;0,241198;106680,255905;106680,14707" o:connectangles="0,0,0,0,0"/>
                </v:shape>
                <v:shape id="Freeform 135" o:spid="_x0000_s1260" style="position:absolute;left:24930;top:21647;width:1073;height:2546;visibility:visible;mso-wrap-style:square;v-text-anchor:top" coordsize="17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Pkb8A&#10;AADcAAAADwAAAGRycy9kb3ducmV2LnhtbERPTYvCMBC9C/sfwix4kTWtoEg1igqCKB6se/A4NGNb&#10;bCa1iVr/vREEj4/3PZ23phJ3alxpWUHcj0AQZ1aXnCv4P67/xiCcR9ZYWSYFT3Iwn/10ppho++AD&#10;3VOfixDCLkEFhfd1IqXLCjLo+rYmDtzZNgZ9gE0udYOPEG4qOYiikTRYcmgosKZVQdklvRkFW7cL&#10;k66VZrydzHJ/6m3SuKdU97ddTEB4av1X/HFvtIJhHMP7TDgC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0+RvwAAANwAAAAPAAAAAAAAAAAAAAAAAJgCAABkcnMvZG93bnJl&#10;di54bWxQSwUGAAAAAAQABAD1AAAAhAMAAAAA&#10;" path="m175,l,28,,520,175,492,175,xe" fillcolor="#565aed" strokecolor="#565aed" strokeweight="53e-5mm">
                  <v:stroke endcap="round"/>
                  <v:path arrowok="t" o:connecttype="custom" o:connectlocs="107315,0;0,13711;0,254635;107315,240924;107315,0" o:connectangles="0,0,0,0,0"/>
                </v:shape>
                <v:shape id="Freeform 136" o:spid="_x0000_s1261" style="position:absolute;left:14954;top:21742;width:1086;height:2527;visibility:visible;mso-wrap-style:square;v-text-anchor:top" coordsize="17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BoMEA&#10;AADcAAAADwAAAGRycy9kb3ducmV2LnhtbERPy4rCMBTdD/gP4QruNK2iDh2jiCA+YMDHbGZ3aa5t&#10;sbkpTWzr3xthYJaH816sOlOKhmpXWFYQjyIQxKnVBWcKfq7b4ScI55E1lpZJwZMcrJa9jwUm2rZ8&#10;pubiMxFC2CWoIPe+SqR0aU4G3chWxIG72dqgD7DOpK6xDeGmlOMomkmDBYeGHCva5JTeLw+jgCZh&#10;wC4+mOP373Meba5tWjYnpQb9bv0FwlPn/8V/7r1WMI3H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HAaDBAAAA3AAAAA8AAAAAAAAAAAAAAAAAmAIAAGRycy9kb3du&#10;cmV2LnhtbFBLBQYAAAAABAAEAPUAAACGAwAAAAA=&#10;" path="m178,25l,,,492r178,25l178,25xe" fillcolor="#575aee" strokecolor="#575aee" strokeweight="53e-5mm">
                  <v:stroke endcap="round"/>
                  <v:path arrowok="t" o:connecttype="custom" o:connectlocs="108585,12221;0,0;0,240509;108585,252730;108585,12221" o:connectangles="0,0,0,0,0"/>
                </v:shape>
                <v:shape id="Freeform 137" o:spid="_x0000_s1262" style="position:absolute;left:23844;top:21780;width:1086;height:2521;visibility:visible;mso-wrap-style:square;v-text-anchor:top" coordsize="17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EqMEA&#10;AADcAAAADwAAAGRycy9kb3ducmV2LnhtbESPQYvCMBSE7wv+h/CEva1pFaVUo6gg7FWreH00z7bY&#10;vNQkav33RljY4zAz3zCLVW9a8SDnG8sK0lECgri0uuFKwbHY/WQgfEDW2FomBS/ysFoOvhaYa/vk&#10;PT0OoRIRwj5HBXUIXS6lL2sy6Ee2I47exTqDIUpXSe3wGeGmleMkmUmDDceFGjva1lReD3ejIJOb&#10;8+SU3k6Fft1sUujMXTqv1PewX89BBOrDf/iv/asVTNMJfM7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BxKjBAAAA3AAAAA8AAAAAAAAAAAAAAAAAmAIAAGRycy9kb3du&#10;cmV2LnhtbFBLBQYAAAAABAAEAPUAAACGAwAAAAA=&#10;" path="m178,l,23,,515,178,492,178,xe" fillcolor="#575bee" strokecolor="#575bee" strokeweight="53e-5mm">
                  <v:stroke endcap="round"/>
                  <v:path arrowok="t" o:connecttype="custom" o:connectlocs="108585,0;0,11259;0,252095;108585,240836;108585,0" o:connectangles="0,0,0,0,0"/>
                </v:shape>
                <v:shape id="Freeform 138" o:spid="_x0000_s1263" style="position:absolute;left:16040;top:21863;width:1098;height:2501;visibility:visible;mso-wrap-style:square;v-text-anchor:top" coordsize="18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HV8YA&#10;AADcAAAADwAAAGRycy9kb3ducmV2LnhtbESPT2vCQBTE7wW/w/IEL1I3kVYkdQ0iCoEe6j96fs0+&#10;k2D2bciuJu2n7wqCx2FmfsMs0t7U4katqywriCcRCOLc6ooLBafj9nUOwnlkjbVlUvBLDtLl4GWB&#10;ibYd7+l28IUIEHYJKii9bxIpXV6SQTexDXHwzrY16INsC6lb7ALc1HIaRTNpsOKwUGJD65Lyy+Fq&#10;FOjTZ77bZLMNzqPv8Z/ef/2sx2elRsN+9QHCU++f4Uc70wre4ze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HV8YAAADcAAAADwAAAAAAAAAAAAAAAACYAgAAZHJz&#10;L2Rvd25yZXYueG1sUEsFBgAAAAAEAAQA9QAAAIsDAAAAAA==&#10;" path="m180,18l,,,492r180,19l180,18xe" fillcolor="#575bef" strokecolor="#575bef" strokeweight="53e-5mm">
                  <v:stroke endcap="round"/>
                  <v:path arrowok="t" o:connecttype="custom" o:connectlocs="109855,8813;0,0;0,240887;109855,250190;109855,8813" o:connectangles="0,0,0,0,0"/>
                </v:shape>
                <v:shape id="Freeform 139" o:spid="_x0000_s1264" style="position:absolute;left:22739;top:21894;width:1105;height:2496;visibility:visible;mso-wrap-style:square;v-text-anchor:top" coordsize="18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w+8IA&#10;AADcAAAADwAAAGRycy9kb3ducmV2LnhtbESPUYvCMBCE3w/8D2EF385UQU+qUUROLL7IqT9gbda2&#10;2Gx6TdT4740g+DjMzjc7s0UwtbhR6yrLCgb9BARxbnXFhYLjYf09AeE8ssbaMil4kIPFvPM1w1Tb&#10;O//Rbe8LESHsUlRQet+kUrq8JIOubxvi6J1ta9BH2RZSt3iPcFPLYZKMpcGKY0OJDa1Kyi/7q4lv&#10;ZP9DllXYXLfZbyh2EzwdfsZK9bphOQXhKfjP8TudaQWjwQheYyI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vD7wgAAANwAAAAPAAAAAAAAAAAAAAAAAJgCAABkcnMvZG93&#10;bnJldi54bWxQSwUGAAAAAAQABAD1AAAAhwMAAAAA&#10;" path="m181,l,16,,509,181,492,181,xe" fillcolor="#575bf0" strokecolor="#575bf0" strokeweight="53e-5mm">
                  <v:stroke endcap="round"/>
                  <v:path arrowok="t" o:connecttype="custom" o:connectlocs="110490,0;0,7845;0,249555;110490,241220;110490,0" o:connectangles="0,0,0,0,0"/>
                </v:shape>
                <v:shape id="Freeform 140" o:spid="_x0000_s1265" style="position:absolute;left:17138;top:21951;width:1111;height:2477;visibility:visible;mso-wrap-style:square;v-text-anchor:top" coordsize="18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a08MA&#10;AADcAAAADwAAAGRycy9kb3ducmV2LnhtbESPQWvCQBSE7wX/w/KE3ppNxIYSXSVGC702hp4f2WcS&#10;zb5Ns1uN/94tFHocZuYbZr2dTC+uNLrOsoIkikEQ11Z33Cioju8vbyCcR9bYWyYFd3Kw3cye1php&#10;e+NPupa+EQHCLkMFrfdDJqWrWzLoIjsQB+9kR4M+yLGResRbgJteLuI4lQY7DgstDlS0VF/KH6Pg&#10;Un67dJfvD1+si2KRVvvlWR6Vep5P+QqEp8n/h//aH1rBa5LC7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a08MAAADcAAAADwAAAAAAAAAAAAAAAACYAgAAZHJzL2Rv&#10;d25yZXYueG1sUEsFBgAAAAAEAAQA9QAAAIgDAAAAAA==&#10;" path="m182,13l,,,493r182,13l182,13xe" fillcolor="#585bf0" strokecolor="#585bf0" strokeweight="53e-5mm">
                  <v:stroke endcap="round"/>
                  <v:path arrowok="t" o:connecttype="custom" o:connectlocs="111125,6363;0,0;0,241287;111125,247650;111125,6363" o:connectangles="0,0,0,0,0"/>
                </v:shape>
                <v:shape id="Freeform 141" o:spid="_x0000_s1266" style="position:absolute;left:21621;top:21977;width:1118;height:2464;visibility:visible;mso-wrap-style:square;v-text-anchor:top" coordsize="18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ATcMA&#10;AADcAAAADwAAAGRycy9kb3ducmV2LnhtbESPzW7CMBCE70h9B2srcQMHxE8UMAhBQVyhPMDWXpLQ&#10;eJ3GLoS3x0hIHEcz841mvmxtJa7U+NKxgkE/AUGsnSk5V3D63vZSED4gG6wck4I7eVguPjpzzIy7&#10;8YGux5CLCGGfoYIihDqT0uuCLPq+q4mjd3aNxRBlk0vT4C3CbSWHSTKRFkuOCwXWtC5I/x7/rYL6&#10;rDdel3/T3SVd/VT55isdmZNS3c92NQMRqA3v8Ku9NwrGg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qATcMAAADcAAAADwAAAAAAAAAAAAAAAACYAgAAZHJzL2Rv&#10;d25yZXYueG1sUEsFBgAAAAAEAAQA9QAAAIgDAAAAAA==&#10;" path="m183,l,11,,504,183,493,183,xe" fillcolor="#585bf0" strokecolor="#585bf0" strokeweight="53e-5mm">
                  <v:stroke endcap="round"/>
                  <v:path arrowok="t" o:connecttype="custom" o:connectlocs="111760,0;0,5377;0,246380;111760,241003;111760,0" o:connectangles="0,0,0,0,0"/>
                </v:shape>
                <v:shape id="Freeform 142" o:spid="_x0000_s1267" style="position:absolute;left:18249;top:22015;width:1124;height:2438;visibility:visible;mso-wrap-style:square;v-text-anchor:top" coordsize="18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QrcAA&#10;AADcAAAADwAAAGRycy9kb3ducmV2LnhtbERPy4rCMBTdC/MP4Q6401RBkdpUBkEYGAUfnXF7ba5t&#10;x+amNFHr35uF4PJw3smiM7W4UesqywpGwwgEcW51xYWC7LAazEA4j6yxtkwKHuRgkX70Eoy1vfOO&#10;bntfiBDCLkYFpfdNLKXLSzLohrYhDtzZtgZ9gG0hdYv3EG5qOY6iqTRYcWgosaFlSfllfzUKujH+&#10;rv9+Tu5/i5vzcaXxSBkq1f/svuYgPHX+LX65v7WCySisDWfCE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5QrcAAAADcAAAADwAAAAAAAAAAAAAAAACYAgAAZHJzL2Rvd25y&#10;ZXYueG1sUEsFBgAAAAAEAAQA9QAAAIUDAAAAAA==&#10;" path="m184,7l,,,493r184,6l184,7xe" fillcolor="#585cf1" strokecolor="#585cf1" strokeweight="53e-5mm">
                  <v:stroke endcap="round"/>
                  <v:path arrowok="t" o:connecttype="custom" o:connectlocs="112395,3421;0,0;0,240908;112395,243840;112395,3421" o:connectangles="0,0,0,0,0"/>
                </v:shape>
                <v:shape id="Freeform 143" o:spid="_x0000_s1268" style="position:absolute;left:20497;top:22028;width:1124;height:2438;visibility:visible;mso-wrap-style:square;v-text-anchor:top" coordsize="1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vScUA&#10;AADcAAAADwAAAGRycy9kb3ducmV2LnhtbESPQWvCQBSE7wX/w/KE3nSjUGlTVzERi9hLa+39kX2b&#10;BLNvY3ar8d+7gtDjMDPfMPNlbxtxps7XjhVMxgkI4sLpmksFh5/N6BWED8gaG8ek4EoelovB0xxT&#10;7S78Ted9KEWEsE9RQRVCm0rpi4os+rFriaNnXGcxRNmVUnd4iXDbyGmSzKTFmuNChS3lFRXH/Z9V&#10;YMzvJj9l2XHd9ge3+/o02UdulHoe9qt3EIH68B9+tLdawcvkD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9JxQAAANwAAAAPAAAAAAAAAAAAAAAAAJgCAABkcnMv&#10;ZG93bnJldi54bWxQSwUGAAAAAAQABAD1AAAAigMAAAAA&#10;" path="m184,l,5,,498r184,-5l184,xe" fillcolor="#585cf1" strokecolor="#585cf1" strokeweight="53e-5mm">
                  <v:stroke endcap="round"/>
                  <v:path arrowok="t" o:connecttype="custom" o:connectlocs="112395,0;0,2448;0,243840;112395,241392;112395,0" o:connectangles="0,0,0,0,0"/>
                </v:shape>
                <v:shape id="Freeform 144" o:spid="_x0000_s1269" style="position:absolute;left:19373;top:22047;width:1124;height:2419;visibility:visible;mso-wrap-style:square;v-text-anchor:top" coordsize="18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iycAA&#10;AADcAAAADwAAAGRycy9kb3ducmV2LnhtbERPS2vCQBC+F/wPywje6sbQh0ZXEVHwUmij3ofsmASz&#10;MyG7jfHfu4dCjx/fe7UZXKN66nwtbGA2TUARF2JrLg2cT4fXOSgfkC02wmTgQR4269HLCjMrd/6h&#10;Pg+liiHsMzRQhdBmWvuiIod+Ki1x5K7SOQwRdqW2Hd5juGt0miQf2mHNsaHClnYVFbf81xn4ll6K&#10;9ITDIn+8zfZhf/n6lIsxk/GwXYIKNIR/8Z/7aA28p3F+PBOP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2iycAAAADcAAAADwAAAAAAAAAAAAAAAACYAgAAZHJzL2Rvd25y&#10;ZXYueG1sUEsFBgAAAAAEAAQA9QAAAIUDAAAAAA==&#10;" path="m184,1l,,,492r184,2l184,1xe" fillcolor="#585cf1" strokecolor="#585cf1" strokeweight="53e-5mm">
                  <v:stroke endcap="round"/>
                  <v:path arrowok="t" o:connecttype="custom" o:connectlocs="112395,490;0,0;0,240956;112395,241935;112395,490" o:connectangles="0,0,0,0,0"/>
                </v:shape>
                <v:rect id="Rectangle 145" o:spid="_x0000_s1270" style="position:absolute;left:39211;top:7639;width:18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kasUA&#10;AADcAAAADwAAAGRycy9kb3ducmV2LnhtbESPQWvCQBSE74L/YXmCF6kbA4pEV6mCIL2osT309sg+&#10;s6HZtyG7xvTfu0Khx2FmvmHW297WoqPWV44VzKYJCOLC6YpLBZ/Xw9sShA/IGmvHpOCXPGw3w8Ea&#10;M+0efKEuD6WIEPYZKjAhNJmUvjBk0U9dQxy9m2sthijbUuoWHxFua5kmyUJarDguGGxob6j4ye9W&#10;wcTk37v6eE377mtSXE678zL5OCs1HvXvKxCB+vAf/msftYJ5OoPXmX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aRqxQAAANwAAAAPAAAAAAAAAAAAAAAAAJgCAABkcnMv&#10;ZG93bnJldi54bWxQSwUGAAAAAAQABAD1AAAAigMAAAAA&#10;" fillcolor="#2eb848" strokeweight="53e-5mm">
                  <v:stroke joinstyle="round" endcap="round"/>
                </v:rect>
                <v:rect id="Rectangle 146" o:spid="_x0000_s1271" style="position:absolute;left:39211;top:10991;width:18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sU8QA&#10;AADcAAAADwAAAGRycy9kb3ducmV2LnhtbESPzWrDMBCE74W+g9hCbo1cQ0pxrYTEYMgxdXrIcbHW&#10;P421ci3Fdvr0VSCQ4zAz3zDpZjadGGlwrWUFb8sIBHFpdcu1gu9j/voBwnlkjZ1lUnAlB5v181OK&#10;ibYTf9FY+FoECLsEFTTe94mUrmzIoFvanjh4lR0M+iCHWuoBpwA3nYyj6F0abDksNNhT1lB5Li5G&#10;QfSby90hz/arE3Ksy79s91MVSi1e5u0nCE+zf4Tv7b1WsIpju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LFPEAAAA3AAAAA8AAAAAAAAAAAAAAAAAmAIAAGRycy9k&#10;b3ducmV2LnhtbFBLBQYAAAAABAAEAPUAAACJAwAAAAA=&#10;" fillcolor="#5d61ff" strokeweight="53e-5mm">
                  <v:stroke joinstyle="round" endcap="round"/>
                </v:rect>
                <v:rect id="Rectangle 147" o:spid="_x0000_s1272" style="position:absolute;left:39211;top:13614;width:18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PH8QA&#10;AADcAAAADwAAAGRycy9kb3ducmV2LnhtbESPT4vCMBTE74LfITzBm6atrJRqFBUED92Dfy7eHs2z&#10;LTYvpYm2fvvNwsIeh5n5DbPeDqYRb+pcbVlBPI9AEBdW11wquF2PsxSE88gaG8uk4EMOtpvxaI2Z&#10;tj2f6X3xpQgQdhkqqLxvMyldUZFBN7ctcfAetjPog+xKqTvsA9w0MomipTRYc1iosKVDRcXz8jIK&#10;fFPn/e0en/M0j7Xdp7vvZFkqNZ0MuxUIT4P/D/+1T1rBV7KA3zPh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Dx/EAAAA3AAAAA8AAAAAAAAAAAAAAAAAmAIAAGRycy9k&#10;b3ducmV2LnhtbFBLBQYAAAAABAAEAPUAAACJAwAAAAA=&#10;" fillcolor="#ef3338" strokeweight="53e-5mm">
                  <v:stroke joinstyle="round" endcap="round"/>
                </v:rect>
                <v:rect id="Rectangle 148" o:spid="_x0000_s1273" style="position:absolute;left:41592;top:13614;width:821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DC29B1" w:rsidRDefault="00DC29B1">
                        <w:r>
                          <w:rPr>
                            <w:rFonts w:ascii="Times New Roman" w:hAnsi="Times New Roman" w:cs="Times New Roman"/>
                            <w:color w:val="000000"/>
                            <w:sz w:val="24"/>
                            <w:szCs w:val="24"/>
                            <w:lang w:val="en-US"/>
                          </w:rPr>
                          <w:t>Malnutrisyon</w:t>
                        </w:r>
                      </w:p>
                    </w:txbxContent>
                  </v:textbox>
                </v:rect>
                <v:rect id="Rectangle 149" o:spid="_x0000_s1274" style="position:absolute;left:41592;top:10261;width:821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DC29B1" w:rsidRDefault="00DC29B1">
                        <w:r>
                          <w:rPr>
                            <w:rFonts w:ascii="Times New Roman" w:hAnsi="Times New Roman" w:cs="Times New Roman"/>
                            <w:color w:val="000000"/>
                            <w:sz w:val="24"/>
                            <w:szCs w:val="24"/>
                            <w:lang w:val="en-US"/>
                          </w:rPr>
                          <w:t xml:space="preserve">Malnutrisyon </w:t>
                        </w:r>
                      </w:p>
                    </w:txbxContent>
                  </v:textbox>
                </v:rect>
                <v:rect id="Rectangle 150" o:spid="_x0000_s1275" style="position:absolute;left:41592;top:11728;width:271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DC29B1" w:rsidRDefault="00DC29B1">
                        <w:proofErr w:type="gramStart"/>
                        <w:r>
                          <w:rPr>
                            <w:rFonts w:ascii="Times New Roman" w:hAnsi="Times New Roman" w:cs="Times New Roman"/>
                            <w:color w:val="000000"/>
                            <w:sz w:val="24"/>
                            <w:szCs w:val="24"/>
                            <w:lang w:val="en-US"/>
                          </w:rPr>
                          <w:t>riski</w:t>
                        </w:r>
                        <w:proofErr w:type="gramEnd"/>
                      </w:p>
                    </w:txbxContent>
                  </v:textbox>
                </v:rect>
                <v:rect id="Rectangle 151" o:spid="_x0000_s1276" style="position:absolute;left:41592;top:6908;width:601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DC29B1" w:rsidRDefault="00DC29B1">
                        <w:r>
                          <w:rPr>
                            <w:rFonts w:ascii="Times New Roman" w:hAnsi="Times New Roman" w:cs="Times New Roman"/>
                            <w:color w:val="000000"/>
                            <w:sz w:val="24"/>
                            <w:szCs w:val="24"/>
                            <w:lang w:val="en-US"/>
                          </w:rPr>
                          <w:t xml:space="preserve">Beslenme </w:t>
                        </w:r>
                      </w:p>
                    </w:txbxContent>
                  </v:textbox>
                </v:rect>
                <v:rect id="Rectangle 152" o:spid="_x0000_s1277" style="position:absolute;left:41592;top:8375;width:715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DC29B1" w:rsidRDefault="00DC29B1">
                        <w:r>
                          <w:rPr>
                            <w:rFonts w:ascii="Times New Roman" w:hAnsi="Times New Roman" w:cs="Times New Roman"/>
                            <w:color w:val="000000"/>
                            <w:sz w:val="24"/>
                            <w:szCs w:val="24"/>
                            <w:lang w:val="en-US"/>
                          </w:rPr>
                          <w:t>Durumu İyi</w:t>
                        </w:r>
                      </w:p>
                    </w:txbxContent>
                  </v:textbox>
                </v:rect>
                <v:rect id="Rectangle 153" o:spid="_x0000_s1278" style="position:absolute;left:43084;top:1295;width:339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DC29B1" w:rsidRDefault="00DC29B1">
                        <w:r>
                          <w:rPr>
                            <w:rFonts w:ascii="Times New Roman" w:hAnsi="Times New Roman" w:cs="Times New Roman"/>
                            <w:b/>
                            <w:bCs/>
                            <w:color w:val="000000"/>
                            <w:sz w:val="24"/>
                            <w:szCs w:val="24"/>
                            <w:lang w:val="en-US"/>
                          </w:rPr>
                          <w:t xml:space="preserve">Çıkış </w:t>
                        </w:r>
                      </w:p>
                    </w:txbxContent>
                  </v:textbox>
                </v:rect>
                <v:rect id="Rectangle 154" o:spid="_x0000_s1279" style="position:absolute;left:41192;top:2863;width:618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DC29B1" w:rsidRDefault="00DC29B1">
                        <w:r>
                          <w:rPr>
                            <w:rFonts w:ascii="Times New Roman" w:hAnsi="Times New Roman" w:cs="Times New Roman"/>
                            <w:b/>
                            <w:bCs/>
                            <w:color w:val="000000"/>
                            <w:sz w:val="24"/>
                            <w:szCs w:val="24"/>
                            <w:lang w:val="en-US"/>
                          </w:rPr>
                          <w:t xml:space="preserve">Beslenme </w:t>
                        </w:r>
                      </w:p>
                    </w:txbxContent>
                  </v:textbox>
                </v:rect>
                <v:rect id="Rectangle 155" o:spid="_x0000_s1280" style="position:absolute;left:41922;top:4432;width:559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DC29B1" w:rsidRDefault="00DC29B1">
                        <w:r>
                          <w:rPr>
                            <w:rFonts w:ascii="Times New Roman" w:hAnsi="Times New Roman" w:cs="Times New Roman"/>
                            <w:b/>
                            <w:bCs/>
                            <w:color w:val="000000"/>
                            <w:sz w:val="24"/>
                            <w:szCs w:val="24"/>
                            <w:lang w:val="en-US"/>
                          </w:rPr>
                          <w:t>Durumu</w:t>
                        </w:r>
                      </w:p>
                    </w:txbxContent>
                  </v:textbox>
                </v:rect>
                <v:rect id="Rectangle 156" o:spid="_x0000_s1281" style="position:absolute;left:6654;top:12868;width:1012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v0cYA&#10;AADcAAAADwAAAGRycy9kb3ducmV2LnhtbESPQWvCQBSE74X+h+UJvRTdNFKJ0VVKQehBKEYPentk&#10;n9lo9m3Ibk3aX98tFDwOM/MNs1wPthE36nztWMHLJAFBXDpdc6XgsN+MMxA+IGtsHJOCb/KwXj0+&#10;LDHXrucd3YpQiQhhn6MCE0KbS+lLQxb9xLXE0Tu7zmKIsquk7rCPcNvINElm0mLNccFgS++Gymvx&#10;ZRVsPo818Y/cPc+z3l3K9FSYbavU02h4W4AINIR7+L/9oRW8T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v0cYAAADcAAAADwAAAAAAAAAAAAAAAACYAgAAZHJz&#10;L2Rvd25yZXYueG1sUEsFBgAAAAAEAAQA9QAAAIsDAAAAAA==&#10;" filled="f" stroked="f">
                  <v:textbox style="mso-fit-shape-to-text:t" inset="0,0,0,0">
                    <w:txbxContent>
                      <w:p w:rsidR="00DC29B1" w:rsidRDefault="00DC29B1">
                        <w:r>
                          <w:rPr>
                            <w:rFonts w:ascii="Times New Roman" w:hAnsi="Times New Roman" w:cs="Times New Roman"/>
                            <w:b/>
                            <w:bCs/>
                            <w:color w:val="000000"/>
                            <w:sz w:val="38"/>
                            <w:szCs w:val="38"/>
                            <w:lang w:val="en-US"/>
                          </w:rPr>
                          <w:t>% 43.10</w:t>
                        </w:r>
                      </w:p>
                    </w:txbxContent>
                  </v:textbox>
                </v:rect>
                <v:rect id="Rectangle 157" o:spid="_x0000_s1282" style="position:absolute;left:22110;top:15312;width:964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SsUA&#10;AADcAAAADwAAAGRycy9kb3ducmV2LnhtbESPQWvCQBSE74X+h+UVvBTdVGnR6CpFEDwIYuxBb4/s&#10;M5s2+zZkVxP99a5Q8DjMzDfMbNHZSlyo8aVjBR+DBARx7nTJhYKf/ao/BuEDssbKMSm4kofF/PVl&#10;hql2Le/okoVCRAj7FBWYEOpUSp8bsugHriaO3sk1FkOUTSF1g22E20oOk+RLWiw5LhisaWko/8vO&#10;VsFqeyiJb3L3Phm37jcfHjOzqZXqvXXfUxCBuvAM/7fXWsHn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gpKxQAAANwAAAAPAAAAAAAAAAAAAAAAAJgCAABkcnMv&#10;ZG93bnJldi54bWxQSwUGAAAAAAQABAD1AAAAigMAAAAA&#10;" filled="f" stroked="f">
                  <v:textbox style="mso-fit-shape-to-text:t" inset="0,0,0,0">
                    <w:txbxContent>
                      <w:p w:rsidR="00DC29B1" w:rsidRDefault="00DC29B1">
                        <w:r>
                          <w:rPr>
                            <w:rFonts w:ascii="Times New Roman" w:hAnsi="Times New Roman" w:cs="Times New Roman"/>
                            <w:b/>
                            <w:bCs/>
                            <w:color w:val="000000"/>
                            <w:sz w:val="38"/>
                            <w:szCs w:val="38"/>
                            <w:lang w:val="en-US"/>
                          </w:rPr>
                          <w:t>% 47.40</w:t>
                        </w:r>
                      </w:p>
                    </w:txbxContent>
                  </v:textbox>
                </v:rect>
                <v:rect id="Rectangle 158" o:spid="_x0000_s1283" style="position:absolute;left:20402;top:9205;width:643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SPsYA&#10;AADcAAAADwAAAGRycy9kb3ducmV2LnhtbESPQWvCQBSE74X+h+UVvBTd1FrR1FWKIPQgiKkHvT2y&#10;r9lo9m3Ibk3qr3cFweMwM98ws0VnK3GmxpeOFbwNEhDEudMlFwp2P6v+BIQPyBorx6Tgnzws5s9P&#10;M0y1a3lL5ywUIkLYp6jAhFCnUvrckEU/cDVx9H5dYzFE2RRSN9hGuK3kMEnG0mLJccFgTUtD+Sn7&#10;swpWm31JfJHb1+mkdcd8eMjMulaq99J9fYII1IVH+N7+1go+3k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SPsYAAADcAAAADwAAAAAAAAAAAAAAAACYAgAAZHJz&#10;L2Rvd25yZXYueG1sUEsFBgAAAAAEAAQA9QAAAIsDAAAAAA==&#10;" filled="f" stroked="f">
                  <v:textbox style="mso-fit-shape-to-text:t" inset="0,0,0,0">
                    <w:txbxContent>
                      <w:p w:rsidR="00DC29B1" w:rsidRDefault="00DC29B1">
                        <w:r>
                          <w:rPr>
                            <w:rFonts w:ascii="Times New Roman" w:hAnsi="Times New Roman" w:cs="Times New Roman"/>
                            <w:b/>
                            <w:bCs/>
                            <w:color w:val="000000"/>
                            <w:sz w:val="28"/>
                            <w:szCs w:val="28"/>
                            <w:lang w:val="en-US"/>
                          </w:rPr>
                          <w:t>% 9.50</w:t>
                        </w:r>
                      </w:p>
                    </w:txbxContent>
                  </v:textbox>
                </v:rect>
                <w10:anchorlock/>
              </v:group>
            </w:pict>
          </mc:Fallback>
        </mc:AlternateContent>
      </w:r>
    </w:p>
    <w:p w:rsidR="00E451F0" w:rsidRDefault="00E20D83" w:rsidP="00E20D83">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sidRPr="00A325D9">
        <w:rPr>
          <w:rFonts w:ascii="Times New Roman" w:hAnsi="Times New Roman" w:cs="Times New Roman"/>
          <w:sz w:val="24"/>
          <w:szCs w:val="24"/>
        </w:rPr>
        <w:t>Şekil</w:t>
      </w:r>
      <w:r w:rsidRPr="00CF5DAD">
        <w:rPr>
          <w:rFonts w:ascii="Times New Roman" w:hAnsi="Times New Roman" w:cs="Times New Roman"/>
          <w:sz w:val="24"/>
          <w:szCs w:val="24"/>
        </w:rPr>
        <w:t xml:space="preserve"> 4.4.1</w:t>
      </w:r>
      <w:r>
        <w:rPr>
          <w:rFonts w:ascii="Times New Roman" w:hAnsi="Times New Roman" w:cs="Times New Roman"/>
          <w:color w:val="000000"/>
          <w:sz w:val="24"/>
          <w:szCs w:val="24"/>
        </w:rPr>
        <w:t xml:space="preserve">. </w:t>
      </w:r>
      <w:r>
        <w:rPr>
          <w:rFonts w:ascii="Times New Roman" w:hAnsi="Times New Roman" w:cs="Times New Roman"/>
          <w:sz w:val="24"/>
          <w:szCs w:val="24"/>
        </w:rPr>
        <w:t>Has</w:t>
      </w:r>
      <w:r>
        <w:rPr>
          <w:rFonts w:ascii="Times New Roman" w:hAnsi="Times New Roman"/>
          <w:sz w:val="24"/>
          <w:szCs w:val="24"/>
        </w:rPr>
        <w:t>taneden Çıkış</w:t>
      </w:r>
      <w:r>
        <w:rPr>
          <w:rFonts w:ascii="Times New Roman" w:hAnsi="Times New Roman" w:cs="Times New Roman"/>
          <w:sz w:val="24"/>
          <w:szCs w:val="24"/>
        </w:rPr>
        <w:t xml:space="preserve"> Sırasında</w:t>
      </w:r>
      <w:r w:rsidRPr="003259CA">
        <w:rPr>
          <w:rFonts w:ascii="Times New Roman" w:hAnsi="Times New Roman" w:cs="Times New Roman"/>
          <w:sz w:val="24"/>
          <w:szCs w:val="24"/>
        </w:rPr>
        <w:t xml:space="preserve"> </w:t>
      </w:r>
      <w:r>
        <w:rPr>
          <w:rFonts w:ascii="Times New Roman" w:hAnsi="Times New Roman"/>
          <w:sz w:val="24"/>
          <w:szCs w:val="24"/>
        </w:rPr>
        <w:t xml:space="preserve">Uygulanan </w:t>
      </w:r>
      <w:r>
        <w:rPr>
          <w:rFonts w:ascii="Times New Roman" w:hAnsi="Times New Roman" w:cs="Times New Roman"/>
          <w:sz w:val="24"/>
          <w:szCs w:val="24"/>
        </w:rPr>
        <w:t>MND</w:t>
      </w:r>
      <w:r w:rsidRPr="003259CA">
        <w:rPr>
          <w:rFonts w:ascii="Times New Roman" w:hAnsi="Times New Roman" w:cs="Times New Roman"/>
          <w:sz w:val="24"/>
          <w:szCs w:val="24"/>
        </w:rPr>
        <w:t xml:space="preserve">’ye göre </w:t>
      </w:r>
      <w:r>
        <w:rPr>
          <w:rFonts w:ascii="Times New Roman" w:hAnsi="Times New Roman"/>
          <w:sz w:val="24"/>
          <w:szCs w:val="24"/>
        </w:rPr>
        <w:t>Hastaların</w:t>
      </w:r>
      <w:r w:rsidR="00E451F0">
        <w:rPr>
          <w:rFonts w:ascii="Times New Roman" w:hAnsi="Times New Roman" w:cs="Times New Roman"/>
          <w:sz w:val="24"/>
          <w:szCs w:val="24"/>
        </w:rPr>
        <w:t xml:space="preserve"> </w:t>
      </w:r>
    </w:p>
    <w:p w:rsidR="00E20D83" w:rsidRDefault="00E451F0" w:rsidP="00E20D83">
      <w:pPr>
        <w:tabs>
          <w:tab w:val="center" w:pos="3312"/>
        </w:tabs>
        <w:autoSpaceDE w:val="0"/>
        <w:autoSpaceDN w:val="0"/>
        <w:adjustRightInd w:val="0"/>
        <w:spacing w:after="0" w:line="360" w:lineRule="auto"/>
        <w:ind w:left="1418" w:hanging="1418"/>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E20D83" w:rsidRPr="003259CA">
        <w:rPr>
          <w:rFonts w:ascii="Times New Roman" w:hAnsi="Times New Roman" w:cs="Times New Roman"/>
          <w:sz w:val="24"/>
          <w:szCs w:val="24"/>
        </w:rPr>
        <w:t>Beslenme Durumlarının Dağılımı</w:t>
      </w:r>
    </w:p>
    <w:p w:rsidR="00E20D83" w:rsidRDefault="00E20D83" w:rsidP="00A325D9">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1A2C05" w:rsidRDefault="001A2C05" w:rsidP="00A325D9">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A325D9" w:rsidRDefault="00A325D9" w:rsidP="00A325D9">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Hastaların hastaneden çıkış sırasında saptanan beslenme durumlarının dağılımı Şekil 4.4.1’de gösterilmektedir. Hastaneden çıkarken hastaların % 43.10’unun (n=91) beslenme durumunun iyi, % 47.40’ının (n=100) malnutrisyon riski altında, % 9.50’sinin (n=20) ise malnutrisyonu olduğu saptanmıştır.</w:t>
      </w:r>
    </w:p>
    <w:p w:rsidR="00A325D9" w:rsidRDefault="00A325D9" w:rsidP="00A325D9">
      <w:pPr>
        <w:tabs>
          <w:tab w:val="center" w:pos="3312"/>
        </w:tabs>
        <w:autoSpaceDE w:val="0"/>
        <w:autoSpaceDN w:val="0"/>
        <w:adjustRightInd w:val="0"/>
        <w:spacing w:after="0" w:line="360" w:lineRule="auto"/>
        <w:rPr>
          <w:rFonts w:ascii="Times New Roman" w:hAnsi="Times New Roman" w:cs="Times New Roman"/>
          <w:b/>
          <w:sz w:val="24"/>
          <w:szCs w:val="24"/>
        </w:rPr>
      </w:pPr>
    </w:p>
    <w:p w:rsidR="00F31CCF" w:rsidRDefault="004A0892" w:rsidP="00A325D9">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Tablo 4.4.1 hastanede kalış süresi, cinsiyet, yaş, tanı ve tetkik için aç kalınan süre gibi etkenlerin, hastaneden çıkış</w:t>
      </w:r>
      <w:r w:rsidR="00792AF0">
        <w:rPr>
          <w:rFonts w:ascii="Times New Roman" w:hAnsi="Times New Roman" w:cs="Times New Roman"/>
          <w:sz w:val="24"/>
          <w:szCs w:val="24"/>
        </w:rPr>
        <w:t xml:space="preserve">ta saptanan malnutrisyon durumuna ve </w:t>
      </w:r>
      <w:r>
        <w:rPr>
          <w:rFonts w:ascii="Times New Roman" w:hAnsi="Times New Roman" w:cs="Times New Roman"/>
          <w:sz w:val="24"/>
          <w:szCs w:val="24"/>
        </w:rPr>
        <w:t xml:space="preserve">malnutrisyon riskine etkisini göstermektedir. Tablo incelendiğinde </w:t>
      </w:r>
      <w:r w:rsidR="00610E66">
        <w:rPr>
          <w:rFonts w:ascii="Times New Roman" w:hAnsi="Times New Roman" w:cs="Times New Roman"/>
          <w:sz w:val="24"/>
          <w:szCs w:val="24"/>
        </w:rPr>
        <w:t xml:space="preserve">yaş ve </w:t>
      </w:r>
      <w:r>
        <w:rPr>
          <w:rFonts w:ascii="Times New Roman" w:hAnsi="Times New Roman" w:cs="Times New Roman"/>
          <w:sz w:val="24"/>
          <w:szCs w:val="24"/>
        </w:rPr>
        <w:t>hastanede kalınan süre içerisinde tetkik için aç kalınan gün sayısı</w:t>
      </w:r>
      <w:r w:rsidR="00610E66">
        <w:rPr>
          <w:rFonts w:ascii="Times New Roman" w:hAnsi="Times New Roman" w:cs="Times New Roman"/>
          <w:sz w:val="24"/>
          <w:szCs w:val="24"/>
        </w:rPr>
        <w:t>nın</w:t>
      </w:r>
      <w:r>
        <w:rPr>
          <w:rFonts w:ascii="Times New Roman" w:hAnsi="Times New Roman" w:cs="Times New Roman"/>
          <w:sz w:val="24"/>
          <w:szCs w:val="24"/>
        </w:rPr>
        <w:t xml:space="preserve"> </w:t>
      </w:r>
      <w:r w:rsidR="00610E66">
        <w:rPr>
          <w:rFonts w:ascii="Times New Roman" w:hAnsi="Times New Roman" w:cs="Times New Roman"/>
          <w:sz w:val="24"/>
          <w:szCs w:val="24"/>
        </w:rPr>
        <w:t xml:space="preserve">malnutrisyon varlığı ve </w:t>
      </w:r>
      <w:r>
        <w:rPr>
          <w:rFonts w:ascii="Times New Roman" w:hAnsi="Times New Roman" w:cs="Times New Roman"/>
          <w:sz w:val="24"/>
          <w:szCs w:val="24"/>
        </w:rPr>
        <w:t>riski</w:t>
      </w:r>
      <w:r w:rsidR="00610E66">
        <w:rPr>
          <w:rFonts w:ascii="Times New Roman" w:hAnsi="Times New Roman" w:cs="Times New Roman"/>
          <w:sz w:val="24"/>
          <w:szCs w:val="24"/>
        </w:rPr>
        <w:t>ni</w:t>
      </w:r>
      <w:r>
        <w:rPr>
          <w:rFonts w:ascii="Times New Roman" w:hAnsi="Times New Roman" w:cs="Times New Roman"/>
          <w:sz w:val="24"/>
          <w:szCs w:val="24"/>
        </w:rPr>
        <w:t xml:space="preserve"> anlamlı olarak etkilemediği (p&gt;0.05), kadın olmanın </w:t>
      </w:r>
      <w:r w:rsidR="00610E66">
        <w:rPr>
          <w:rFonts w:ascii="Times New Roman" w:hAnsi="Times New Roman" w:cs="Times New Roman"/>
          <w:sz w:val="24"/>
          <w:szCs w:val="24"/>
        </w:rPr>
        <w:t xml:space="preserve">hastaneden çıkışta </w:t>
      </w:r>
      <w:r>
        <w:rPr>
          <w:rFonts w:ascii="Times New Roman" w:hAnsi="Times New Roman" w:cs="Times New Roman"/>
          <w:sz w:val="24"/>
          <w:szCs w:val="24"/>
        </w:rPr>
        <w:t>malnutrisyon</w:t>
      </w:r>
      <w:r w:rsidR="00792AF0">
        <w:rPr>
          <w:rFonts w:ascii="Times New Roman" w:hAnsi="Times New Roman" w:cs="Times New Roman"/>
          <w:sz w:val="24"/>
          <w:szCs w:val="24"/>
        </w:rPr>
        <w:t xml:space="preserve"> riski ve</w:t>
      </w:r>
      <w:r w:rsidR="00610E66">
        <w:rPr>
          <w:rFonts w:ascii="Times New Roman" w:hAnsi="Times New Roman" w:cs="Times New Roman"/>
          <w:sz w:val="24"/>
          <w:szCs w:val="24"/>
        </w:rPr>
        <w:t xml:space="preserve"> malnutrisyonu</w:t>
      </w:r>
      <w:r>
        <w:rPr>
          <w:rFonts w:ascii="Times New Roman" w:hAnsi="Times New Roman" w:cs="Times New Roman"/>
          <w:sz w:val="24"/>
          <w:szCs w:val="24"/>
        </w:rPr>
        <w:t xml:space="preserve"> </w:t>
      </w:r>
      <w:r w:rsidR="006D1434">
        <w:rPr>
          <w:rFonts w:ascii="Times New Roman" w:hAnsi="Times New Roman" w:cs="Times New Roman"/>
          <w:sz w:val="24"/>
          <w:szCs w:val="24"/>
        </w:rPr>
        <w:t xml:space="preserve">varlığını </w:t>
      </w:r>
      <w:proofErr w:type="gramStart"/>
      <w:r>
        <w:rPr>
          <w:rFonts w:ascii="Times New Roman" w:hAnsi="Times New Roman" w:cs="Times New Roman"/>
          <w:sz w:val="24"/>
          <w:szCs w:val="24"/>
        </w:rPr>
        <w:t>2.0</w:t>
      </w:r>
      <w:proofErr w:type="gramEnd"/>
      <w:r>
        <w:rPr>
          <w:rFonts w:ascii="Times New Roman" w:hAnsi="Times New Roman" w:cs="Times New Roman"/>
          <w:sz w:val="24"/>
          <w:szCs w:val="24"/>
        </w:rPr>
        <w:t xml:space="preserve"> kat</w:t>
      </w:r>
      <w:r w:rsidR="00610E66">
        <w:rPr>
          <w:rFonts w:ascii="Times New Roman" w:hAnsi="Times New Roman" w:cs="Times New Roman"/>
          <w:sz w:val="24"/>
          <w:szCs w:val="24"/>
        </w:rPr>
        <w:t xml:space="preserve"> (OR:2.001, p=0.030) artırdığı</w:t>
      </w:r>
      <w:r>
        <w:rPr>
          <w:rFonts w:ascii="Times New Roman" w:hAnsi="Times New Roman" w:cs="Times New Roman"/>
          <w:sz w:val="24"/>
          <w:szCs w:val="24"/>
        </w:rPr>
        <w:t xml:space="preserve">, kalp yetmezliği hastası olmanın ise </w:t>
      </w:r>
      <w:r w:rsidR="00610E66">
        <w:rPr>
          <w:rFonts w:ascii="Times New Roman" w:hAnsi="Times New Roman" w:cs="Times New Roman"/>
          <w:sz w:val="24"/>
          <w:szCs w:val="24"/>
        </w:rPr>
        <w:t xml:space="preserve">hasteneden </w:t>
      </w:r>
      <w:r>
        <w:rPr>
          <w:rFonts w:ascii="Times New Roman" w:hAnsi="Times New Roman" w:cs="Times New Roman"/>
          <w:sz w:val="24"/>
          <w:szCs w:val="24"/>
        </w:rPr>
        <w:t>çıkış</w:t>
      </w:r>
      <w:r w:rsidR="00610E66">
        <w:rPr>
          <w:rFonts w:ascii="Times New Roman" w:hAnsi="Times New Roman" w:cs="Times New Roman"/>
          <w:sz w:val="24"/>
          <w:szCs w:val="24"/>
        </w:rPr>
        <w:t>ta malnutrisyon varlığını ve riskini</w:t>
      </w:r>
      <w:r w:rsidR="00792AF0">
        <w:rPr>
          <w:rFonts w:ascii="Times New Roman" w:hAnsi="Times New Roman" w:cs="Times New Roman"/>
          <w:sz w:val="24"/>
          <w:szCs w:val="24"/>
        </w:rPr>
        <w:t xml:space="preserve"> 3.4</w:t>
      </w:r>
      <w:r w:rsidR="00610E66">
        <w:rPr>
          <w:rFonts w:ascii="Times New Roman" w:hAnsi="Times New Roman" w:cs="Times New Roman"/>
          <w:sz w:val="24"/>
          <w:szCs w:val="24"/>
        </w:rPr>
        <w:t xml:space="preserve"> kat (OR:3.382, p=0.002)</w:t>
      </w:r>
      <w:r>
        <w:rPr>
          <w:rFonts w:ascii="Times New Roman" w:hAnsi="Times New Roman" w:cs="Times New Roman"/>
          <w:sz w:val="24"/>
          <w:szCs w:val="24"/>
        </w:rPr>
        <w:t xml:space="preserve"> artı</w:t>
      </w:r>
      <w:r w:rsidR="00610E66">
        <w:rPr>
          <w:rFonts w:ascii="Times New Roman" w:hAnsi="Times New Roman" w:cs="Times New Roman"/>
          <w:sz w:val="24"/>
          <w:szCs w:val="24"/>
        </w:rPr>
        <w:t>rdığı tespit edilmiştir</w:t>
      </w:r>
      <w:r>
        <w:rPr>
          <w:rFonts w:ascii="Times New Roman" w:hAnsi="Times New Roman" w:cs="Times New Roman"/>
          <w:sz w:val="24"/>
          <w:szCs w:val="24"/>
        </w:rPr>
        <w:t xml:space="preserve">. Hastanede kalış süresi yaş, tanı, cinsiyet ve tetkik için aç kalınan süreye göre düzeltildiğinde hastanede kalış süresindeki her bir günlük artışın çıkış malnutrisyon </w:t>
      </w:r>
      <w:r w:rsidR="00453B00">
        <w:rPr>
          <w:rFonts w:ascii="Times New Roman" w:hAnsi="Times New Roman" w:cs="Times New Roman"/>
          <w:sz w:val="24"/>
          <w:szCs w:val="24"/>
        </w:rPr>
        <w:t>riski ve</w:t>
      </w:r>
      <w:r w:rsidR="006D1434">
        <w:rPr>
          <w:rFonts w:ascii="Times New Roman" w:hAnsi="Times New Roman" w:cs="Times New Roman"/>
          <w:sz w:val="24"/>
          <w:szCs w:val="24"/>
        </w:rPr>
        <w:t xml:space="preserve"> malnutrisyon varlığını</w:t>
      </w:r>
      <w:r w:rsidR="00792AF0">
        <w:rPr>
          <w:rFonts w:ascii="Times New Roman" w:hAnsi="Times New Roman" w:cs="Times New Roman"/>
          <w:sz w:val="24"/>
          <w:szCs w:val="24"/>
        </w:rPr>
        <w:t xml:space="preserve"> </w:t>
      </w:r>
      <w:proofErr w:type="gramStart"/>
      <w:r w:rsidR="00792AF0">
        <w:rPr>
          <w:rFonts w:ascii="Times New Roman" w:hAnsi="Times New Roman" w:cs="Times New Roman"/>
          <w:sz w:val="24"/>
          <w:szCs w:val="24"/>
        </w:rPr>
        <w:t>1.1</w:t>
      </w:r>
      <w:proofErr w:type="gramEnd"/>
      <w:r>
        <w:rPr>
          <w:rFonts w:ascii="Times New Roman" w:hAnsi="Times New Roman" w:cs="Times New Roman"/>
          <w:sz w:val="24"/>
          <w:szCs w:val="24"/>
        </w:rPr>
        <w:t xml:space="preserve"> kat</w:t>
      </w:r>
      <w:r w:rsidR="00610E66">
        <w:rPr>
          <w:rFonts w:ascii="Times New Roman" w:hAnsi="Times New Roman" w:cs="Times New Roman"/>
          <w:sz w:val="24"/>
          <w:szCs w:val="24"/>
        </w:rPr>
        <w:t xml:space="preserve"> (OR:1.132, p=0.003)</w:t>
      </w:r>
      <w:r>
        <w:rPr>
          <w:rFonts w:ascii="Times New Roman" w:hAnsi="Times New Roman" w:cs="Times New Roman"/>
          <w:sz w:val="24"/>
          <w:szCs w:val="24"/>
        </w:rPr>
        <w:t xml:space="preserve"> </w:t>
      </w:r>
      <w:r w:rsidR="006D1434">
        <w:rPr>
          <w:rFonts w:ascii="Times New Roman" w:hAnsi="Times New Roman" w:cs="Times New Roman"/>
          <w:sz w:val="24"/>
          <w:szCs w:val="24"/>
        </w:rPr>
        <w:t>arttırdığı bulunmuştur</w:t>
      </w:r>
      <w:r>
        <w:rPr>
          <w:rFonts w:ascii="Times New Roman" w:hAnsi="Times New Roman" w:cs="Times New Roman"/>
          <w:sz w:val="24"/>
          <w:szCs w:val="24"/>
        </w:rPr>
        <w:t xml:space="preserve">. </w:t>
      </w:r>
    </w:p>
    <w:p w:rsidR="00792AF0" w:rsidRDefault="00792AF0">
      <w:pPr>
        <w:rPr>
          <w:rFonts w:ascii="Times New Roman" w:hAnsi="Times New Roman" w:cs="Times New Roman"/>
          <w:sz w:val="24"/>
          <w:szCs w:val="24"/>
        </w:rPr>
      </w:pPr>
      <w:r>
        <w:rPr>
          <w:rFonts w:ascii="Times New Roman" w:hAnsi="Times New Roman" w:cs="Times New Roman"/>
          <w:sz w:val="24"/>
          <w:szCs w:val="24"/>
        </w:rPr>
        <w:br w:type="page"/>
      </w:r>
    </w:p>
    <w:p w:rsidR="004472E8" w:rsidRPr="00CF5DAD" w:rsidRDefault="004472E8" w:rsidP="0071609F">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r w:rsidRPr="00CF5DAD">
        <w:rPr>
          <w:rFonts w:ascii="Times New Roman" w:hAnsi="Times New Roman" w:cs="Times New Roman"/>
          <w:sz w:val="24"/>
          <w:szCs w:val="24"/>
        </w:rPr>
        <w:lastRenderedPageBreak/>
        <w:t>Tablo 4.4.1</w:t>
      </w:r>
      <w:r>
        <w:rPr>
          <w:rFonts w:ascii="Times New Roman" w:hAnsi="Times New Roman" w:cs="Times New Roman"/>
          <w:sz w:val="24"/>
          <w:szCs w:val="24"/>
        </w:rPr>
        <w:t>.</w:t>
      </w:r>
      <w:r w:rsidRPr="00CF5DAD">
        <w:rPr>
          <w:rFonts w:ascii="Times New Roman" w:hAnsi="Times New Roman" w:cs="Times New Roman"/>
          <w:sz w:val="24"/>
          <w:szCs w:val="24"/>
        </w:rPr>
        <w:t xml:space="preserve"> Çeşitli Etkenlerin </w:t>
      </w:r>
      <w:r w:rsidR="00F460F5">
        <w:rPr>
          <w:rFonts w:ascii="Times New Roman" w:hAnsi="Times New Roman" w:cs="Times New Roman"/>
          <w:sz w:val="24"/>
          <w:szCs w:val="24"/>
        </w:rPr>
        <w:t xml:space="preserve">Hastaneden </w:t>
      </w:r>
      <w:r w:rsidRPr="00CF5DAD">
        <w:rPr>
          <w:rFonts w:ascii="Times New Roman" w:hAnsi="Times New Roman" w:cs="Times New Roman"/>
          <w:sz w:val="24"/>
          <w:szCs w:val="24"/>
        </w:rPr>
        <w:t xml:space="preserve">Çıkış </w:t>
      </w:r>
      <w:r w:rsidR="00F460F5">
        <w:rPr>
          <w:rFonts w:ascii="Times New Roman" w:hAnsi="Times New Roman" w:cs="Times New Roman"/>
          <w:sz w:val="24"/>
          <w:szCs w:val="24"/>
        </w:rPr>
        <w:t xml:space="preserve">Sırasında Saptanan </w:t>
      </w:r>
      <w:r w:rsidRPr="00CF5DAD">
        <w:rPr>
          <w:rFonts w:ascii="Times New Roman" w:hAnsi="Times New Roman" w:cs="Times New Roman"/>
          <w:sz w:val="24"/>
          <w:szCs w:val="24"/>
        </w:rPr>
        <w:t>Beslenme Durumuna Etkisi</w:t>
      </w:r>
    </w:p>
    <w:p w:rsidR="004472E8" w:rsidRPr="00AE21CD"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3587"/>
        <w:gridCol w:w="844"/>
        <w:gridCol w:w="914"/>
        <w:gridCol w:w="756"/>
        <w:gridCol w:w="2335"/>
      </w:tblGrid>
      <w:tr w:rsidR="004472E8"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Etken</w:t>
            </w:r>
          </w:p>
        </w:tc>
        <w:tc>
          <w:tcPr>
            <w:tcW w:w="500"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p>
        </w:tc>
        <w:tc>
          <w:tcPr>
            <w:tcW w:w="542"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c>
          <w:tcPr>
            <w:tcW w:w="448"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w:t>
            </w:r>
          </w:p>
        </w:tc>
        <w:tc>
          <w:tcPr>
            <w:tcW w:w="1384" w:type="pct"/>
            <w:shd w:val="clear" w:color="auto" w:fill="FFFFFF" w:themeFill="background1"/>
          </w:tcPr>
          <w:p w:rsidR="004472E8"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95 Güven Aralığı</w:t>
            </w:r>
          </w:p>
        </w:tc>
      </w:tr>
      <w:tr w:rsidR="004472E8"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Hastanede Kalış Süresi</w:t>
            </w:r>
          </w:p>
        </w:tc>
        <w:tc>
          <w:tcPr>
            <w:tcW w:w="500"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0.124</w:t>
            </w:r>
          </w:p>
        </w:tc>
        <w:tc>
          <w:tcPr>
            <w:tcW w:w="542" w:type="pct"/>
            <w:shd w:val="clear" w:color="auto" w:fill="FFFFFF" w:themeFill="background1"/>
            <w:vAlign w:val="center"/>
          </w:tcPr>
          <w:p w:rsidR="004472E8" w:rsidRP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A22D6">
              <w:rPr>
                <w:rFonts w:ascii="Times New Roman" w:hAnsi="Times New Roman" w:cs="Times New Roman"/>
                <w:b/>
                <w:sz w:val="24"/>
                <w:szCs w:val="24"/>
              </w:rPr>
              <w:t>0.003</w:t>
            </w:r>
          </w:p>
        </w:tc>
        <w:tc>
          <w:tcPr>
            <w:tcW w:w="448"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1.132</w:t>
            </w:r>
          </w:p>
        </w:tc>
        <w:tc>
          <w:tcPr>
            <w:tcW w:w="1384"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1.044-1.227</w:t>
            </w:r>
          </w:p>
        </w:tc>
      </w:tr>
      <w:tr w:rsidR="004472E8"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4472E8"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Yaş</w:t>
            </w:r>
          </w:p>
        </w:tc>
        <w:tc>
          <w:tcPr>
            <w:tcW w:w="500"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0.030</w:t>
            </w:r>
          </w:p>
        </w:tc>
        <w:tc>
          <w:tcPr>
            <w:tcW w:w="542"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0.207</w:t>
            </w:r>
          </w:p>
        </w:tc>
        <w:tc>
          <w:tcPr>
            <w:tcW w:w="448"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1.030</w:t>
            </w:r>
          </w:p>
        </w:tc>
        <w:tc>
          <w:tcPr>
            <w:tcW w:w="1384" w:type="pct"/>
            <w:shd w:val="clear" w:color="auto" w:fill="FFFFFF" w:themeFill="background1"/>
            <w:vAlign w:val="center"/>
          </w:tcPr>
          <w:p w:rsidR="004472E8"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0.984-1.078</w:t>
            </w:r>
          </w:p>
        </w:tc>
      </w:tr>
      <w:tr w:rsidR="004472E8" w:rsidRPr="006F2FFE"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auto"/>
          </w:tcPr>
          <w:p w:rsidR="004472E8" w:rsidRPr="006F2FFE"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Cinsiyet (Kadın</w:t>
            </w:r>
            <w:r w:rsidRPr="006F2FFE">
              <w:rPr>
                <w:rFonts w:ascii="Times New Roman" w:hAnsi="Times New Roman" w:cs="Times New Roman"/>
                <w:sz w:val="24"/>
                <w:szCs w:val="24"/>
              </w:rPr>
              <w:t xml:space="preserve"> Olma)</w:t>
            </w:r>
          </w:p>
        </w:tc>
        <w:tc>
          <w:tcPr>
            <w:tcW w:w="500" w:type="pct"/>
            <w:shd w:val="clear" w:color="auto" w:fill="auto"/>
            <w:vAlign w:val="center"/>
          </w:tcPr>
          <w:p w:rsidR="004472E8"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0.694</w:t>
            </w:r>
          </w:p>
        </w:tc>
        <w:tc>
          <w:tcPr>
            <w:tcW w:w="542" w:type="pct"/>
            <w:shd w:val="clear" w:color="auto" w:fill="auto"/>
            <w:vAlign w:val="center"/>
          </w:tcPr>
          <w:p w:rsidR="004472E8" w:rsidRP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A22D6">
              <w:rPr>
                <w:rFonts w:ascii="Times New Roman" w:hAnsi="Times New Roman" w:cs="Times New Roman"/>
                <w:b/>
                <w:sz w:val="24"/>
                <w:szCs w:val="24"/>
              </w:rPr>
              <w:t>0.030</w:t>
            </w:r>
          </w:p>
        </w:tc>
        <w:tc>
          <w:tcPr>
            <w:tcW w:w="448" w:type="pct"/>
            <w:shd w:val="clear" w:color="auto" w:fill="auto"/>
            <w:vAlign w:val="center"/>
          </w:tcPr>
          <w:p w:rsidR="004472E8"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2.001</w:t>
            </w:r>
          </w:p>
        </w:tc>
        <w:tc>
          <w:tcPr>
            <w:tcW w:w="1384" w:type="pct"/>
            <w:shd w:val="clear" w:color="auto" w:fill="auto"/>
            <w:vAlign w:val="center"/>
          </w:tcPr>
          <w:p w:rsidR="004472E8"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1.068-3.750</w:t>
            </w:r>
          </w:p>
        </w:tc>
      </w:tr>
      <w:tr w:rsidR="00DD1962" w:rsidRPr="006F2FFE"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auto"/>
          </w:tcPr>
          <w:p w:rsidR="00DD1962" w:rsidRDefault="00DD1962"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Tanı</w:t>
            </w:r>
          </w:p>
        </w:tc>
        <w:tc>
          <w:tcPr>
            <w:tcW w:w="500"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4"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D1962" w:rsidRPr="006F2FFE"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auto"/>
          </w:tcPr>
          <w:p w:rsidR="00DD1962" w:rsidRPr="007B1E0D" w:rsidRDefault="00DD1962" w:rsidP="00F275D8">
            <w:pPr>
              <w:tabs>
                <w:tab w:val="center" w:pos="3312"/>
              </w:tabs>
              <w:autoSpaceDE w:val="0"/>
              <w:autoSpaceDN w:val="0"/>
              <w:adjustRightInd w:val="0"/>
              <w:spacing w:line="360" w:lineRule="auto"/>
              <w:rPr>
                <w:rFonts w:ascii="Times New Roman" w:hAnsi="Times New Roman" w:cs="Times New Roman"/>
                <w:b w:val="0"/>
                <w:sz w:val="24"/>
                <w:szCs w:val="24"/>
              </w:rPr>
            </w:pPr>
            <w:r>
              <w:rPr>
                <w:rFonts w:ascii="Times New Roman" w:hAnsi="Times New Roman" w:cs="Times New Roman"/>
                <w:b w:val="0"/>
                <w:sz w:val="24"/>
                <w:szCs w:val="24"/>
              </w:rPr>
              <w:t>Diğer Kardiyovasküler Hastalıklar**</w:t>
            </w:r>
          </w:p>
        </w:tc>
        <w:tc>
          <w:tcPr>
            <w:tcW w:w="500"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0.005</w:t>
            </w:r>
          </w:p>
        </w:tc>
        <w:tc>
          <w:tcPr>
            <w:tcW w:w="448"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384" w:type="pct"/>
            <w:shd w:val="clear" w:color="auto" w:fill="auto"/>
            <w:vAlign w:val="center"/>
          </w:tcPr>
          <w:p w:rsidR="00DD1962" w:rsidRPr="006F2FFE" w:rsidRDefault="00DD1962"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962" w:rsidRPr="006F2FFE"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auto"/>
          </w:tcPr>
          <w:p w:rsidR="00DD1962" w:rsidRPr="007B1E0D" w:rsidRDefault="00DD1962" w:rsidP="00F275D8">
            <w:pPr>
              <w:tabs>
                <w:tab w:val="center" w:pos="3312"/>
              </w:tabs>
              <w:autoSpaceDE w:val="0"/>
              <w:autoSpaceDN w:val="0"/>
              <w:adjustRightInd w:val="0"/>
              <w:spacing w:line="360" w:lineRule="auto"/>
              <w:rPr>
                <w:rFonts w:ascii="Times New Roman" w:hAnsi="Times New Roman" w:cs="Times New Roman"/>
                <w:b w:val="0"/>
                <w:sz w:val="24"/>
                <w:szCs w:val="24"/>
              </w:rPr>
            </w:pPr>
            <w:r>
              <w:rPr>
                <w:rFonts w:ascii="Times New Roman" w:hAnsi="Times New Roman" w:cs="Times New Roman"/>
                <w:b w:val="0"/>
                <w:sz w:val="24"/>
                <w:szCs w:val="24"/>
              </w:rPr>
              <w:t>Cerrahi Müdahale Gerektiren Kardiyovasküler Hastalıklar</w:t>
            </w:r>
          </w:p>
        </w:tc>
        <w:tc>
          <w:tcPr>
            <w:tcW w:w="500"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0.665</w:t>
            </w:r>
          </w:p>
        </w:tc>
        <w:tc>
          <w:tcPr>
            <w:tcW w:w="542"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0.233</w:t>
            </w:r>
          </w:p>
        </w:tc>
        <w:tc>
          <w:tcPr>
            <w:tcW w:w="448"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1.945</w:t>
            </w:r>
          </w:p>
        </w:tc>
        <w:tc>
          <w:tcPr>
            <w:tcW w:w="1384"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0.651-5.807</w:t>
            </w:r>
          </w:p>
        </w:tc>
      </w:tr>
      <w:tr w:rsidR="00DD1962" w:rsidRPr="006F2FFE"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auto"/>
          </w:tcPr>
          <w:p w:rsidR="00DD1962" w:rsidRPr="007B1E0D" w:rsidRDefault="00DD1962" w:rsidP="00F275D8">
            <w:pPr>
              <w:tabs>
                <w:tab w:val="center" w:pos="3312"/>
              </w:tabs>
              <w:autoSpaceDE w:val="0"/>
              <w:autoSpaceDN w:val="0"/>
              <w:adjustRightInd w:val="0"/>
              <w:spacing w:line="360" w:lineRule="auto"/>
              <w:rPr>
                <w:rFonts w:ascii="Times New Roman" w:hAnsi="Times New Roman" w:cs="Times New Roman"/>
                <w:b w:val="0"/>
                <w:sz w:val="24"/>
                <w:szCs w:val="24"/>
              </w:rPr>
            </w:pPr>
            <w:r w:rsidRPr="007B1E0D">
              <w:rPr>
                <w:rFonts w:ascii="Times New Roman" w:hAnsi="Times New Roman" w:cs="Times New Roman"/>
                <w:b w:val="0"/>
                <w:sz w:val="24"/>
                <w:szCs w:val="24"/>
              </w:rPr>
              <w:t>Kalp Yetmezliği</w:t>
            </w:r>
          </w:p>
        </w:tc>
        <w:tc>
          <w:tcPr>
            <w:tcW w:w="500"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1.219</w:t>
            </w:r>
          </w:p>
        </w:tc>
        <w:tc>
          <w:tcPr>
            <w:tcW w:w="542" w:type="pct"/>
            <w:shd w:val="clear" w:color="auto" w:fill="auto"/>
            <w:vAlign w:val="center"/>
          </w:tcPr>
          <w:p w:rsidR="00DD1962" w:rsidRP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A22D6">
              <w:rPr>
                <w:rFonts w:ascii="Times New Roman" w:hAnsi="Times New Roman" w:cs="Times New Roman"/>
                <w:b/>
                <w:sz w:val="24"/>
                <w:szCs w:val="24"/>
              </w:rPr>
              <w:t>0.002</w:t>
            </w:r>
          </w:p>
        </w:tc>
        <w:tc>
          <w:tcPr>
            <w:tcW w:w="448"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3.382</w:t>
            </w:r>
          </w:p>
        </w:tc>
        <w:tc>
          <w:tcPr>
            <w:tcW w:w="1384" w:type="pct"/>
            <w:shd w:val="clear" w:color="auto" w:fill="auto"/>
            <w:vAlign w:val="center"/>
          </w:tcPr>
          <w:p w:rsidR="00DD1962" w:rsidRPr="006F2FFE"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1.556-7.351</w:t>
            </w:r>
          </w:p>
        </w:tc>
      </w:tr>
      <w:tr w:rsidR="00DD1962"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DD1962" w:rsidRDefault="00DD1962"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Tetkik İçin Aç Kalma Durumu</w:t>
            </w:r>
          </w:p>
        </w:tc>
        <w:tc>
          <w:tcPr>
            <w:tcW w:w="500" w:type="pct"/>
            <w:shd w:val="clear" w:color="auto" w:fill="FFFFFF" w:themeFill="background1"/>
            <w:vAlign w:val="center"/>
          </w:tcPr>
          <w:p w:rsidR="00DD1962"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pct"/>
            <w:shd w:val="clear" w:color="auto" w:fill="FFFFFF" w:themeFill="background1"/>
            <w:vAlign w:val="center"/>
          </w:tcPr>
          <w:p w:rsidR="00DD1962"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DD1962"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4" w:type="pct"/>
            <w:shd w:val="clear" w:color="auto" w:fill="FFFFFF" w:themeFill="background1"/>
            <w:vAlign w:val="center"/>
          </w:tcPr>
          <w:p w:rsidR="00DD1962" w:rsidRDefault="00DD1962"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22D6"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9A22D6" w:rsidRPr="00E17778" w:rsidRDefault="009A22D6" w:rsidP="004472E8">
            <w:pPr>
              <w:tabs>
                <w:tab w:val="center" w:pos="3312"/>
              </w:tabs>
              <w:autoSpaceDE w:val="0"/>
              <w:autoSpaceDN w:val="0"/>
              <w:adjustRightInd w:val="0"/>
              <w:spacing w:line="360" w:lineRule="auto"/>
              <w:rPr>
                <w:rFonts w:ascii="Times New Roman" w:hAnsi="Times New Roman" w:cs="Times New Roman"/>
                <w:b w:val="0"/>
                <w:sz w:val="24"/>
                <w:szCs w:val="24"/>
              </w:rPr>
            </w:pPr>
            <w:r w:rsidRPr="00E17778">
              <w:rPr>
                <w:rFonts w:ascii="Times New Roman" w:hAnsi="Times New Roman" w:cs="Times New Roman"/>
                <w:b w:val="0"/>
                <w:sz w:val="24"/>
                <w:szCs w:val="24"/>
              </w:rPr>
              <w:t>Aç Kalmayan Bireyler</w:t>
            </w:r>
          </w:p>
        </w:tc>
        <w:tc>
          <w:tcPr>
            <w:tcW w:w="500"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pct"/>
            <w:shd w:val="clear" w:color="auto" w:fill="FFFFFF" w:themeFill="background1"/>
            <w:vAlign w:val="center"/>
          </w:tcPr>
          <w:p w:rsidR="009A22D6" w:rsidRPr="006F2FFE" w:rsidRDefault="009A22D6" w:rsidP="00F275D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0.188</w:t>
            </w:r>
          </w:p>
        </w:tc>
        <w:tc>
          <w:tcPr>
            <w:tcW w:w="448"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384"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22D6"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9A22D6" w:rsidRPr="00E17778" w:rsidRDefault="009A22D6" w:rsidP="004472E8">
            <w:pPr>
              <w:tabs>
                <w:tab w:val="center" w:pos="3312"/>
              </w:tabs>
              <w:autoSpaceDE w:val="0"/>
              <w:autoSpaceDN w:val="0"/>
              <w:adjustRightInd w:val="0"/>
              <w:spacing w:line="360" w:lineRule="auto"/>
              <w:rPr>
                <w:rFonts w:ascii="Times New Roman" w:hAnsi="Times New Roman" w:cs="Times New Roman"/>
                <w:b w:val="0"/>
                <w:sz w:val="24"/>
                <w:szCs w:val="24"/>
              </w:rPr>
            </w:pPr>
            <w:r w:rsidRPr="00E17778">
              <w:rPr>
                <w:rFonts w:ascii="Times New Roman" w:hAnsi="Times New Roman" w:cs="Times New Roman"/>
                <w:b w:val="0"/>
                <w:sz w:val="24"/>
                <w:szCs w:val="24"/>
              </w:rPr>
              <w:t>1 Gün Aç Kalan Bireyler</w:t>
            </w:r>
          </w:p>
        </w:tc>
        <w:tc>
          <w:tcPr>
            <w:tcW w:w="500" w:type="pct"/>
            <w:shd w:val="clear" w:color="auto" w:fill="FFFFFF" w:themeFill="background1"/>
            <w:vAlign w:val="center"/>
          </w:tcPr>
          <w:p w:rsidR="009A22D6" w:rsidRDefault="009A22D6" w:rsidP="00F275D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0.761</w:t>
            </w:r>
          </w:p>
        </w:tc>
        <w:tc>
          <w:tcPr>
            <w:tcW w:w="542" w:type="pct"/>
            <w:shd w:val="clear" w:color="auto" w:fill="FFFFFF" w:themeFill="background1"/>
            <w:vAlign w:val="center"/>
          </w:tcPr>
          <w:p w:rsidR="009A22D6" w:rsidRPr="006F2FFE" w:rsidRDefault="009A22D6" w:rsidP="00F275D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0.092</w:t>
            </w:r>
          </w:p>
        </w:tc>
        <w:tc>
          <w:tcPr>
            <w:tcW w:w="448"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2.140</w:t>
            </w:r>
          </w:p>
        </w:tc>
        <w:tc>
          <w:tcPr>
            <w:tcW w:w="1384" w:type="pct"/>
            <w:shd w:val="clear" w:color="auto" w:fill="FFFFFF" w:themeFill="background1"/>
            <w:vAlign w:val="center"/>
          </w:tcPr>
          <w:p w:rsidR="009A22D6" w:rsidRDefault="009A22D6" w:rsidP="00F275D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0.884-5.179</w:t>
            </w:r>
          </w:p>
        </w:tc>
      </w:tr>
      <w:tr w:rsidR="009A22D6"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9A22D6" w:rsidRPr="00E17778" w:rsidRDefault="009A22D6" w:rsidP="004472E8">
            <w:pPr>
              <w:tabs>
                <w:tab w:val="center" w:pos="3312"/>
              </w:tabs>
              <w:autoSpaceDE w:val="0"/>
              <w:autoSpaceDN w:val="0"/>
              <w:adjustRightInd w:val="0"/>
              <w:spacing w:line="360" w:lineRule="auto"/>
              <w:rPr>
                <w:rFonts w:ascii="Times New Roman" w:hAnsi="Times New Roman" w:cs="Times New Roman"/>
                <w:b w:val="0"/>
                <w:sz w:val="24"/>
                <w:szCs w:val="24"/>
              </w:rPr>
            </w:pPr>
            <w:r w:rsidRPr="00E17778">
              <w:rPr>
                <w:rFonts w:ascii="Times New Roman" w:hAnsi="Times New Roman" w:cs="Times New Roman"/>
                <w:b w:val="0"/>
                <w:sz w:val="24"/>
                <w:szCs w:val="24"/>
              </w:rPr>
              <w:t>&gt; 1 Gün Aç Kalan Bireyler</w:t>
            </w:r>
          </w:p>
        </w:tc>
        <w:tc>
          <w:tcPr>
            <w:tcW w:w="500" w:type="pct"/>
            <w:shd w:val="clear" w:color="auto" w:fill="FFFFFF" w:themeFill="background1"/>
            <w:vAlign w:val="center"/>
          </w:tcPr>
          <w:p w:rsidR="009A22D6" w:rsidRDefault="009A22D6" w:rsidP="00F275D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0.096</w:t>
            </w:r>
          </w:p>
        </w:tc>
        <w:tc>
          <w:tcPr>
            <w:tcW w:w="542" w:type="pct"/>
            <w:shd w:val="clear" w:color="auto" w:fill="FFFFFF" w:themeFill="background1"/>
            <w:vAlign w:val="center"/>
          </w:tcPr>
          <w:p w:rsidR="009A22D6" w:rsidRPr="006F2FFE" w:rsidRDefault="009A22D6" w:rsidP="00F275D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0.896</w:t>
            </w:r>
          </w:p>
        </w:tc>
        <w:tc>
          <w:tcPr>
            <w:tcW w:w="448"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1.101</w:t>
            </w:r>
          </w:p>
        </w:tc>
        <w:tc>
          <w:tcPr>
            <w:tcW w:w="1384" w:type="pct"/>
            <w:shd w:val="clear" w:color="auto" w:fill="FFFFFF" w:themeFill="background1"/>
            <w:vAlign w:val="center"/>
          </w:tcPr>
          <w:p w:rsidR="009A22D6" w:rsidRDefault="009A22D6" w:rsidP="00F275D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0.261-4.639</w:t>
            </w:r>
          </w:p>
        </w:tc>
      </w:tr>
      <w:tr w:rsidR="009A22D6" w:rsidTr="004472E8">
        <w:tc>
          <w:tcPr>
            <w:cnfStyle w:val="001000000000" w:firstRow="0" w:lastRow="0" w:firstColumn="1" w:lastColumn="0" w:oddVBand="0" w:evenVBand="0" w:oddHBand="0" w:evenHBand="0" w:firstRowFirstColumn="0" w:firstRowLastColumn="0" w:lastRowFirstColumn="0" w:lastRowLastColumn="0"/>
            <w:tcW w:w="2126" w:type="pct"/>
            <w:shd w:val="clear" w:color="auto" w:fill="FFFFFF" w:themeFill="background1"/>
          </w:tcPr>
          <w:p w:rsidR="009A22D6" w:rsidRDefault="009A22D6"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Sabit Değer</w:t>
            </w:r>
          </w:p>
        </w:tc>
        <w:tc>
          <w:tcPr>
            <w:tcW w:w="500"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-3.83</w:t>
            </w:r>
          </w:p>
        </w:tc>
        <w:tc>
          <w:tcPr>
            <w:tcW w:w="542"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48"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4" w:type="pct"/>
            <w:shd w:val="clear" w:color="auto" w:fill="FFFFFF" w:themeFill="background1"/>
            <w:vAlign w:val="center"/>
          </w:tcPr>
          <w:p w:rsidR="009A22D6" w:rsidRDefault="009A22D6"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F24B96"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*Lojistik Regresyon</w:t>
      </w:r>
      <w:r w:rsidR="002702FE">
        <w:rPr>
          <w:rFonts w:ascii="Times New Roman" w:hAnsi="Times New Roman" w:cs="Times New Roman"/>
          <w:sz w:val="24"/>
          <w:szCs w:val="24"/>
        </w:rPr>
        <w:t>, anlamlılık koyu harfle belirtilmiştir</w:t>
      </w:r>
    </w:p>
    <w:p w:rsidR="00DD1962" w:rsidRDefault="00DD1962" w:rsidP="00DD196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8E6258">
        <w:rPr>
          <w:rFonts w:ascii="Times New Roman" w:hAnsi="Times New Roman" w:cs="Times New Roman"/>
          <w:sz w:val="24"/>
          <w:szCs w:val="24"/>
        </w:rPr>
        <w:t xml:space="preserve"> </w:t>
      </w:r>
      <w:r>
        <w:rPr>
          <w:rFonts w:ascii="Times New Roman" w:hAnsi="Times New Roman" w:cs="Times New Roman"/>
          <w:sz w:val="24"/>
          <w:szCs w:val="24"/>
        </w:rPr>
        <w:t xml:space="preserve">Atriyal Fibrilasyon, Anjina Pektoris, MI, EKG Değişikliği,  İKH, Ven Trombozu, Kalp Pili Müdahalesi, Hipertansiyon, Pulmoner Ödem, </w:t>
      </w:r>
      <w:r w:rsidRPr="00417E31">
        <w:rPr>
          <w:rFonts w:ascii="Times New Roman" w:hAnsi="Times New Roman" w:cs="Times New Roman"/>
          <w:sz w:val="24"/>
          <w:szCs w:val="24"/>
        </w:rPr>
        <w:t>INR Yüksekliği, Kardiyomegali, Senkop, Selülit, Perifer, Tromboemboli, Sistolik Ejeksiyon, Kardiyopulmoner Arrest, Üfürüm, Arter Tıkanıklığı, Perikardit, Anjiyo, Atrial Extra Sistol, Tromboflebit, Lenfan</w:t>
      </w:r>
      <w:r>
        <w:rPr>
          <w:rFonts w:ascii="Times New Roman" w:hAnsi="Times New Roman" w:cs="Times New Roman"/>
          <w:sz w:val="24"/>
          <w:szCs w:val="24"/>
        </w:rPr>
        <w:t xml:space="preserve">jit, Periferik Arter Hastalığı ve </w:t>
      </w:r>
      <w:r w:rsidRPr="00417E31">
        <w:rPr>
          <w:rFonts w:ascii="Times New Roman" w:hAnsi="Times New Roman" w:cs="Times New Roman"/>
          <w:sz w:val="24"/>
          <w:szCs w:val="24"/>
        </w:rPr>
        <w:t>Aort Anevrizması</w:t>
      </w:r>
      <w:r>
        <w:rPr>
          <w:rFonts w:ascii="Times New Roman" w:hAnsi="Times New Roman" w:cs="Times New Roman"/>
          <w:sz w:val="24"/>
          <w:szCs w:val="24"/>
        </w:rPr>
        <w:t>.</w:t>
      </w:r>
    </w:p>
    <w:p w:rsidR="00222D70" w:rsidRDefault="00222D70" w:rsidP="00222D7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Bağımlı değişken malnutrisyon riski ve malnutrisyonu olanlar ile beslenme durumu iyi olanlar şeklinde 2 gruptan oluşmaktadır.</w:t>
      </w:r>
    </w:p>
    <w:p w:rsidR="00792AF0" w:rsidRDefault="00792AF0">
      <w:pPr>
        <w:rPr>
          <w:rFonts w:ascii="Times New Roman" w:hAnsi="Times New Roman" w:cs="Times New Roman"/>
          <w:b/>
          <w:sz w:val="24"/>
          <w:szCs w:val="24"/>
        </w:rPr>
      </w:pPr>
    </w:p>
    <w:p w:rsidR="004472E8" w:rsidRDefault="004472E8" w:rsidP="004472E8">
      <w:pPr>
        <w:spacing w:after="0" w:line="360" w:lineRule="auto"/>
        <w:rPr>
          <w:rFonts w:ascii="Times New Roman" w:hAnsi="Times New Roman" w:cs="Times New Roman"/>
          <w:b/>
          <w:sz w:val="24"/>
          <w:szCs w:val="24"/>
        </w:rPr>
      </w:pPr>
      <w:r>
        <w:rPr>
          <w:rFonts w:ascii="Times New Roman" w:hAnsi="Times New Roman" w:cs="Times New Roman"/>
          <w:b/>
          <w:sz w:val="24"/>
          <w:szCs w:val="24"/>
        </w:rPr>
        <w:t>4.5</w:t>
      </w:r>
      <w:r w:rsidR="002A39E2">
        <w:rPr>
          <w:rFonts w:ascii="Times New Roman" w:hAnsi="Times New Roman" w:cs="Times New Roman"/>
          <w:b/>
          <w:sz w:val="24"/>
          <w:szCs w:val="24"/>
        </w:rPr>
        <w:t>.</w:t>
      </w:r>
      <w:r>
        <w:rPr>
          <w:rFonts w:ascii="Times New Roman" w:hAnsi="Times New Roman" w:cs="Times New Roman"/>
          <w:b/>
          <w:sz w:val="24"/>
          <w:szCs w:val="24"/>
        </w:rPr>
        <w:t xml:space="preserve"> Hastaneden Çıkış</w:t>
      </w:r>
      <w:r w:rsidR="00792AF0">
        <w:rPr>
          <w:rFonts w:ascii="Times New Roman" w:hAnsi="Times New Roman" w:cs="Times New Roman"/>
          <w:b/>
          <w:sz w:val="24"/>
          <w:szCs w:val="24"/>
        </w:rPr>
        <w:t>ta Saptanan</w:t>
      </w:r>
      <w:r>
        <w:rPr>
          <w:rFonts w:ascii="Times New Roman" w:hAnsi="Times New Roman" w:cs="Times New Roman"/>
          <w:b/>
          <w:sz w:val="24"/>
          <w:szCs w:val="24"/>
        </w:rPr>
        <w:t xml:space="preserve"> Beslenme Durumunun, Kan Bulgularına, Antropometrik Ölçümlere ve Besin Tüketimine Etkisi</w:t>
      </w:r>
    </w:p>
    <w:p w:rsidR="004472E8" w:rsidRDefault="004472E8" w:rsidP="004472E8">
      <w:pPr>
        <w:spacing w:after="0" w:line="360" w:lineRule="auto"/>
        <w:rPr>
          <w:rFonts w:ascii="Times New Roman" w:hAnsi="Times New Roman" w:cs="Times New Roman"/>
          <w:b/>
          <w:sz w:val="24"/>
          <w:szCs w:val="24"/>
        </w:rPr>
      </w:pPr>
    </w:p>
    <w:p w:rsidR="004A0892" w:rsidRDefault="004A0892" w:rsidP="004A089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Hastaların </w:t>
      </w:r>
      <w:r w:rsidR="0071609F">
        <w:rPr>
          <w:rFonts w:ascii="Times New Roman" w:hAnsi="Times New Roman" w:cs="Times New Roman"/>
          <w:sz w:val="24"/>
          <w:szCs w:val="24"/>
        </w:rPr>
        <w:t xml:space="preserve">hastaneden </w:t>
      </w:r>
      <w:r>
        <w:rPr>
          <w:rFonts w:ascii="Times New Roman" w:hAnsi="Times New Roman" w:cs="Times New Roman"/>
          <w:sz w:val="24"/>
          <w:szCs w:val="24"/>
        </w:rPr>
        <w:t>çıkış</w:t>
      </w:r>
      <w:r w:rsidR="0071609F">
        <w:rPr>
          <w:rFonts w:ascii="Times New Roman" w:hAnsi="Times New Roman" w:cs="Times New Roman"/>
          <w:sz w:val="24"/>
          <w:szCs w:val="24"/>
        </w:rPr>
        <w:t>ları sırasında saptanan beslenme durumları ile hastaneden çıkış esnasında ölçülen</w:t>
      </w:r>
      <w:r>
        <w:rPr>
          <w:rFonts w:ascii="Times New Roman" w:hAnsi="Times New Roman" w:cs="Times New Roman"/>
          <w:sz w:val="24"/>
          <w:szCs w:val="24"/>
        </w:rPr>
        <w:t xml:space="preserve"> vücut ağırlığı, BKİ, ÜOKÇ ve baldır çevresi ölçümlerinin alt </w:t>
      </w:r>
      <w:r>
        <w:rPr>
          <w:rFonts w:ascii="Times New Roman" w:hAnsi="Times New Roman" w:cs="Times New Roman"/>
          <w:sz w:val="24"/>
          <w:szCs w:val="24"/>
        </w:rPr>
        <w:lastRenderedPageBreak/>
        <w:t>ve üst, ortanca, ortalama ve standart sapma değerleri Tablo 4.5.1’de gösterilm</w:t>
      </w:r>
      <w:r w:rsidR="0071609F">
        <w:rPr>
          <w:rFonts w:ascii="Times New Roman" w:hAnsi="Times New Roman" w:cs="Times New Roman"/>
          <w:sz w:val="24"/>
          <w:szCs w:val="24"/>
        </w:rPr>
        <w:t xml:space="preserve">ektedir. </w:t>
      </w:r>
      <w:proofErr w:type="gramStart"/>
      <w:r w:rsidR="0071609F">
        <w:rPr>
          <w:rFonts w:ascii="Times New Roman" w:hAnsi="Times New Roman" w:cs="Times New Roman"/>
          <w:sz w:val="24"/>
          <w:szCs w:val="24"/>
        </w:rPr>
        <w:t>Malnutrisyon riski ve</w:t>
      </w:r>
      <w:r>
        <w:rPr>
          <w:rFonts w:ascii="Times New Roman" w:hAnsi="Times New Roman" w:cs="Times New Roman"/>
          <w:sz w:val="24"/>
          <w:szCs w:val="24"/>
        </w:rPr>
        <w:t xml:space="preserve"> malnutrisyonu olan bireylerin ortalama ± standart sapma değerleri incelendiğinde vücut ağırlığı </w:t>
      </w:r>
      <w:r>
        <w:rPr>
          <w:rFonts w:ascii="Times New Roman" w:hAnsi="Times New Roman" w:cs="Times New Roman"/>
          <w:color w:val="000000"/>
          <w:sz w:val="23"/>
          <w:szCs w:val="23"/>
        </w:rPr>
        <w:t>72.72</w:t>
      </w:r>
      <w:r w:rsidRPr="006F3A4F">
        <w:rPr>
          <w:rFonts w:ascii="Times New Roman" w:hAnsi="Times New Roman" w:cs="Times New Roman"/>
          <w:sz w:val="23"/>
          <w:szCs w:val="23"/>
        </w:rPr>
        <w:t>±</w:t>
      </w:r>
      <w:r>
        <w:rPr>
          <w:rFonts w:ascii="Times New Roman" w:hAnsi="Times New Roman" w:cs="Times New Roman"/>
          <w:sz w:val="23"/>
          <w:szCs w:val="23"/>
        </w:rPr>
        <w:t>17.00</w:t>
      </w:r>
      <w:r w:rsidR="001C14FF">
        <w:rPr>
          <w:rFonts w:ascii="Times New Roman" w:hAnsi="Times New Roman" w:cs="Times New Roman"/>
          <w:sz w:val="23"/>
          <w:szCs w:val="23"/>
        </w:rPr>
        <w:t xml:space="preserve"> kg</w:t>
      </w:r>
      <w:r>
        <w:rPr>
          <w:rFonts w:ascii="Times New Roman" w:hAnsi="Times New Roman" w:cs="Times New Roman"/>
          <w:sz w:val="24"/>
          <w:szCs w:val="24"/>
        </w:rPr>
        <w:t xml:space="preserve">, BKİ </w:t>
      </w:r>
      <w:r>
        <w:rPr>
          <w:rFonts w:ascii="Times New Roman" w:hAnsi="Times New Roman" w:cs="Times New Roman"/>
          <w:sz w:val="23"/>
          <w:szCs w:val="23"/>
        </w:rPr>
        <w:t>28.76</w:t>
      </w:r>
      <w:r w:rsidRPr="006F3A4F">
        <w:rPr>
          <w:rFonts w:ascii="Times New Roman" w:hAnsi="Times New Roman" w:cs="Times New Roman"/>
          <w:sz w:val="23"/>
          <w:szCs w:val="23"/>
        </w:rPr>
        <w:t>±6.</w:t>
      </w:r>
      <w:r>
        <w:rPr>
          <w:rFonts w:ascii="Times New Roman" w:hAnsi="Times New Roman" w:cs="Times New Roman"/>
          <w:sz w:val="23"/>
          <w:szCs w:val="23"/>
        </w:rPr>
        <w:t>80</w:t>
      </w:r>
      <w:r w:rsidR="001C14FF">
        <w:rPr>
          <w:rFonts w:ascii="Times New Roman" w:hAnsi="Times New Roman" w:cs="Times New Roman"/>
          <w:sz w:val="23"/>
          <w:szCs w:val="23"/>
        </w:rPr>
        <w:t xml:space="preserve"> kg/m</w:t>
      </w:r>
      <w:r w:rsidR="001C14FF" w:rsidRPr="001C14FF">
        <w:rPr>
          <w:rFonts w:ascii="Times New Roman" w:hAnsi="Times New Roman" w:cs="Times New Roman"/>
          <w:sz w:val="23"/>
          <w:szCs w:val="23"/>
          <w:vertAlign w:val="superscript"/>
        </w:rPr>
        <w:t>2</w:t>
      </w:r>
      <w:r>
        <w:rPr>
          <w:rFonts w:ascii="Times New Roman" w:hAnsi="Times New Roman" w:cs="Times New Roman"/>
          <w:sz w:val="24"/>
          <w:szCs w:val="24"/>
        </w:rPr>
        <w:t xml:space="preserve">, ÜOKÇ </w:t>
      </w:r>
      <w:r w:rsidRPr="006F3A4F">
        <w:rPr>
          <w:rFonts w:ascii="Times New Roman" w:hAnsi="Times New Roman" w:cs="Times New Roman"/>
          <w:sz w:val="23"/>
          <w:szCs w:val="23"/>
        </w:rPr>
        <w:t>29.</w:t>
      </w:r>
      <w:r>
        <w:rPr>
          <w:rFonts w:ascii="Times New Roman" w:hAnsi="Times New Roman" w:cs="Times New Roman"/>
          <w:sz w:val="23"/>
          <w:szCs w:val="23"/>
        </w:rPr>
        <w:t>38±4.77</w:t>
      </w:r>
      <w:r w:rsidR="001C14FF">
        <w:rPr>
          <w:rFonts w:ascii="Times New Roman" w:hAnsi="Times New Roman" w:cs="Times New Roman"/>
          <w:sz w:val="23"/>
          <w:szCs w:val="23"/>
        </w:rPr>
        <w:t xml:space="preserve"> cm</w:t>
      </w:r>
      <w:r>
        <w:rPr>
          <w:rFonts w:ascii="Times New Roman" w:hAnsi="Times New Roman" w:cs="Times New Roman"/>
          <w:sz w:val="24"/>
          <w:szCs w:val="24"/>
        </w:rPr>
        <w:t xml:space="preserve"> ve baldır çevresi </w:t>
      </w:r>
      <w:r>
        <w:rPr>
          <w:rFonts w:ascii="Times New Roman" w:hAnsi="Times New Roman" w:cs="Times New Roman"/>
          <w:sz w:val="23"/>
          <w:szCs w:val="23"/>
        </w:rPr>
        <w:t>33.82±4.79</w:t>
      </w:r>
      <w:r w:rsidR="001C14FF">
        <w:rPr>
          <w:rFonts w:ascii="Times New Roman" w:hAnsi="Times New Roman" w:cs="Times New Roman"/>
          <w:sz w:val="23"/>
          <w:szCs w:val="23"/>
        </w:rPr>
        <w:t xml:space="preserve"> cm</w:t>
      </w:r>
      <w:r>
        <w:rPr>
          <w:rFonts w:ascii="Times New Roman" w:hAnsi="Times New Roman" w:cs="Times New Roman"/>
          <w:sz w:val="24"/>
          <w:szCs w:val="24"/>
        </w:rPr>
        <w:t xml:space="preserve"> </w:t>
      </w:r>
      <w:r>
        <w:rPr>
          <w:rFonts w:ascii="Times New Roman" w:hAnsi="Times New Roman" w:cs="Times New Roman"/>
          <w:sz w:val="23"/>
          <w:szCs w:val="23"/>
        </w:rPr>
        <w:t xml:space="preserve">iken, beslenme durumu iyi olan bireylerin </w:t>
      </w:r>
      <w:r>
        <w:rPr>
          <w:rFonts w:ascii="Times New Roman" w:hAnsi="Times New Roman" w:cs="Times New Roman"/>
          <w:sz w:val="24"/>
          <w:szCs w:val="24"/>
        </w:rPr>
        <w:t xml:space="preserve">vücut ağırlığı </w:t>
      </w:r>
      <w:r>
        <w:rPr>
          <w:rFonts w:ascii="Times New Roman" w:hAnsi="Times New Roman" w:cs="Times New Roman"/>
          <w:sz w:val="23"/>
          <w:szCs w:val="23"/>
        </w:rPr>
        <w:t>79.08</w:t>
      </w:r>
      <w:r w:rsidRPr="006F3A4F">
        <w:rPr>
          <w:rFonts w:ascii="Times New Roman" w:hAnsi="Times New Roman" w:cs="Times New Roman"/>
          <w:sz w:val="23"/>
          <w:szCs w:val="23"/>
        </w:rPr>
        <w:t>±</w:t>
      </w:r>
      <w:r>
        <w:rPr>
          <w:rFonts w:ascii="Times New Roman" w:hAnsi="Times New Roman" w:cs="Times New Roman"/>
          <w:sz w:val="23"/>
          <w:szCs w:val="23"/>
        </w:rPr>
        <w:t>14.36</w:t>
      </w:r>
      <w:r w:rsidR="001C14FF">
        <w:rPr>
          <w:rFonts w:ascii="Times New Roman" w:hAnsi="Times New Roman" w:cs="Times New Roman"/>
          <w:sz w:val="23"/>
          <w:szCs w:val="23"/>
        </w:rPr>
        <w:t xml:space="preserve"> kg</w:t>
      </w:r>
      <w:r>
        <w:rPr>
          <w:rFonts w:ascii="Times New Roman" w:hAnsi="Times New Roman" w:cs="Times New Roman"/>
          <w:sz w:val="23"/>
          <w:szCs w:val="23"/>
        </w:rPr>
        <w:t>,</w:t>
      </w:r>
      <w:r>
        <w:rPr>
          <w:rFonts w:ascii="Times New Roman" w:hAnsi="Times New Roman" w:cs="Times New Roman"/>
          <w:sz w:val="24"/>
          <w:szCs w:val="24"/>
        </w:rPr>
        <w:t xml:space="preserve"> BKİ </w:t>
      </w:r>
      <w:r>
        <w:rPr>
          <w:rFonts w:ascii="Times New Roman" w:hAnsi="Times New Roman" w:cs="Times New Roman"/>
          <w:sz w:val="23"/>
          <w:szCs w:val="23"/>
        </w:rPr>
        <w:t>30.77 ± 5.47</w:t>
      </w:r>
      <w:r w:rsidR="001C14FF">
        <w:rPr>
          <w:rFonts w:ascii="Times New Roman" w:hAnsi="Times New Roman" w:cs="Times New Roman"/>
          <w:sz w:val="23"/>
          <w:szCs w:val="23"/>
        </w:rPr>
        <w:t xml:space="preserve"> kg/m</w:t>
      </w:r>
      <w:r w:rsidR="001C14FF" w:rsidRPr="001C14FF">
        <w:rPr>
          <w:rFonts w:ascii="Times New Roman" w:hAnsi="Times New Roman" w:cs="Times New Roman"/>
          <w:sz w:val="23"/>
          <w:szCs w:val="23"/>
          <w:vertAlign w:val="superscript"/>
        </w:rPr>
        <w:t>2</w:t>
      </w:r>
      <w:r>
        <w:rPr>
          <w:rFonts w:ascii="Times New Roman" w:hAnsi="Times New Roman" w:cs="Times New Roman"/>
          <w:sz w:val="24"/>
          <w:szCs w:val="24"/>
        </w:rPr>
        <w:t xml:space="preserve">, ÜOKÇ </w:t>
      </w:r>
      <w:r>
        <w:rPr>
          <w:rFonts w:ascii="Times New Roman" w:hAnsi="Times New Roman" w:cs="Times New Roman"/>
          <w:sz w:val="23"/>
          <w:szCs w:val="23"/>
        </w:rPr>
        <w:t>31.12 ± 3.65</w:t>
      </w:r>
      <w:r>
        <w:rPr>
          <w:rFonts w:ascii="Times New Roman" w:hAnsi="Times New Roman" w:cs="Times New Roman"/>
          <w:sz w:val="24"/>
          <w:szCs w:val="24"/>
        </w:rPr>
        <w:t xml:space="preserve"> </w:t>
      </w:r>
      <w:r w:rsidR="001C14FF">
        <w:rPr>
          <w:rFonts w:ascii="Times New Roman" w:hAnsi="Times New Roman" w:cs="Times New Roman"/>
          <w:sz w:val="24"/>
          <w:szCs w:val="24"/>
        </w:rPr>
        <w:t xml:space="preserve">cm </w:t>
      </w:r>
      <w:r>
        <w:rPr>
          <w:rFonts w:ascii="Times New Roman" w:hAnsi="Times New Roman" w:cs="Times New Roman"/>
          <w:sz w:val="24"/>
          <w:szCs w:val="24"/>
        </w:rPr>
        <w:t xml:space="preserve">ve baldır çevresi </w:t>
      </w:r>
      <w:r>
        <w:rPr>
          <w:rFonts w:ascii="Times New Roman" w:hAnsi="Times New Roman" w:cs="Times New Roman"/>
          <w:sz w:val="23"/>
          <w:szCs w:val="23"/>
        </w:rPr>
        <w:t>35.</w:t>
      </w:r>
      <w:r w:rsidRPr="006F3A4F">
        <w:rPr>
          <w:rFonts w:ascii="Times New Roman" w:hAnsi="Times New Roman" w:cs="Times New Roman"/>
          <w:sz w:val="23"/>
          <w:szCs w:val="23"/>
        </w:rPr>
        <w:t>1</w:t>
      </w:r>
      <w:r>
        <w:rPr>
          <w:rFonts w:ascii="Times New Roman" w:hAnsi="Times New Roman" w:cs="Times New Roman"/>
          <w:sz w:val="23"/>
          <w:szCs w:val="23"/>
        </w:rPr>
        <w:t>3 ± 4.17</w:t>
      </w:r>
      <w:r w:rsidR="001C14FF">
        <w:rPr>
          <w:rFonts w:ascii="Times New Roman" w:hAnsi="Times New Roman" w:cs="Times New Roman"/>
          <w:sz w:val="23"/>
          <w:szCs w:val="23"/>
        </w:rPr>
        <w:t xml:space="preserve"> cm</w:t>
      </w:r>
      <w:r>
        <w:rPr>
          <w:rFonts w:ascii="Times New Roman" w:hAnsi="Times New Roman" w:cs="Times New Roman"/>
          <w:sz w:val="23"/>
          <w:szCs w:val="23"/>
        </w:rPr>
        <w:t xml:space="preserve">’dir. </w:t>
      </w:r>
      <w:proofErr w:type="gramEnd"/>
      <w:r>
        <w:rPr>
          <w:rFonts w:ascii="Times New Roman" w:hAnsi="Times New Roman" w:cs="Times New Roman"/>
          <w:sz w:val="24"/>
          <w:szCs w:val="24"/>
        </w:rPr>
        <w:t>Gruplar karşılaştırıldığında beslenme durumu iyi olan bir</w:t>
      </w:r>
      <w:r w:rsidR="0071609F">
        <w:rPr>
          <w:rFonts w:ascii="Times New Roman" w:hAnsi="Times New Roman" w:cs="Times New Roman"/>
          <w:sz w:val="24"/>
          <w:szCs w:val="24"/>
        </w:rPr>
        <w:t>eylerin, malnutrisyon riski ve</w:t>
      </w:r>
      <w:r>
        <w:rPr>
          <w:rFonts w:ascii="Times New Roman" w:hAnsi="Times New Roman" w:cs="Times New Roman"/>
          <w:sz w:val="24"/>
          <w:szCs w:val="24"/>
        </w:rPr>
        <w:t xml:space="preserve"> malnutrisyonu olan bireylerden istatistiksel olarak anlamlı şekilde yüksek çıkış vücut ağırlığı (</w:t>
      </w:r>
      <w:r>
        <w:rPr>
          <w:rFonts w:ascii="Times New Roman" w:hAnsi="Times New Roman" w:cs="Times New Roman"/>
          <w:sz w:val="23"/>
          <w:szCs w:val="23"/>
        </w:rPr>
        <w:t xml:space="preserve">p=0.004), BKİ (p=0.018), </w:t>
      </w:r>
      <w:r>
        <w:rPr>
          <w:rFonts w:ascii="Times New Roman" w:hAnsi="Times New Roman" w:cs="Times New Roman"/>
          <w:sz w:val="24"/>
          <w:szCs w:val="24"/>
        </w:rPr>
        <w:t xml:space="preserve">ÜOKÇ (p=0.003) ve baldır çevresi (p=0.039) değerlerinin olduğu bulunmuştur. </w:t>
      </w:r>
    </w:p>
    <w:p w:rsidR="004A0892" w:rsidRDefault="004A0892" w:rsidP="004472E8">
      <w:pPr>
        <w:spacing w:after="0" w:line="360" w:lineRule="auto"/>
        <w:rPr>
          <w:rFonts w:ascii="Times New Roman" w:hAnsi="Times New Roman" w:cs="Times New Roman"/>
          <w:b/>
          <w:sz w:val="24"/>
          <w:szCs w:val="24"/>
        </w:rPr>
      </w:pPr>
    </w:p>
    <w:p w:rsidR="004472E8" w:rsidRPr="00CF5DAD" w:rsidRDefault="004472E8" w:rsidP="0071609F">
      <w:pPr>
        <w:spacing w:after="0" w:line="360" w:lineRule="auto"/>
        <w:ind w:left="1418" w:hanging="1418"/>
        <w:jc w:val="both"/>
        <w:rPr>
          <w:rFonts w:ascii="Times New Roman" w:hAnsi="Times New Roman" w:cs="Times New Roman"/>
          <w:sz w:val="24"/>
          <w:szCs w:val="24"/>
        </w:rPr>
      </w:pPr>
      <w:r w:rsidRPr="00CF5DAD">
        <w:rPr>
          <w:rFonts w:ascii="Times New Roman" w:hAnsi="Times New Roman" w:cs="Times New Roman"/>
          <w:sz w:val="24"/>
          <w:szCs w:val="24"/>
        </w:rPr>
        <w:t>Tablo 4.5.1</w:t>
      </w:r>
      <w:r>
        <w:rPr>
          <w:rFonts w:ascii="Times New Roman" w:hAnsi="Times New Roman" w:cs="Times New Roman"/>
          <w:sz w:val="24"/>
          <w:szCs w:val="24"/>
        </w:rPr>
        <w:t>.</w:t>
      </w:r>
      <w:r w:rsidRPr="00CF5DAD">
        <w:rPr>
          <w:rFonts w:ascii="Times New Roman" w:hAnsi="Times New Roman" w:cs="Times New Roman"/>
          <w:sz w:val="24"/>
          <w:szCs w:val="24"/>
        </w:rPr>
        <w:t xml:space="preserve"> </w:t>
      </w:r>
      <w:r w:rsidR="0071609F">
        <w:rPr>
          <w:rFonts w:ascii="Times New Roman" w:hAnsi="Times New Roman" w:cs="Times New Roman"/>
          <w:sz w:val="24"/>
          <w:szCs w:val="24"/>
        </w:rPr>
        <w:t xml:space="preserve">Hastaneden </w:t>
      </w:r>
      <w:r w:rsidRPr="00CF5DAD">
        <w:rPr>
          <w:rFonts w:ascii="Times New Roman" w:hAnsi="Times New Roman" w:cs="Times New Roman"/>
          <w:sz w:val="24"/>
          <w:szCs w:val="24"/>
        </w:rPr>
        <w:t xml:space="preserve">Çıkış </w:t>
      </w:r>
      <w:r w:rsidR="0071609F">
        <w:rPr>
          <w:rFonts w:ascii="Times New Roman" w:hAnsi="Times New Roman" w:cs="Times New Roman"/>
          <w:sz w:val="24"/>
          <w:szCs w:val="24"/>
        </w:rPr>
        <w:t xml:space="preserve">Sırasında Saptanan Beslenme Durumuna Göre Hastaneden </w:t>
      </w:r>
      <w:r w:rsidRPr="00CF5DAD">
        <w:rPr>
          <w:rFonts w:ascii="Times New Roman" w:hAnsi="Times New Roman" w:cs="Times New Roman"/>
          <w:sz w:val="24"/>
          <w:szCs w:val="24"/>
        </w:rPr>
        <w:t xml:space="preserve">Çıkış </w:t>
      </w:r>
      <w:r w:rsidR="0071609F">
        <w:rPr>
          <w:rFonts w:ascii="Times New Roman" w:hAnsi="Times New Roman" w:cs="Times New Roman"/>
          <w:sz w:val="24"/>
          <w:szCs w:val="24"/>
        </w:rPr>
        <w:t>Sırasında Ölçülen Antropometrik Ölçüm Değerleri</w:t>
      </w:r>
    </w:p>
    <w:p w:rsidR="004472E8" w:rsidRPr="00CF5DAD" w:rsidRDefault="004472E8" w:rsidP="004472E8">
      <w:pPr>
        <w:spacing w:after="0" w:line="360" w:lineRule="auto"/>
        <w:rPr>
          <w:rFonts w:ascii="Times New Roman" w:hAnsi="Times New Roman" w:cs="Times New Roman"/>
          <w:sz w:val="12"/>
          <w:szCs w:val="12"/>
        </w:rPr>
      </w:pPr>
    </w:p>
    <w:tbl>
      <w:tblPr>
        <w:tblStyle w:val="AkGlgeleme"/>
        <w:tblW w:w="5000" w:type="pct"/>
        <w:shd w:val="clear" w:color="auto" w:fill="FFFFFF" w:themeFill="background1"/>
        <w:tblLook w:val="04A0" w:firstRow="1" w:lastRow="0" w:firstColumn="1" w:lastColumn="0" w:noHBand="0" w:noVBand="1"/>
      </w:tblPr>
      <w:tblGrid>
        <w:gridCol w:w="3212"/>
        <w:gridCol w:w="1427"/>
        <w:gridCol w:w="1070"/>
        <w:gridCol w:w="835"/>
        <w:gridCol w:w="866"/>
        <w:gridCol w:w="1026"/>
      </w:tblGrid>
      <w:tr w:rsidR="004472E8" w:rsidRPr="009A17EB"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sz w:val="23"/>
                <w:szCs w:val="23"/>
              </w:rPr>
            </w:pPr>
            <w:r w:rsidRPr="009A17EB">
              <w:rPr>
                <w:rFonts w:ascii="Times New Roman" w:hAnsi="Times New Roman" w:cs="Times New Roman"/>
                <w:sz w:val="23"/>
                <w:szCs w:val="23"/>
              </w:rPr>
              <w:t>Antropometrik Ölçümler</w:t>
            </w:r>
          </w:p>
        </w:tc>
        <w:tc>
          <w:tcPr>
            <w:tcW w:w="846" w:type="pct"/>
            <w:shd w:val="clear" w:color="auto" w:fill="FFFFFF" w:themeFill="background1"/>
            <w:vAlign w:val="center"/>
          </w:tcPr>
          <w:p w:rsidR="004472E8" w:rsidRPr="009A17EB"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b w:val="0"/>
                <w:bCs w:val="0"/>
                <w:color w:val="auto"/>
                <w:position w:val="-4"/>
                <w:sz w:val="23"/>
                <w:szCs w:val="23"/>
              </w:rPr>
              <w:object w:dxaOrig="260" w:dyaOrig="320">
                <v:shape id="_x0000_i1035" type="#_x0000_t75" style="width:12.65pt;height:14.25pt" o:ole="">
                  <v:imagedata r:id="rId10" o:title=""/>
                </v:shape>
                <o:OLEObject Type="Embed" ProgID="Equation.3" ShapeID="_x0000_i1035" DrawAspect="Content" ObjectID="_1401353262" r:id="rId24"/>
              </w:object>
            </w:r>
            <w:r w:rsidRPr="009A17EB">
              <w:rPr>
                <w:rFonts w:ascii="Times New Roman" w:hAnsi="Times New Roman" w:cs="Times New Roman"/>
                <w:sz w:val="23"/>
                <w:szCs w:val="23"/>
              </w:rPr>
              <w:t>± S</w:t>
            </w:r>
          </w:p>
        </w:tc>
        <w:tc>
          <w:tcPr>
            <w:tcW w:w="634" w:type="pct"/>
            <w:shd w:val="clear" w:color="auto" w:fill="FFFFFF" w:themeFill="background1"/>
            <w:vAlign w:val="center"/>
          </w:tcPr>
          <w:p w:rsidR="004472E8" w:rsidRPr="009A17EB"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Ortanca</w:t>
            </w:r>
          </w:p>
        </w:tc>
        <w:tc>
          <w:tcPr>
            <w:tcW w:w="495" w:type="pct"/>
            <w:shd w:val="clear" w:color="auto" w:fill="FFFFFF" w:themeFill="background1"/>
            <w:vAlign w:val="center"/>
          </w:tcPr>
          <w:p w:rsidR="004472E8" w:rsidRPr="009A17EB"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Alt Değer</w:t>
            </w:r>
          </w:p>
        </w:tc>
        <w:tc>
          <w:tcPr>
            <w:tcW w:w="513" w:type="pct"/>
            <w:shd w:val="clear" w:color="auto" w:fill="FFFFFF" w:themeFill="background1"/>
            <w:vAlign w:val="center"/>
          </w:tcPr>
          <w:p w:rsidR="004472E8" w:rsidRPr="009A17EB"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Üst Değer</w:t>
            </w:r>
          </w:p>
        </w:tc>
        <w:tc>
          <w:tcPr>
            <w:tcW w:w="608" w:type="pct"/>
            <w:shd w:val="clear" w:color="auto" w:fill="FFFFFF" w:themeFill="background1"/>
            <w:vAlign w:val="center"/>
          </w:tcPr>
          <w:p w:rsidR="004472E8" w:rsidRPr="009A17EB"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w:t>
            </w:r>
            <w:r w:rsidRPr="009A17EB">
              <w:rPr>
                <w:rFonts w:ascii="Times New Roman" w:hAnsi="Times New Roman" w:cs="Times New Roman"/>
                <w:sz w:val="23"/>
                <w:szCs w:val="23"/>
              </w:rPr>
              <w:t>*</w:t>
            </w: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sz w:val="23"/>
                <w:szCs w:val="23"/>
              </w:rPr>
            </w:pPr>
            <w:r w:rsidRPr="009A17EB">
              <w:rPr>
                <w:rFonts w:ascii="Times New Roman" w:hAnsi="Times New Roman" w:cs="Times New Roman"/>
                <w:sz w:val="23"/>
                <w:szCs w:val="23"/>
              </w:rPr>
              <w:t>Vücut Ağırlığı (kg)</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4"/>
                <w:sz w:val="23"/>
                <w:szCs w:val="23"/>
              </w:rPr>
            </w:pPr>
          </w:p>
        </w:tc>
        <w:tc>
          <w:tcPr>
            <w:tcW w:w="634"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495"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08" w:type="pct"/>
            <w:shd w:val="clear" w:color="auto" w:fill="FFFFFF" w:themeFill="background1"/>
            <w:vAlign w:val="center"/>
          </w:tcPr>
          <w:p w:rsidR="004472E8" w:rsidRPr="009A17EB" w:rsidRDefault="0088398A"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=0.004</w:t>
            </w:r>
          </w:p>
        </w:tc>
      </w:tr>
      <w:tr w:rsidR="004472E8" w:rsidRPr="009A17EB" w:rsidTr="004472E8">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Beslenme Durumu İyi (n=91)</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position w:val="-4"/>
                <w:sz w:val="23"/>
                <w:szCs w:val="23"/>
              </w:rPr>
            </w:pPr>
            <w:r w:rsidRPr="009A17EB">
              <w:rPr>
                <w:rFonts w:ascii="Times New Roman" w:hAnsi="Times New Roman" w:cs="Times New Roman"/>
                <w:sz w:val="23"/>
                <w:szCs w:val="23"/>
              </w:rPr>
              <w:t>79.08±14.36</w:t>
            </w:r>
          </w:p>
        </w:tc>
        <w:tc>
          <w:tcPr>
            <w:tcW w:w="634"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77.40</w:t>
            </w:r>
          </w:p>
        </w:tc>
        <w:tc>
          <w:tcPr>
            <w:tcW w:w="495"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48.90</w:t>
            </w: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124.10</w:t>
            </w:r>
          </w:p>
        </w:tc>
        <w:tc>
          <w:tcPr>
            <w:tcW w:w="608"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F045CF">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Malnutrisyon</w:t>
            </w:r>
            <w:r w:rsidR="00F045CF">
              <w:rPr>
                <w:rFonts w:ascii="Times New Roman" w:hAnsi="Times New Roman" w:cs="Times New Roman"/>
                <w:b w:val="0"/>
                <w:sz w:val="23"/>
                <w:szCs w:val="23"/>
              </w:rPr>
              <w:t xml:space="preserve"> ve</w:t>
            </w:r>
            <w:r w:rsidRPr="009A17EB">
              <w:rPr>
                <w:rFonts w:ascii="Times New Roman" w:hAnsi="Times New Roman" w:cs="Times New Roman"/>
                <w:b w:val="0"/>
                <w:sz w:val="23"/>
                <w:szCs w:val="23"/>
              </w:rPr>
              <w:t xml:space="preserve"> Malnutrisyon </w:t>
            </w:r>
            <w:r w:rsidR="00F045CF" w:rsidRPr="009A17EB">
              <w:rPr>
                <w:rFonts w:ascii="Times New Roman" w:hAnsi="Times New Roman" w:cs="Times New Roman"/>
                <w:b w:val="0"/>
                <w:sz w:val="23"/>
                <w:szCs w:val="23"/>
              </w:rPr>
              <w:t xml:space="preserve">Riski </w:t>
            </w:r>
            <w:r w:rsidRPr="009A17EB">
              <w:rPr>
                <w:rFonts w:ascii="Times New Roman" w:hAnsi="Times New Roman" w:cs="Times New Roman"/>
                <w:b w:val="0"/>
                <w:sz w:val="23"/>
                <w:szCs w:val="23"/>
              </w:rPr>
              <w:t>(n=120)</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position w:val="-4"/>
                <w:sz w:val="23"/>
                <w:szCs w:val="23"/>
              </w:rPr>
            </w:pPr>
            <w:r w:rsidRPr="009A17EB">
              <w:rPr>
                <w:rFonts w:ascii="Times New Roman" w:hAnsi="Times New Roman" w:cs="Times New Roman"/>
                <w:sz w:val="23"/>
                <w:szCs w:val="23"/>
              </w:rPr>
              <w:t>72.72±17.00</w:t>
            </w:r>
          </w:p>
        </w:tc>
        <w:tc>
          <w:tcPr>
            <w:tcW w:w="634"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73.00</w:t>
            </w:r>
          </w:p>
        </w:tc>
        <w:tc>
          <w:tcPr>
            <w:tcW w:w="495"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35.30</w:t>
            </w: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129.10</w:t>
            </w:r>
          </w:p>
        </w:tc>
        <w:tc>
          <w:tcPr>
            <w:tcW w:w="608"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9A17EB" w:rsidTr="004472E8">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sz w:val="23"/>
                <w:szCs w:val="23"/>
              </w:rPr>
            </w:pPr>
            <w:r w:rsidRPr="009A17EB">
              <w:rPr>
                <w:rFonts w:ascii="Times New Roman" w:hAnsi="Times New Roman" w:cs="Times New Roman"/>
                <w:sz w:val="23"/>
                <w:szCs w:val="23"/>
              </w:rPr>
              <w:t>BKİ (kg/m</w:t>
            </w:r>
            <w:r w:rsidRPr="009A17EB">
              <w:rPr>
                <w:rFonts w:ascii="Times New Roman" w:hAnsi="Times New Roman" w:cs="Times New Roman"/>
                <w:sz w:val="23"/>
                <w:szCs w:val="23"/>
                <w:vertAlign w:val="superscript"/>
              </w:rPr>
              <w:t>2</w:t>
            </w:r>
            <w:r w:rsidRPr="009A17EB">
              <w:rPr>
                <w:rFonts w:ascii="Times New Roman" w:hAnsi="Times New Roman" w:cs="Times New Roman"/>
                <w:sz w:val="23"/>
                <w:szCs w:val="23"/>
              </w:rPr>
              <w:t>)</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34"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95"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08" w:type="pct"/>
            <w:shd w:val="clear" w:color="auto" w:fill="FFFFFF" w:themeFill="background1"/>
            <w:vAlign w:val="center"/>
          </w:tcPr>
          <w:p w:rsidR="004472E8" w:rsidRPr="009A17EB" w:rsidRDefault="0088398A"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=0.018</w:t>
            </w: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Beslenme Durumu İyi (n=91)</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9A17EB">
              <w:rPr>
                <w:rFonts w:ascii="Times New Roman" w:hAnsi="Times New Roman" w:cs="Times New Roman"/>
                <w:sz w:val="23"/>
                <w:szCs w:val="23"/>
              </w:rPr>
              <w:t>30.77±5.47</w:t>
            </w:r>
          </w:p>
        </w:tc>
        <w:tc>
          <w:tcPr>
            <w:tcW w:w="634"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30.20</w:t>
            </w:r>
          </w:p>
        </w:tc>
        <w:tc>
          <w:tcPr>
            <w:tcW w:w="495"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22.40</w:t>
            </w: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51.80</w:t>
            </w:r>
          </w:p>
        </w:tc>
        <w:tc>
          <w:tcPr>
            <w:tcW w:w="608"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9A17EB" w:rsidTr="004472E8">
        <w:trPr>
          <w:trHeight w:val="897"/>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F045CF"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Malnutrisyon</w:t>
            </w:r>
            <w:r>
              <w:rPr>
                <w:rFonts w:ascii="Times New Roman" w:hAnsi="Times New Roman" w:cs="Times New Roman"/>
                <w:b w:val="0"/>
                <w:sz w:val="23"/>
                <w:szCs w:val="23"/>
              </w:rPr>
              <w:t xml:space="preserve"> ve</w:t>
            </w:r>
            <w:r w:rsidRPr="009A17EB">
              <w:rPr>
                <w:rFonts w:ascii="Times New Roman" w:hAnsi="Times New Roman" w:cs="Times New Roman"/>
                <w:b w:val="0"/>
                <w:sz w:val="23"/>
                <w:szCs w:val="23"/>
              </w:rPr>
              <w:t xml:space="preserve"> Malnutrisyon Riski (n=120)</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28.76±6.80</w:t>
            </w:r>
          </w:p>
        </w:tc>
        <w:tc>
          <w:tcPr>
            <w:tcW w:w="634"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27.97</w:t>
            </w:r>
          </w:p>
        </w:tc>
        <w:tc>
          <w:tcPr>
            <w:tcW w:w="495"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18.00</w:t>
            </w: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51.70</w:t>
            </w:r>
          </w:p>
        </w:tc>
        <w:tc>
          <w:tcPr>
            <w:tcW w:w="608"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sz w:val="23"/>
                <w:szCs w:val="23"/>
              </w:rPr>
            </w:pPr>
            <w:r w:rsidRPr="009A17EB">
              <w:rPr>
                <w:rFonts w:ascii="Times New Roman" w:hAnsi="Times New Roman" w:cs="Times New Roman"/>
                <w:sz w:val="23"/>
                <w:szCs w:val="23"/>
              </w:rPr>
              <w:t>ÜOKÇ (cm)</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34"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495"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08" w:type="pct"/>
            <w:shd w:val="clear" w:color="auto" w:fill="FFFFFF" w:themeFill="background1"/>
            <w:vAlign w:val="center"/>
          </w:tcPr>
          <w:p w:rsidR="004472E8" w:rsidRPr="009A17EB" w:rsidRDefault="0088398A"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=0.003</w:t>
            </w:r>
          </w:p>
        </w:tc>
      </w:tr>
      <w:tr w:rsidR="004472E8" w:rsidRPr="009A17EB" w:rsidTr="004472E8">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Beslenme Durumu İyi (n=91)</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sidRPr="009A17EB">
              <w:rPr>
                <w:rFonts w:ascii="Times New Roman" w:hAnsi="Times New Roman" w:cs="Times New Roman"/>
                <w:sz w:val="23"/>
                <w:szCs w:val="23"/>
              </w:rPr>
              <w:t>31.12±3.65</w:t>
            </w:r>
          </w:p>
        </w:tc>
        <w:tc>
          <w:tcPr>
            <w:tcW w:w="634"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31.50</w:t>
            </w:r>
          </w:p>
        </w:tc>
        <w:tc>
          <w:tcPr>
            <w:tcW w:w="495"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24.00</w:t>
            </w: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42.00</w:t>
            </w:r>
          </w:p>
        </w:tc>
        <w:tc>
          <w:tcPr>
            <w:tcW w:w="608"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966B9F"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Malnutrisyon</w:t>
            </w:r>
            <w:r>
              <w:rPr>
                <w:rFonts w:ascii="Times New Roman" w:hAnsi="Times New Roman" w:cs="Times New Roman"/>
                <w:b w:val="0"/>
                <w:sz w:val="23"/>
                <w:szCs w:val="23"/>
              </w:rPr>
              <w:t xml:space="preserve"> ve</w:t>
            </w:r>
            <w:r w:rsidRPr="009A17EB">
              <w:rPr>
                <w:rFonts w:ascii="Times New Roman" w:hAnsi="Times New Roman" w:cs="Times New Roman"/>
                <w:b w:val="0"/>
                <w:sz w:val="23"/>
                <w:szCs w:val="23"/>
              </w:rPr>
              <w:t xml:space="preserve"> Malnutrisyon Riski (n=120)</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29.38±4.77</w:t>
            </w:r>
          </w:p>
        </w:tc>
        <w:tc>
          <w:tcPr>
            <w:tcW w:w="634"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29.00</w:t>
            </w:r>
          </w:p>
        </w:tc>
        <w:tc>
          <w:tcPr>
            <w:tcW w:w="495"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19.00</w:t>
            </w: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42.50</w:t>
            </w:r>
          </w:p>
        </w:tc>
        <w:tc>
          <w:tcPr>
            <w:tcW w:w="608"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9A17EB" w:rsidTr="004472E8">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sz w:val="23"/>
                <w:szCs w:val="23"/>
              </w:rPr>
            </w:pPr>
            <w:r w:rsidRPr="009A17EB">
              <w:rPr>
                <w:rFonts w:ascii="Times New Roman" w:hAnsi="Times New Roman" w:cs="Times New Roman"/>
                <w:sz w:val="23"/>
                <w:szCs w:val="23"/>
              </w:rPr>
              <w:t>Baldır Çevresi (cm)</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34"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495"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08" w:type="pct"/>
            <w:shd w:val="clear" w:color="auto" w:fill="FFFFFF" w:themeFill="background1"/>
            <w:vAlign w:val="center"/>
          </w:tcPr>
          <w:p w:rsidR="004472E8" w:rsidRPr="009A17EB" w:rsidRDefault="0088398A"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roofErr w:type="gramStart"/>
            <w:r>
              <w:rPr>
                <w:rFonts w:ascii="Times New Roman" w:hAnsi="Times New Roman" w:cs="Times New Roman"/>
                <w:sz w:val="23"/>
                <w:szCs w:val="23"/>
              </w:rPr>
              <w:t>p</w:t>
            </w:r>
            <w:proofErr w:type="gramEnd"/>
            <w:r>
              <w:rPr>
                <w:rFonts w:ascii="Times New Roman" w:hAnsi="Times New Roman" w:cs="Times New Roman"/>
                <w:sz w:val="23"/>
                <w:szCs w:val="23"/>
              </w:rPr>
              <w:t>=0.039</w:t>
            </w:r>
          </w:p>
        </w:tc>
      </w:tr>
      <w:tr w:rsidR="004472E8" w:rsidRPr="009A17EB"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4472E8"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Beslenme Durumu İyi (n=91)</w:t>
            </w:r>
          </w:p>
        </w:tc>
        <w:tc>
          <w:tcPr>
            <w:tcW w:w="846"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9A17EB">
              <w:rPr>
                <w:rFonts w:ascii="Times New Roman" w:hAnsi="Times New Roman" w:cs="Times New Roman"/>
                <w:sz w:val="23"/>
                <w:szCs w:val="23"/>
              </w:rPr>
              <w:t>35.13±4.17</w:t>
            </w:r>
          </w:p>
        </w:tc>
        <w:tc>
          <w:tcPr>
            <w:tcW w:w="634"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34.50</w:t>
            </w:r>
          </w:p>
        </w:tc>
        <w:tc>
          <w:tcPr>
            <w:tcW w:w="495"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29.00</w:t>
            </w:r>
          </w:p>
        </w:tc>
        <w:tc>
          <w:tcPr>
            <w:tcW w:w="513"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49.00</w:t>
            </w:r>
          </w:p>
        </w:tc>
        <w:tc>
          <w:tcPr>
            <w:tcW w:w="608" w:type="pct"/>
            <w:shd w:val="clear" w:color="auto" w:fill="FFFFFF" w:themeFill="background1"/>
            <w:vAlign w:val="center"/>
          </w:tcPr>
          <w:p w:rsidR="004472E8" w:rsidRPr="009A17EB"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9A17EB" w:rsidTr="004472E8">
        <w:tc>
          <w:tcPr>
            <w:cnfStyle w:val="001000000000" w:firstRow="0" w:lastRow="0" w:firstColumn="1" w:lastColumn="0" w:oddVBand="0" w:evenVBand="0" w:oddHBand="0" w:evenHBand="0" w:firstRowFirstColumn="0" w:firstRowLastColumn="0" w:lastRowFirstColumn="0" w:lastRowLastColumn="0"/>
            <w:tcW w:w="1904" w:type="pct"/>
            <w:shd w:val="clear" w:color="auto" w:fill="FFFFFF" w:themeFill="background1"/>
            <w:vAlign w:val="center"/>
          </w:tcPr>
          <w:p w:rsidR="004472E8" w:rsidRPr="009A17EB" w:rsidRDefault="00966B9F" w:rsidP="004472E8">
            <w:pPr>
              <w:spacing w:line="360" w:lineRule="auto"/>
              <w:rPr>
                <w:rFonts w:ascii="Times New Roman" w:hAnsi="Times New Roman" w:cs="Times New Roman"/>
                <w:b w:val="0"/>
                <w:sz w:val="23"/>
                <w:szCs w:val="23"/>
              </w:rPr>
            </w:pPr>
            <w:r w:rsidRPr="009A17EB">
              <w:rPr>
                <w:rFonts w:ascii="Times New Roman" w:hAnsi="Times New Roman" w:cs="Times New Roman"/>
                <w:b w:val="0"/>
                <w:sz w:val="23"/>
                <w:szCs w:val="23"/>
              </w:rPr>
              <w:t>Malnutrisyon</w:t>
            </w:r>
            <w:r>
              <w:rPr>
                <w:rFonts w:ascii="Times New Roman" w:hAnsi="Times New Roman" w:cs="Times New Roman"/>
                <w:b w:val="0"/>
                <w:sz w:val="23"/>
                <w:szCs w:val="23"/>
              </w:rPr>
              <w:t xml:space="preserve"> ve</w:t>
            </w:r>
            <w:r w:rsidRPr="009A17EB">
              <w:rPr>
                <w:rFonts w:ascii="Times New Roman" w:hAnsi="Times New Roman" w:cs="Times New Roman"/>
                <w:b w:val="0"/>
                <w:sz w:val="23"/>
                <w:szCs w:val="23"/>
              </w:rPr>
              <w:t xml:space="preserve"> Malnutrisyon Riski (n=120)</w:t>
            </w:r>
          </w:p>
        </w:tc>
        <w:tc>
          <w:tcPr>
            <w:tcW w:w="846"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33.82±4.79</w:t>
            </w:r>
          </w:p>
        </w:tc>
        <w:tc>
          <w:tcPr>
            <w:tcW w:w="634"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33.25</w:t>
            </w:r>
          </w:p>
        </w:tc>
        <w:tc>
          <w:tcPr>
            <w:tcW w:w="495" w:type="pct"/>
            <w:shd w:val="clear" w:color="auto" w:fill="FFFFFF" w:themeFill="background1"/>
            <w:vAlign w:val="center"/>
          </w:tcPr>
          <w:p w:rsidR="004472E8" w:rsidRPr="009A17EB"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24.00</w:t>
            </w:r>
          </w:p>
        </w:tc>
        <w:tc>
          <w:tcPr>
            <w:tcW w:w="513"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9A17EB">
              <w:rPr>
                <w:rFonts w:ascii="Times New Roman" w:hAnsi="Times New Roman" w:cs="Times New Roman"/>
                <w:sz w:val="23"/>
                <w:szCs w:val="23"/>
              </w:rPr>
              <w:t>50.00</w:t>
            </w:r>
          </w:p>
        </w:tc>
        <w:tc>
          <w:tcPr>
            <w:tcW w:w="608" w:type="pct"/>
            <w:shd w:val="clear" w:color="auto" w:fill="FFFFFF" w:themeFill="background1"/>
            <w:vAlign w:val="center"/>
          </w:tcPr>
          <w:p w:rsidR="004472E8" w:rsidRPr="009A17EB"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bl>
    <w:p w:rsidR="004472E8" w:rsidRPr="006F3A4F" w:rsidRDefault="004472E8" w:rsidP="004472E8">
      <w:pPr>
        <w:spacing w:after="0" w:line="360" w:lineRule="auto"/>
        <w:rPr>
          <w:rFonts w:ascii="Times New Roman" w:hAnsi="Times New Roman" w:cs="Times New Roman"/>
          <w:b/>
          <w:sz w:val="12"/>
          <w:szCs w:val="12"/>
        </w:rPr>
      </w:pPr>
    </w:p>
    <w:p w:rsidR="004472E8" w:rsidRPr="006F3A4F" w:rsidRDefault="004472E8" w:rsidP="004472E8">
      <w:pPr>
        <w:spacing w:after="0"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Bağımsız Gruplarda T Testi</w:t>
      </w:r>
    </w:p>
    <w:p w:rsidR="004A0892" w:rsidRPr="00417E31" w:rsidRDefault="004A0892" w:rsidP="004A089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Tablo 4.5.2’de </w:t>
      </w:r>
      <w:r w:rsidR="0071609F">
        <w:rPr>
          <w:rFonts w:ascii="Times New Roman" w:hAnsi="Times New Roman" w:cs="Times New Roman"/>
          <w:sz w:val="24"/>
          <w:szCs w:val="24"/>
        </w:rPr>
        <w:t xml:space="preserve">hastaneden </w:t>
      </w:r>
      <w:r>
        <w:rPr>
          <w:rFonts w:ascii="Times New Roman" w:hAnsi="Times New Roman" w:cs="Times New Roman"/>
          <w:sz w:val="24"/>
          <w:szCs w:val="24"/>
        </w:rPr>
        <w:t>çıkış</w:t>
      </w:r>
      <w:r w:rsidR="0071609F">
        <w:rPr>
          <w:rFonts w:ascii="Times New Roman" w:hAnsi="Times New Roman" w:cs="Times New Roman"/>
          <w:sz w:val="24"/>
          <w:szCs w:val="24"/>
        </w:rPr>
        <w:t>ta saptanan beslenme durumun</w:t>
      </w:r>
      <w:r>
        <w:rPr>
          <w:rFonts w:ascii="Times New Roman" w:hAnsi="Times New Roman" w:cs="Times New Roman"/>
          <w:sz w:val="24"/>
          <w:szCs w:val="24"/>
        </w:rPr>
        <w:t xml:space="preserve">a </w:t>
      </w:r>
      <w:r w:rsidR="0071609F">
        <w:rPr>
          <w:rFonts w:ascii="Times New Roman" w:hAnsi="Times New Roman" w:cs="Times New Roman"/>
          <w:sz w:val="24"/>
          <w:szCs w:val="24"/>
        </w:rPr>
        <w:t>göre ÜOKÇ persentil de</w:t>
      </w:r>
      <w:r w:rsidR="001C14FF">
        <w:rPr>
          <w:rFonts w:ascii="Times New Roman" w:hAnsi="Times New Roman" w:cs="Times New Roman"/>
          <w:sz w:val="24"/>
          <w:szCs w:val="24"/>
        </w:rPr>
        <w:t>ğerlerinin dağılımı verilmiştir</w:t>
      </w:r>
      <w:r>
        <w:rPr>
          <w:rFonts w:ascii="Times New Roman" w:hAnsi="Times New Roman" w:cs="Times New Roman"/>
          <w:sz w:val="24"/>
          <w:szCs w:val="24"/>
        </w:rPr>
        <w:t>. Beşinci persentilin altındaki bireylerin % 90.00’ını, 5-25’inci persentilin arasındaki bireylerin ise % 6</w:t>
      </w:r>
      <w:r w:rsidR="001C14FF">
        <w:rPr>
          <w:rFonts w:ascii="Times New Roman" w:hAnsi="Times New Roman" w:cs="Times New Roman"/>
          <w:sz w:val="24"/>
          <w:szCs w:val="24"/>
        </w:rPr>
        <w:t>5.40’ını malnutrisyon riski ve</w:t>
      </w:r>
      <w:r>
        <w:rPr>
          <w:rFonts w:ascii="Times New Roman" w:hAnsi="Times New Roman" w:cs="Times New Roman"/>
          <w:sz w:val="24"/>
          <w:szCs w:val="24"/>
        </w:rPr>
        <w:t xml:space="preserve"> malnutrisyonu olan bireyler oluşturmaktadır. Persentil değeri, 25-75 ve </w:t>
      </w:r>
      <w:r w:rsidRPr="00417E31">
        <w:rPr>
          <w:rFonts w:ascii="Times New Roman" w:hAnsi="Times New Roman" w:cs="Times New Roman"/>
          <w:sz w:val="24"/>
          <w:szCs w:val="24"/>
        </w:rPr>
        <w:t>≥ 75</w:t>
      </w:r>
      <w:r>
        <w:rPr>
          <w:rFonts w:ascii="Times New Roman" w:hAnsi="Times New Roman" w:cs="Times New Roman"/>
          <w:sz w:val="24"/>
          <w:szCs w:val="24"/>
        </w:rPr>
        <w:t xml:space="preserve"> olan bireylerin ise sırasıyla % 47.80 ve % 54.20’sinde ise beslenme durumu iyi olan bireyler yer almaktadır. </w:t>
      </w:r>
      <w:r w:rsidRPr="00417E31">
        <w:rPr>
          <w:rFonts w:ascii="Times New Roman" w:hAnsi="Times New Roman" w:cs="Times New Roman"/>
          <w:sz w:val="24"/>
          <w:szCs w:val="24"/>
        </w:rPr>
        <w:t>Gruplar arasındaki farklılı</w:t>
      </w:r>
      <w:r>
        <w:rPr>
          <w:rFonts w:ascii="Times New Roman" w:hAnsi="Times New Roman" w:cs="Times New Roman"/>
          <w:sz w:val="24"/>
          <w:szCs w:val="24"/>
        </w:rPr>
        <w:t>k ÜOKÇ &lt;5 persentil altın</w:t>
      </w:r>
      <w:r w:rsidRPr="00417E31">
        <w:rPr>
          <w:rFonts w:ascii="Times New Roman" w:hAnsi="Times New Roman" w:cs="Times New Roman"/>
          <w:sz w:val="24"/>
          <w:szCs w:val="24"/>
        </w:rPr>
        <w:t xml:space="preserve">daki bireylerle diğer persentillerdeki bireylerin arasındaki farklılık </w:t>
      </w:r>
      <w:proofErr w:type="gramStart"/>
      <w:r w:rsidRPr="00417E31">
        <w:rPr>
          <w:rFonts w:ascii="Times New Roman" w:hAnsi="Times New Roman" w:cs="Times New Roman"/>
          <w:sz w:val="24"/>
          <w:szCs w:val="24"/>
        </w:rPr>
        <w:t>ile,</w:t>
      </w:r>
      <w:proofErr w:type="gramEnd"/>
      <w:r w:rsidRPr="00417E31">
        <w:rPr>
          <w:rFonts w:ascii="Times New Roman" w:hAnsi="Times New Roman" w:cs="Times New Roman"/>
          <w:sz w:val="24"/>
          <w:szCs w:val="24"/>
        </w:rPr>
        <w:t xml:space="preserve"> ÜOKÇ 5-25’inci persentillerle, 75’inci persentilin üzerindeki bireyler arasındaki farklılıktan kaynaklanmaktadır. ÜOKÇ 25-75</w:t>
      </w:r>
      <w:r>
        <w:rPr>
          <w:rFonts w:ascii="Times New Roman" w:hAnsi="Times New Roman" w:cs="Times New Roman"/>
          <w:sz w:val="24"/>
          <w:szCs w:val="24"/>
        </w:rPr>
        <w:t>’inci persentil arasında</w:t>
      </w:r>
      <w:r w:rsidRPr="00417E31">
        <w:rPr>
          <w:rFonts w:ascii="Times New Roman" w:hAnsi="Times New Roman" w:cs="Times New Roman"/>
          <w:sz w:val="24"/>
          <w:szCs w:val="24"/>
        </w:rPr>
        <w:t xml:space="preserve"> ve 75 persentilin üzerinde olan bireylerle, ÜOKÇ 5-25, 25-75 </w:t>
      </w:r>
      <w:r>
        <w:rPr>
          <w:rFonts w:ascii="Times New Roman" w:hAnsi="Times New Roman" w:cs="Times New Roman"/>
          <w:sz w:val="24"/>
          <w:szCs w:val="24"/>
        </w:rPr>
        <w:t xml:space="preserve">persentilin arasındaki </w:t>
      </w:r>
      <w:r w:rsidRPr="00417E31">
        <w:rPr>
          <w:rFonts w:ascii="Times New Roman" w:hAnsi="Times New Roman" w:cs="Times New Roman"/>
          <w:sz w:val="24"/>
          <w:szCs w:val="24"/>
        </w:rPr>
        <w:t>bireylerin kendi aralar</w:t>
      </w:r>
      <w:r w:rsidR="00453B00">
        <w:rPr>
          <w:rFonts w:ascii="Times New Roman" w:hAnsi="Times New Roman" w:cs="Times New Roman"/>
          <w:sz w:val="24"/>
          <w:szCs w:val="24"/>
        </w:rPr>
        <w:t>ında beslenme durumları yönünden</w:t>
      </w:r>
      <w:r w:rsidRPr="00417E31">
        <w:rPr>
          <w:rFonts w:ascii="Times New Roman" w:hAnsi="Times New Roman" w:cs="Times New Roman"/>
          <w:sz w:val="24"/>
          <w:szCs w:val="24"/>
        </w:rPr>
        <w:t xml:space="preserve"> bir farklılık bulunmamaktadır. ÜOKÇ &lt;5 persent</w:t>
      </w:r>
      <w:r>
        <w:rPr>
          <w:rFonts w:ascii="Times New Roman" w:hAnsi="Times New Roman" w:cs="Times New Roman"/>
          <w:sz w:val="24"/>
          <w:szCs w:val="24"/>
        </w:rPr>
        <w:t xml:space="preserve">il olan bireylerin malnutrisyon </w:t>
      </w:r>
      <w:r w:rsidR="001C14FF">
        <w:rPr>
          <w:rFonts w:ascii="Times New Roman" w:hAnsi="Times New Roman" w:cs="Times New Roman"/>
          <w:sz w:val="24"/>
          <w:szCs w:val="24"/>
        </w:rPr>
        <w:t>riski ve</w:t>
      </w:r>
      <w:r>
        <w:rPr>
          <w:rFonts w:ascii="Times New Roman" w:hAnsi="Times New Roman" w:cs="Times New Roman"/>
          <w:sz w:val="24"/>
          <w:szCs w:val="24"/>
        </w:rPr>
        <w:t xml:space="preserve"> </w:t>
      </w:r>
      <w:r w:rsidRPr="00417E31">
        <w:rPr>
          <w:rFonts w:ascii="Times New Roman" w:hAnsi="Times New Roman" w:cs="Times New Roman"/>
          <w:sz w:val="24"/>
          <w:szCs w:val="24"/>
        </w:rPr>
        <w:t>malnut</w:t>
      </w:r>
      <w:r w:rsidR="001C14FF">
        <w:rPr>
          <w:rFonts w:ascii="Times New Roman" w:hAnsi="Times New Roman" w:cs="Times New Roman"/>
          <w:sz w:val="24"/>
          <w:szCs w:val="24"/>
        </w:rPr>
        <w:t>risyon</w:t>
      </w:r>
      <w:r>
        <w:rPr>
          <w:rFonts w:ascii="Times New Roman" w:hAnsi="Times New Roman" w:cs="Times New Roman"/>
          <w:sz w:val="24"/>
          <w:szCs w:val="24"/>
        </w:rPr>
        <w:t xml:space="preserve"> oranı </w:t>
      </w:r>
      <w:r w:rsidRPr="00417E31">
        <w:rPr>
          <w:rFonts w:ascii="Times New Roman" w:hAnsi="Times New Roman" w:cs="Times New Roman"/>
          <w:sz w:val="24"/>
          <w:szCs w:val="24"/>
        </w:rPr>
        <w:t>diğer persentillerdeki bireylerden, 5-25 persentilin arasında olan bireylerin ise malnutrisyon</w:t>
      </w:r>
      <w:r w:rsidR="001C14FF">
        <w:rPr>
          <w:rFonts w:ascii="Times New Roman" w:hAnsi="Times New Roman" w:cs="Times New Roman"/>
          <w:sz w:val="24"/>
          <w:szCs w:val="24"/>
        </w:rPr>
        <w:t xml:space="preserve"> riski</w:t>
      </w:r>
      <w:r w:rsidRPr="00417E31">
        <w:rPr>
          <w:rFonts w:ascii="Times New Roman" w:hAnsi="Times New Roman" w:cs="Times New Roman"/>
          <w:sz w:val="24"/>
          <w:szCs w:val="24"/>
        </w:rPr>
        <w:t xml:space="preserve"> ve </w:t>
      </w:r>
      <w:r w:rsidR="001C14FF">
        <w:rPr>
          <w:rFonts w:ascii="Times New Roman" w:hAnsi="Times New Roman" w:cs="Times New Roman"/>
          <w:sz w:val="24"/>
          <w:szCs w:val="24"/>
        </w:rPr>
        <w:t xml:space="preserve">malnutrisyon </w:t>
      </w:r>
      <w:r w:rsidRPr="00417E31">
        <w:rPr>
          <w:rFonts w:ascii="Times New Roman" w:hAnsi="Times New Roman" w:cs="Times New Roman"/>
          <w:sz w:val="24"/>
          <w:szCs w:val="24"/>
        </w:rPr>
        <w:t>oranı</w:t>
      </w:r>
      <w:r>
        <w:rPr>
          <w:rFonts w:ascii="Times New Roman" w:hAnsi="Times New Roman" w:cs="Times New Roman"/>
          <w:sz w:val="24"/>
          <w:szCs w:val="24"/>
        </w:rPr>
        <w:t xml:space="preserve"> ise</w:t>
      </w:r>
      <w:r w:rsidRPr="00417E31">
        <w:rPr>
          <w:rFonts w:ascii="Times New Roman" w:hAnsi="Times New Roman" w:cs="Times New Roman"/>
          <w:sz w:val="24"/>
          <w:szCs w:val="24"/>
        </w:rPr>
        <w:t xml:space="preserve"> ÜOKÇ 75’inci persen</w:t>
      </w:r>
      <w:r>
        <w:rPr>
          <w:rFonts w:ascii="Times New Roman" w:hAnsi="Times New Roman" w:cs="Times New Roman"/>
          <w:sz w:val="24"/>
          <w:szCs w:val="24"/>
        </w:rPr>
        <w:t xml:space="preserve">tilin üzerinde olan bireylerden </w:t>
      </w:r>
      <w:r w:rsidRPr="00417E31">
        <w:rPr>
          <w:rFonts w:ascii="Times New Roman" w:hAnsi="Times New Roman" w:cs="Times New Roman"/>
          <w:sz w:val="24"/>
          <w:szCs w:val="24"/>
        </w:rPr>
        <w:t>istatistiksel olarak anlamlı şek</w:t>
      </w:r>
      <w:r>
        <w:rPr>
          <w:rFonts w:ascii="Times New Roman" w:hAnsi="Times New Roman" w:cs="Times New Roman"/>
          <w:sz w:val="24"/>
          <w:szCs w:val="24"/>
        </w:rPr>
        <w:t>ilde yüksektir (p = 0.002)</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Pr="00CF5DAD" w:rsidRDefault="004472E8" w:rsidP="004472E8">
      <w:pPr>
        <w:tabs>
          <w:tab w:val="center" w:pos="4564"/>
        </w:tabs>
        <w:autoSpaceDE w:val="0"/>
        <w:autoSpaceDN w:val="0"/>
        <w:adjustRightInd w:val="0"/>
        <w:spacing w:after="0" w:line="360" w:lineRule="auto"/>
        <w:ind w:left="1418" w:hanging="1418"/>
        <w:jc w:val="both"/>
        <w:rPr>
          <w:rFonts w:ascii="Times New Roman" w:hAnsi="Times New Roman" w:cs="Times New Roman"/>
          <w:bCs/>
          <w:color w:val="000000"/>
          <w:sz w:val="24"/>
          <w:szCs w:val="24"/>
        </w:rPr>
      </w:pPr>
      <w:r w:rsidRPr="00CF5DAD">
        <w:rPr>
          <w:rFonts w:ascii="Times New Roman" w:hAnsi="Times New Roman" w:cs="Times New Roman"/>
          <w:bCs/>
          <w:color w:val="000000"/>
          <w:sz w:val="24"/>
          <w:szCs w:val="24"/>
        </w:rPr>
        <w:t>Tablo 4.5.2</w:t>
      </w:r>
      <w:r>
        <w:rPr>
          <w:rFonts w:ascii="Times New Roman" w:hAnsi="Times New Roman" w:cs="Times New Roman"/>
          <w:bCs/>
          <w:color w:val="000000"/>
          <w:sz w:val="24"/>
          <w:szCs w:val="24"/>
        </w:rPr>
        <w:t>.</w:t>
      </w:r>
      <w:r w:rsidRPr="00CF5DAD">
        <w:rPr>
          <w:rFonts w:ascii="Times New Roman" w:hAnsi="Times New Roman" w:cs="Times New Roman"/>
          <w:bCs/>
          <w:color w:val="000000"/>
          <w:sz w:val="24"/>
          <w:szCs w:val="24"/>
        </w:rPr>
        <w:t xml:space="preserve"> </w:t>
      </w:r>
      <w:r w:rsidR="001C14FF">
        <w:rPr>
          <w:rFonts w:ascii="Times New Roman" w:hAnsi="Times New Roman" w:cs="Times New Roman"/>
          <w:bCs/>
          <w:color w:val="000000"/>
          <w:sz w:val="24"/>
          <w:szCs w:val="24"/>
        </w:rPr>
        <w:t>Hastaneden Çıkı</w:t>
      </w:r>
      <w:r w:rsidR="001C14FF" w:rsidRPr="003259CA">
        <w:rPr>
          <w:rFonts w:ascii="Times New Roman" w:hAnsi="Times New Roman" w:cs="Times New Roman"/>
          <w:bCs/>
          <w:color w:val="000000"/>
          <w:sz w:val="24"/>
          <w:szCs w:val="24"/>
        </w:rPr>
        <w:t>ş</w:t>
      </w:r>
      <w:r w:rsidR="001C14FF">
        <w:rPr>
          <w:rFonts w:ascii="Times New Roman" w:hAnsi="Times New Roman" w:cs="Times New Roman"/>
          <w:bCs/>
          <w:color w:val="000000"/>
          <w:sz w:val="24"/>
          <w:szCs w:val="24"/>
        </w:rPr>
        <w:t>ta Saptanan Beslenme Durumuna Göre Hastaneden Çıkışta Ölçülen ÜOKÇ Persentil Değerlerinin Dağılımı</w:t>
      </w:r>
    </w:p>
    <w:p w:rsidR="004472E8" w:rsidRPr="00F20826"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tbl>
      <w:tblPr>
        <w:tblStyle w:val="AkGlgeleme"/>
        <w:tblW w:w="0" w:type="auto"/>
        <w:shd w:val="clear" w:color="auto" w:fill="FFFFFF" w:themeFill="background1"/>
        <w:tblLook w:val="04A0" w:firstRow="1" w:lastRow="0" w:firstColumn="1" w:lastColumn="0" w:noHBand="0" w:noVBand="1"/>
      </w:tblPr>
      <w:tblGrid>
        <w:gridCol w:w="2162"/>
        <w:gridCol w:w="723"/>
        <w:gridCol w:w="1199"/>
        <w:gridCol w:w="1254"/>
        <w:gridCol w:w="1646"/>
        <w:gridCol w:w="576"/>
        <w:gridCol w:w="876"/>
      </w:tblGrid>
      <w:tr w:rsidR="004472E8" w:rsidRPr="00417E31"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gridSpan w:val="4"/>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Çıkış </w:t>
            </w:r>
            <w:r w:rsidRPr="00417E31">
              <w:rPr>
                <w:rFonts w:ascii="Times New Roman" w:hAnsi="Times New Roman" w:cs="Times New Roman"/>
                <w:sz w:val="24"/>
                <w:szCs w:val="24"/>
              </w:rPr>
              <w:t>Beslenme Durumu</w:t>
            </w:r>
          </w:p>
        </w:tc>
        <w:tc>
          <w:tcPr>
            <w:tcW w:w="0" w:type="auto"/>
            <w:gridSpan w:val="2"/>
            <w:tcBorders>
              <w:top w:val="single" w:sz="4" w:space="0" w:color="auto"/>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417E31">
              <w:rPr>
                <w:rFonts w:ascii="Times New Roman" w:hAnsi="Times New Roman" w:cs="Times New Roman"/>
                <w:sz w:val="24"/>
                <w:szCs w:val="24"/>
              </w:rPr>
              <w:t>ÜOKÇ Persentil Değerleri</w:t>
            </w:r>
          </w:p>
        </w:tc>
        <w:tc>
          <w:tcPr>
            <w:tcW w:w="0" w:type="auto"/>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Beslenme Durumu İyi</w:t>
            </w:r>
          </w:p>
        </w:tc>
        <w:tc>
          <w:tcPr>
            <w:tcW w:w="0" w:type="auto"/>
            <w:gridSpan w:val="2"/>
            <w:tcBorders>
              <w:top w:val="nil"/>
              <w:bottom w:val="nil"/>
            </w:tcBorders>
            <w:shd w:val="clear" w:color="auto" w:fill="FFFFFF" w:themeFill="background1"/>
            <w:vAlign w:val="center"/>
          </w:tcPr>
          <w:p w:rsidR="004472E8" w:rsidRPr="00417E31" w:rsidRDefault="00966B9F"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Malnutrisyon ve </w:t>
            </w:r>
            <w:r w:rsidR="004472E8" w:rsidRPr="00417E31">
              <w:rPr>
                <w:rFonts w:ascii="Times New Roman" w:hAnsi="Times New Roman" w:cs="Times New Roman"/>
                <w:b/>
                <w:sz w:val="24"/>
                <w:szCs w:val="24"/>
              </w:rPr>
              <w:t xml:space="preserve">Malnutrisyon riski </w:t>
            </w:r>
          </w:p>
        </w:tc>
        <w:tc>
          <w:tcPr>
            <w:tcW w:w="0" w:type="auto"/>
            <w:gridSpan w:val="2"/>
            <w:tcBorders>
              <w:top w:val="nil"/>
              <w:bottom w:val="nil"/>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Toplam</w:t>
            </w:r>
            <w:r w:rsidRPr="00417E31">
              <w:rPr>
                <w:rFonts w:ascii="Times New Roman" w:hAnsi="Times New Roman" w:cs="Times New Roman"/>
                <w:b/>
                <w:color w:val="auto"/>
                <w:position w:val="-10"/>
                <w:sz w:val="24"/>
                <w:szCs w:val="24"/>
              </w:rPr>
              <w:object w:dxaOrig="180" w:dyaOrig="340">
                <v:shape id="_x0000_i1036" type="#_x0000_t75" style="width:8.7pt;height:15.8pt" o:ole="">
                  <v:imagedata r:id="rId16" o:title=""/>
                </v:shape>
                <o:OLEObject Type="Embed" ProgID="Equation.3" ShapeID="_x0000_i1036" DrawAspect="Content" ObjectID="_1401353263" r:id="rId25"/>
              </w:objec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p>
        </w:tc>
        <w:tc>
          <w:tcPr>
            <w:tcW w:w="0" w:type="auto"/>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c>
          <w:tcPr>
            <w:tcW w:w="0" w:type="auto"/>
            <w:tcBorders>
              <w:top w:val="nil"/>
              <w:bottom w:val="single" w:sz="4" w:space="0" w:color="auto"/>
            </w:tcBorders>
            <w:shd w:val="clear" w:color="auto" w:fill="FFFFFF" w:themeFill="background1"/>
            <w:vAlign w:val="center"/>
          </w:tcPr>
          <w:p w:rsidR="004472E8" w:rsidRPr="00417E31" w:rsidRDefault="00A16A9A"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gramStart"/>
            <w:r>
              <w:rPr>
                <w:rFonts w:ascii="Times New Roman" w:hAnsi="Times New Roman" w:cs="Times New Roman"/>
                <w:b/>
                <w:sz w:val="24"/>
                <w:szCs w:val="24"/>
              </w:rPr>
              <w:t>n</w:t>
            </w:r>
            <w:proofErr w:type="gramEnd"/>
          </w:p>
        </w:tc>
        <w:tc>
          <w:tcPr>
            <w:tcW w:w="0" w:type="auto"/>
            <w:tcBorders>
              <w:top w:val="nil"/>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17E31">
              <w:rPr>
                <w:rFonts w:ascii="Times New Roman" w:hAnsi="Times New Roman" w:cs="Times New Roman"/>
                <w:b/>
                <w:sz w:val="24"/>
                <w:szCs w:val="24"/>
              </w:rPr>
              <w:t>%</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sidRPr="00417E31">
              <w:rPr>
                <w:rFonts w:ascii="Times New Roman" w:hAnsi="Times New Roman" w:cs="Times New Roman"/>
                <w:sz w:val="24"/>
                <w:szCs w:val="24"/>
              </w:rPr>
              <w:t>&lt; 5</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90.00</w:t>
            </w:r>
          </w:p>
        </w:tc>
        <w:tc>
          <w:tcPr>
            <w:tcW w:w="0" w:type="auto"/>
            <w:tcBorders>
              <w:top w:val="single" w:sz="4" w:space="0" w:color="auto"/>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c>
          <w:tcPr>
            <w:tcW w:w="0" w:type="auto"/>
            <w:tcBorders>
              <w:top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4472E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5-25</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34.60</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65.40</w:t>
            </w:r>
          </w:p>
        </w:tc>
        <w:tc>
          <w:tcPr>
            <w:tcW w:w="0" w:type="auto"/>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25-75</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47.80</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52.20</w:t>
            </w:r>
          </w:p>
        </w:tc>
        <w:tc>
          <w:tcPr>
            <w:tcW w:w="0" w:type="auto"/>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67</w:t>
            </w:r>
          </w:p>
        </w:tc>
        <w:tc>
          <w:tcPr>
            <w:tcW w:w="0" w:type="auto"/>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2824ED">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 75</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54.20</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45.80</w:t>
            </w:r>
          </w:p>
        </w:tc>
        <w:tc>
          <w:tcPr>
            <w:tcW w:w="0" w:type="auto"/>
            <w:tcBorders>
              <w:bottom w:val="single" w:sz="4" w:space="0" w:color="auto"/>
            </w:tcBorders>
            <w:shd w:val="clear" w:color="auto" w:fill="FFFFFF" w:themeFill="background1"/>
            <w:vAlign w:val="center"/>
          </w:tcPr>
          <w:p w:rsidR="004472E8" w:rsidRPr="00417E31"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72</w:t>
            </w:r>
          </w:p>
        </w:tc>
        <w:tc>
          <w:tcPr>
            <w:tcW w:w="0" w:type="auto"/>
            <w:tcBorders>
              <w:bottom w:val="single" w:sz="4" w:space="0" w:color="auto"/>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r w:rsidR="004472E8" w:rsidRPr="00417E31" w:rsidTr="0028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rPr>
                <w:rFonts w:ascii="Times New Roman" w:hAnsi="Times New Roman" w:cs="Times New Roman"/>
                <w:sz w:val="24"/>
                <w:szCs w:val="24"/>
              </w:rPr>
            </w:pPr>
            <w:r w:rsidRPr="00417E31">
              <w:rPr>
                <w:rFonts w:ascii="Times New Roman" w:hAnsi="Times New Roman" w:cs="Times New Roman"/>
                <w:sz w:val="24"/>
                <w:szCs w:val="24"/>
              </w:rPr>
              <w:t>Toplam</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43.10</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56.90</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417E31">
              <w:rPr>
                <w:rFonts w:ascii="Times New Roman" w:eastAsia="Times New Roman" w:hAnsi="Times New Roman" w:cs="Times New Roman"/>
                <w:color w:val="000000"/>
                <w:sz w:val="24"/>
                <w:szCs w:val="24"/>
                <w:lang w:eastAsia="tr-TR"/>
              </w:rPr>
              <w:t>211</w:t>
            </w:r>
          </w:p>
        </w:tc>
        <w:tc>
          <w:tcPr>
            <w:tcW w:w="0" w:type="auto"/>
            <w:tcBorders>
              <w:top w:val="single" w:sz="4" w:space="0" w:color="auto"/>
              <w:bottom w:val="single" w:sz="8" w:space="0" w:color="000000" w:themeColor="text1"/>
            </w:tcBorders>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7E31">
              <w:rPr>
                <w:rFonts w:ascii="Times New Roman" w:hAnsi="Times New Roman" w:cs="Times New Roman"/>
                <w:sz w:val="24"/>
                <w:szCs w:val="24"/>
              </w:rPr>
              <w:t>100.00</w:t>
            </w:r>
          </w:p>
        </w:tc>
      </w:tr>
    </w:tbl>
    <w:p w:rsidR="004472E8" w:rsidRPr="00CE0F46"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sidRPr="00EC4043">
        <w:rPr>
          <w:rFonts w:ascii="Times New Roman" w:hAnsi="Times New Roman" w:cs="Times New Roman"/>
          <w:sz w:val="24"/>
          <w:szCs w:val="24"/>
        </w:rPr>
        <w:sym w:font="Symbol" w:char="F063"/>
      </w:r>
      <w:r w:rsidRPr="00EC4043">
        <w:rPr>
          <w:rFonts w:ascii="Times New Roman" w:hAnsi="Times New Roman" w:cs="Times New Roman"/>
          <w:sz w:val="24"/>
          <w:szCs w:val="24"/>
          <w:vertAlign w:val="superscript"/>
        </w:rPr>
        <w:t>2</w:t>
      </w:r>
      <w:r w:rsidR="00383421">
        <w:rPr>
          <w:rFonts w:ascii="Times New Roman" w:hAnsi="Times New Roman" w:cs="Times New Roman"/>
          <w:sz w:val="24"/>
          <w:szCs w:val="24"/>
        </w:rPr>
        <w:t>, p = 0.002</w:t>
      </w:r>
    </w:p>
    <w:p w:rsidR="004472E8" w:rsidRDefault="004472E8" w:rsidP="004472E8">
      <w:pPr>
        <w:spacing w:after="0" w:line="360" w:lineRule="auto"/>
        <w:rPr>
          <w:rFonts w:ascii="Times New Roman" w:hAnsi="Times New Roman" w:cs="Times New Roman"/>
          <w:b/>
          <w:sz w:val="24"/>
          <w:szCs w:val="24"/>
        </w:rPr>
      </w:pPr>
    </w:p>
    <w:p w:rsidR="004472E8" w:rsidRDefault="001C14FF" w:rsidP="004472E8">
      <w:pPr>
        <w:spacing w:line="360" w:lineRule="auto"/>
        <w:jc w:val="both"/>
        <w:rPr>
          <w:rFonts w:ascii="Times New Roman" w:hAnsi="Times New Roman" w:cs="Times New Roman"/>
          <w:sz w:val="24"/>
          <w:szCs w:val="24"/>
        </w:rPr>
      </w:pPr>
      <w:r>
        <w:rPr>
          <w:rFonts w:ascii="Times New Roman" w:hAnsi="Times New Roman" w:cs="Times New Roman"/>
          <w:sz w:val="24"/>
          <w:szCs w:val="24"/>
        </w:rPr>
        <w:t>Tablo 4.5.3’te hastaneden</w:t>
      </w:r>
      <w:r w:rsidR="004472E8">
        <w:rPr>
          <w:rFonts w:ascii="Times New Roman" w:hAnsi="Times New Roman" w:cs="Times New Roman"/>
          <w:sz w:val="24"/>
          <w:szCs w:val="24"/>
        </w:rPr>
        <w:t xml:space="preserve"> çıkış</w:t>
      </w:r>
      <w:r>
        <w:rPr>
          <w:rFonts w:ascii="Times New Roman" w:hAnsi="Times New Roman" w:cs="Times New Roman"/>
          <w:sz w:val="24"/>
          <w:szCs w:val="24"/>
        </w:rPr>
        <w:t>ta saptanan</w:t>
      </w:r>
      <w:r w:rsidR="004472E8">
        <w:rPr>
          <w:rFonts w:ascii="Times New Roman" w:hAnsi="Times New Roman" w:cs="Times New Roman"/>
          <w:sz w:val="24"/>
          <w:szCs w:val="24"/>
        </w:rPr>
        <w:t xml:space="preserve"> beslenme durumu ve cinsiyete göre </w:t>
      </w:r>
      <w:r>
        <w:rPr>
          <w:rFonts w:ascii="Times New Roman" w:hAnsi="Times New Roman" w:cs="Times New Roman"/>
          <w:sz w:val="24"/>
          <w:szCs w:val="24"/>
        </w:rPr>
        <w:t xml:space="preserve">hastaneden </w:t>
      </w:r>
      <w:r w:rsidR="004472E8">
        <w:rPr>
          <w:rFonts w:ascii="Times New Roman" w:hAnsi="Times New Roman" w:cs="Times New Roman"/>
          <w:sz w:val="24"/>
          <w:szCs w:val="24"/>
        </w:rPr>
        <w:t>çıkış</w:t>
      </w:r>
      <w:r>
        <w:rPr>
          <w:rFonts w:ascii="Times New Roman" w:hAnsi="Times New Roman" w:cs="Times New Roman"/>
          <w:sz w:val="24"/>
          <w:szCs w:val="24"/>
        </w:rPr>
        <w:t>ta ölçülen</w:t>
      </w:r>
      <w:r w:rsidR="004472E8">
        <w:rPr>
          <w:rFonts w:ascii="Times New Roman" w:hAnsi="Times New Roman" w:cs="Times New Roman"/>
          <w:sz w:val="24"/>
          <w:szCs w:val="24"/>
        </w:rPr>
        <w:t xml:space="preserve"> vücut yağ yüzdesi, vücut yağ kütlesi ve yağsız vücut </w:t>
      </w:r>
      <w:r w:rsidR="004472E8">
        <w:rPr>
          <w:rFonts w:ascii="Times New Roman" w:hAnsi="Times New Roman" w:cs="Times New Roman"/>
          <w:sz w:val="24"/>
          <w:szCs w:val="24"/>
        </w:rPr>
        <w:lastRenderedPageBreak/>
        <w:t>kütlesini içeren BIA ölçümlerin</w:t>
      </w:r>
      <w:r w:rsidR="008B654E">
        <w:rPr>
          <w:rFonts w:ascii="Times New Roman" w:hAnsi="Times New Roman" w:cs="Times New Roman"/>
          <w:sz w:val="24"/>
          <w:szCs w:val="24"/>
        </w:rPr>
        <w:t>in</w:t>
      </w:r>
      <w:r w:rsidR="004472E8">
        <w:rPr>
          <w:rFonts w:ascii="Times New Roman" w:hAnsi="Times New Roman" w:cs="Times New Roman"/>
          <w:sz w:val="24"/>
          <w:szCs w:val="24"/>
        </w:rPr>
        <w:t xml:space="preserve"> ortalama ± standart sapma, ortanca, alt, üst ve p değerle</w:t>
      </w:r>
      <w:r w:rsidR="008B654E">
        <w:rPr>
          <w:rFonts w:ascii="Times New Roman" w:hAnsi="Times New Roman" w:cs="Times New Roman"/>
          <w:sz w:val="24"/>
          <w:szCs w:val="24"/>
        </w:rPr>
        <w:t xml:space="preserve">ri yer almaktadır. </w:t>
      </w:r>
      <w:proofErr w:type="gramStart"/>
      <w:r w:rsidR="008B654E">
        <w:rPr>
          <w:rFonts w:ascii="Times New Roman" w:hAnsi="Times New Roman" w:cs="Times New Roman"/>
          <w:sz w:val="24"/>
          <w:szCs w:val="24"/>
        </w:rPr>
        <w:t>Malnutrisyon riski ve</w:t>
      </w:r>
      <w:r w:rsidR="004472E8">
        <w:rPr>
          <w:rFonts w:ascii="Times New Roman" w:hAnsi="Times New Roman" w:cs="Times New Roman"/>
          <w:sz w:val="24"/>
          <w:szCs w:val="24"/>
        </w:rPr>
        <w:t xml:space="preserve"> malnu</w:t>
      </w:r>
      <w:r w:rsidR="008B654E">
        <w:rPr>
          <w:rFonts w:ascii="Times New Roman" w:hAnsi="Times New Roman" w:cs="Times New Roman"/>
          <w:sz w:val="24"/>
          <w:szCs w:val="24"/>
        </w:rPr>
        <w:t>trisyonu</w:t>
      </w:r>
      <w:r w:rsidR="004472E8">
        <w:rPr>
          <w:rFonts w:ascii="Times New Roman" w:hAnsi="Times New Roman" w:cs="Times New Roman"/>
          <w:sz w:val="24"/>
          <w:szCs w:val="24"/>
        </w:rPr>
        <w:t xml:space="preserve"> olan kadın bireylerin, vücut yağ yüzdesi </w:t>
      </w:r>
      <w:r w:rsidR="004472E8" w:rsidRPr="00B249EF">
        <w:rPr>
          <w:rFonts w:ascii="Times New Roman" w:hAnsi="Times New Roman" w:cs="Times New Roman"/>
          <w:sz w:val="24"/>
          <w:szCs w:val="24"/>
        </w:rPr>
        <w:t>38.40±9.93</w:t>
      </w:r>
      <w:r w:rsidR="008B654E">
        <w:rPr>
          <w:rFonts w:ascii="Times New Roman" w:hAnsi="Times New Roman" w:cs="Times New Roman"/>
          <w:sz w:val="24"/>
          <w:szCs w:val="24"/>
        </w:rPr>
        <w:t xml:space="preserve"> (%)</w:t>
      </w:r>
      <w:r w:rsidR="004472E8">
        <w:rPr>
          <w:rFonts w:ascii="Times New Roman" w:hAnsi="Times New Roman" w:cs="Times New Roman"/>
          <w:sz w:val="24"/>
          <w:szCs w:val="24"/>
        </w:rPr>
        <w:t xml:space="preserve">, vücut yağ kütlesi </w:t>
      </w:r>
      <w:r w:rsidR="004472E8" w:rsidRPr="00B249EF">
        <w:rPr>
          <w:rFonts w:ascii="Times New Roman" w:hAnsi="Times New Roman" w:cs="Times New Roman"/>
          <w:sz w:val="24"/>
          <w:szCs w:val="24"/>
        </w:rPr>
        <w:t>29.15±12.74</w:t>
      </w:r>
      <w:r w:rsidR="008B654E">
        <w:rPr>
          <w:rFonts w:ascii="Times New Roman" w:hAnsi="Times New Roman" w:cs="Times New Roman"/>
          <w:sz w:val="24"/>
          <w:szCs w:val="24"/>
        </w:rPr>
        <w:t xml:space="preserve"> kg</w:t>
      </w:r>
      <w:r w:rsidR="004472E8">
        <w:rPr>
          <w:rFonts w:ascii="Times New Roman" w:hAnsi="Times New Roman" w:cs="Times New Roman"/>
          <w:sz w:val="24"/>
          <w:szCs w:val="24"/>
        </w:rPr>
        <w:t xml:space="preserve"> ve yağsız doku kütlesi</w:t>
      </w:r>
      <w:r w:rsidR="004472E8">
        <w:rPr>
          <w:rFonts w:ascii="Times New Roman" w:hAnsi="Times New Roman" w:cs="Times New Roman"/>
          <w:sz w:val="23"/>
          <w:szCs w:val="23"/>
        </w:rPr>
        <w:t xml:space="preserve"> </w:t>
      </w:r>
      <w:r w:rsidR="004472E8" w:rsidRPr="00B249EF">
        <w:rPr>
          <w:rFonts w:ascii="Times New Roman" w:hAnsi="Times New Roman" w:cs="Times New Roman"/>
          <w:sz w:val="24"/>
          <w:szCs w:val="24"/>
        </w:rPr>
        <w:t>43.62±8.33</w:t>
      </w:r>
      <w:r w:rsidR="004472E8">
        <w:rPr>
          <w:rFonts w:ascii="Times New Roman" w:hAnsi="Times New Roman" w:cs="Times New Roman"/>
          <w:sz w:val="24"/>
          <w:szCs w:val="24"/>
        </w:rPr>
        <w:t xml:space="preserve"> </w:t>
      </w:r>
      <w:r w:rsidR="008B654E">
        <w:rPr>
          <w:rFonts w:ascii="Times New Roman" w:hAnsi="Times New Roman" w:cs="Times New Roman"/>
          <w:sz w:val="24"/>
          <w:szCs w:val="24"/>
        </w:rPr>
        <w:t xml:space="preserve">kg </w:t>
      </w:r>
      <w:r w:rsidR="004472E8">
        <w:rPr>
          <w:rFonts w:ascii="Times New Roman" w:hAnsi="Times New Roman" w:cs="Times New Roman"/>
          <w:sz w:val="23"/>
          <w:szCs w:val="23"/>
        </w:rPr>
        <w:t xml:space="preserve">iken, beslenme durumu iyi olan bireylerin </w:t>
      </w:r>
      <w:r w:rsidR="004472E8">
        <w:rPr>
          <w:rFonts w:ascii="Times New Roman" w:hAnsi="Times New Roman" w:cs="Times New Roman"/>
          <w:sz w:val="24"/>
          <w:szCs w:val="24"/>
        </w:rPr>
        <w:t xml:space="preserve">vücut yağ yüzdesi </w:t>
      </w:r>
      <w:r w:rsidR="004472E8" w:rsidRPr="00B249EF">
        <w:rPr>
          <w:rFonts w:ascii="Times New Roman" w:hAnsi="Times New Roman" w:cs="Times New Roman"/>
          <w:sz w:val="24"/>
          <w:szCs w:val="24"/>
        </w:rPr>
        <w:t>41.05±6.43</w:t>
      </w:r>
      <w:r w:rsidR="008B654E">
        <w:rPr>
          <w:rFonts w:ascii="Times New Roman" w:hAnsi="Times New Roman" w:cs="Times New Roman"/>
          <w:sz w:val="24"/>
          <w:szCs w:val="24"/>
        </w:rPr>
        <w:t xml:space="preserve"> (%)</w:t>
      </w:r>
      <w:r w:rsidR="004472E8">
        <w:rPr>
          <w:rFonts w:ascii="Times New Roman" w:hAnsi="Times New Roman" w:cs="Times New Roman"/>
          <w:sz w:val="24"/>
          <w:szCs w:val="24"/>
        </w:rPr>
        <w:t xml:space="preserve">, vücut yağ kütlesi </w:t>
      </w:r>
      <w:r w:rsidR="004472E8" w:rsidRPr="00B249EF">
        <w:rPr>
          <w:rFonts w:ascii="Times New Roman" w:hAnsi="Times New Roman" w:cs="Times New Roman"/>
          <w:sz w:val="24"/>
          <w:szCs w:val="24"/>
        </w:rPr>
        <w:t>31.50±10.33</w:t>
      </w:r>
      <w:r w:rsidR="008B654E">
        <w:rPr>
          <w:rFonts w:ascii="Times New Roman" w:hAnsi="Times New Roman" w:cs="Times New Roman"/>
          <w:sz w:val="24"/>
          <w:szCs w:val="24"/>
        </w:rPr>
        <w:t xml:space="preserve"> kg</w:t>
      </w:r>
      <w:r w:rsidR="004472E8">
        <w:rPr>
          <w:rFonts w:ascii="Times New Roman" w:hAnsi="Times New Roman" w:cs="Times New Roman"/>
          <w:sz w:val="24"/>
          <w:szCs w:val="24"/>
        </w:rPr>
        <w:t xml:space="preserve"> ve yağsız doku kütlesi </w:t>
      </w:r>
      <w:r w:rsidR="004472E8" w:rsidRPr="00B249EF">
        <w:rPr>
          <w:rFonts w:ascii="Times New Roman" w:hAnsi="Times New Roman" w:cs="Times New Roman"/>
          <w:sz w:val="24"/>
          <w:szCs w:val="24"/>
        </w:rPr>
        <w:t>43.98±8.25</w:t>
      </w:r>
      <w:r w:rsidR="008B654E">
        <w:rPr>
          <w:rFonts w:ascii="Times New Roman" w:hAnsi="Times New Roman" w:cs="Times New Roman"/>
          <w:sz w:val="24"/>
          <w:szCs w:val="24"/>
        </w:rPr>
        <w:t xml:space="preserve"> kg</w:t>
      </w:r>
      <w:r w:rsidR="008B654E">
        <w:rPr>
          <w:rFonts w:ascii="Times New Roman" w:hAnsi="Times New Roman" w:cs="Times New Roman"/>
          <w:sz w:val="23"/>
          <w:szCs w:val="23"/>
        </w:rPr>
        <w:t>’d</w:t>
      </w:r>
      <w:r w:rsidR="004472E8">
        <w:rPr>
          <w:rFonts w:ascii="Times New Roman" w:hAnsi="Times New Roman" w:cs="Times New Roman"/>
          <w:sz w:val="23"/>
          <w:szCs w:val="23"/>
        </w:rPr>
        <w:t xml:space="preserve">ir. </w:t>
      </w:r>
      <w:r w:rsidR="008B654E">
        <w:rPr>
          <w:rFonts w:ascii="Times New Roman" w:hAnsi="Times New Roman" w:cs="Times New Roman"/>
          <w:sz w:val="24"/>
          <w:szCs w:val="24"/>
        </w:rPr>
        <w:t>Malnutrisyon riski ve malnutrisyonu</w:t>
      </w:r>
      <w:r w:rsidR="004472E8">
        <w:rPr>
          <w:rFonts w:ascii="Times New Roman" w:hAnsi="Times New Roman" w:cs="Times New Roman"/>
          <w:sz w:val="24"/>
          <w:szCs w:val="24"/>
        </w:rPr>
        <w:t xml:space="preserve"> olan erkek bireylerin, vücut yağ yüzdesi </w:t>
      </w:r>
      <w:r w:rsidR="004472E8" w:rsidRPr="00B249EF">
        <w:rPr>
          <w:rFonts w:ascii="Times New Roman" w:hAnsi="Times New Roman" w:cs="Times New Roman"/>
          <w:sz w:val="24"/>
          <w:szCs w:val="24"/>
        </w:rPr>
        <w:t>23.49±7.97</w:t>
      </w:r>
      <w:r w:rsidR="008B654E">
        <w:rPr>
          <w:rFonts w:ascii="Times New Roman" w:hAnsi="Times New Roman" w:cs="Times New Roman"/>
          <w:sz w:val="24"/>
          <w:szCs w:val="24"/>
        </w:rPr>
        <w:t xml:space="preserve"> (%), </w:t>
      </w:r>
      <w:r w:rsidR="004472E8">
        <w:rPr>
          <w:rFonts w:ascii="Times New Roman" w:hAnsi="Times New Roman" w:cs="Times New Roman"/>
          <w:sz w:val="24"/>
          <w:szCs w:val="24"/>
        </w:rPr>
        <w:t xml:space="preserve">vücut yağ kütlesi </w:t>
      </w:r>
      <w:r w:rsidR="004472E8" w:rsidRPr="00091D42">
        <w:rPr>
          <w:rFonts w:ascii="Times New Roman" w:hAnsi="Times New Roman" w:cs="Times New Roman"/>
          <w:sz w:val="24"/>
          <w:szCs w:val="24"/>
        </w:rPr>
        <w:t>17.93±9.60</w:t>
      </w:r>
      <w:r w:rsidR="004472E8">
        <w:rPr>
          <w:rFonts w:ascii="Times New Roman" w:hAnsi="Times New Roman" w:cs="Times New Roman"/>
          <w:sz w:val="24"/>
          <w:szCs w:val="24"/>
        </w:rPr>
        <w:t xml:space="preserve"> </w:t>
      </w:r>
      <w:r w:rsidR="008B654E">
        <w:rPr>
          <w:rFonts w:ascii="Times New Roman" w:hAnsi="Times New Roman" w:cs="Times New Roman"/>
          <w:sz w:val="24"/>
          <w:szCs w:val="24"/>
        </w:rPr>
        <w:t xml:space="preserve">kg </w:t>
      </w:r>
      <w:r w:rsidR="004472E8">
        <w:rPr>
          <w:rFonts w:ascii="Times New Roman" w:hAnsi="Times New Roman" w:cs="Times New Roman"/>
          <w:sz w:val="24"/>
          <w:szCs w:val="24"/>
        </w:rPr>
        <w:t xml:space="preserve">ve yağsız doku kütlesi </w:t>
      </w:r>
      <w:r w:rsidR="004472E8" w:rsidRPr="00091D42">
        <w:rPr>
          <w:rFonts w:ascii="Times New Roman" w:hAnsi="Times New Roman" w:cs="Times New Roman"/>
          <w:sz w:val="24"/>
          <w:szCs w:val="24"/>
        </w:rPr>
        <w:t>54.78±9.27</w:t>
      </w:r>
      <w:r w:rsidR="008B654E">
        <w:rPr>
          <w:rFonts w:ascii="Times New Roman" w:hAnsi="Times New Roman" w:cs="Times New Roman"/>
          <w:sz w:val="24"/>
          <w:szCs w:val="24"/>
        </w:rPr>
        <w:t xml:space="preserve"> kg</w:t>
      </w:r>
      <w:r w:rsidR="004472E8">
        <w:rPr>
          <w:rFonts w:ascii="Times New Roman" w:hAnsi="Times New Roman" w:cs="Times New Roman"/>
          <w:sz w:val="24"/>
          <w:szCs w:val="24"/>
        </w:rPr>
        <w:t xml:space="preserve"> </w:t>
      </w:r>
      <w:r w:rsidR="004472E8">
        <w:rPr>
          <w:rFonts w:ascii="Times New Roman" w:hAnsi="Times New Roman" w:cs="Times New Roman"/>
          <w:sz w:val="23"/>
          <w:szCs w:val="23"/>
        </w:rPr>
        <w:t>iken, beslenme durumu iyi olan bireylerin</w:t>
      </w:r>
      <w:r w:rsidR="004472E8">
        <w:rPr>
          <w:rFonts w:ascii="Times New Roman" w:hAnsi="Times New Roman" w:cs="Times New Roman"/>
          <w:sz w:val="24"/>
          <w:szCs w:val="24"/>
        </w:rPr>
        <w:t xml:space="preserve"> vücut yağ yüzdesi </w:t>
      </w:r>
      <w:r w:rsidR="004472E8" w:rsidRPr="00B249EF">
        <w:rPr>
          <w:rFonts w:ascii="Times New Roman" w:hAnsi="Times New Roman" w:cs="Times New Roman"/>
          <w:sz w:val="24"/>
          <w:szCs w:val="24"/>
        </w:rPr>
        <w:t>30.24±9.02</w:t>
      </w:r>
      <w:r w:rsidR="008B654E">
        <w:rPr>
          <w:rFonts w:ascii="Times New Roman" w:hAnsi="Times New Roman" w:cs="Times New Roman"/>
          <w:sz w:val="24"/>
          <w:szCs w:val="24"/>
        </w:rPr>
        <w:t xml:space="preserve"> (%),</w:t>
      </w:r>
      <w:r w:rsidR="004472E8">
        <w:rPr>
          <w:rFonts w:ascii="Times New Roman" w:hAnsi="Times New Roman" w:cs="Times New Roman"/>
          <w:sz w:val="24"/>
          <w:szCs w:val="24"/>
        </w:rPr>
        <w:t xml:space="preserve"> vücut yağ kütlesi </w:t>
      </w:r>
      <w:r w:rsidR="004472E8" w:rsidRPr="00091D42">
        <w:rPr>
          <w:rFonts w:ascii="Times New Roman" w:hAnsi="Times New Roman" w:cs="Times New Roman"/>
          <w:sz w:val="24"/>
          <w:szCs w:val="24"/>
        </w:rPr>
        <w:t>26.00±10.92</w:t>
      </w:r>
      <w:r w:rsidR="008B654E">
        <w:rPr>
          <w:rFonts w:ascii="Times New Roman" w:hAnsi="Times New Roman" w:cs="Times New Roman"/>
          <w:sz w:val="24"/>
          <w:szCs w:val="24"/>
        </w:rPr>
        <w:t xml:space="preserve"> kg</w:t>
      </w:r>
      <w:r w:rsidR="004472E8">
        <w:rPr>
          <w:rFonts w:ascii="Times New Roman" w:hAnsi="Times New Roman" w:cs="Times New Roman"/>
          <w:sz w:val="24"/>
          <w:szCs w:val="24"/>
        </w:rPr>
        <w:t xml:space="preserve"> ve yağsız doku kütlesi </w:t>
      </w:r>
      <w:r w:rsidR="004472E8" w:rsidRPr="00091D42">
        <w:rPr>
          <w:rFonts w:ascii="Times New Roman" w:hAnsi="Times New Roman" w:cs="Times New Roman"/>
          <w:sz w:val="24"/>
          <w:szCs w:val="24"/>
        </w:rPr>
        <w:t>55.82±9.14</w:t>
      </w:r>
      <w:r w:rsidR="008B654E">
        <w:rPr>
          <w:rFonts w:ascii="Times New Roman" w:hAnsi="Times New Roman" w:cs="Times New Roman"/>
          <w:sz w:val="24"/>
          <w:szCs w:val="24"/>
        </w:rPr>
        <w:t xml:space="preserve"> kg’dir</w:t>
      </w:r>
      <w:r w:rsidR="004472E8">
        <w:rPr>
          <w:rFonts w:ascii="Times New Roman" w:hAnsi="Times New Roman" w:cs="Times New Roman"/>
          <w:sz w:val="24"/>
          <w:szCs w:val="24"/>
        </w:rPr>
        <w:t xml:space="preserve">. </w:t>
      </w:r>
      <w:proofErr w:type="gramEnd"/>
      <w:r w:rsidR="004472E8">
        <w:rPr>
          <w:rFonts w:ascii="Times New Roman" w:hAnsi="Times New Roman" w:cs="Times New Roman"/>
          <w:sz w:val="24"/>
          <w:szCs w:val="24"/>
        </w:rPr>
        <w:t>Malnutrisyon riski ve malnutrisyonu olan erkek bireylerin iyi beslenen bireylerden daha düşük yağ yü</w:t>
      </w:r>
      <w:r w:rsidR="002702FE">
        <w:rPr>
          <w:rFonts w:ascii="Times New Roman" w:hAnsi="Times New Roman" w:cs="Times New Roman"/>
          <w:sz w:val="24"/>
          <w:szCs w:val="24"/>
        </w:rPr>
        <w:t>zdesi (p=</w:t>
      </w:r>
      <w:r w:rsidR="004472E8">
        <w:rPr>
          <w:rFonts w:ascii="Times New Roman" w:hAnsi="Times New Roman" w:cs="Times New Roman"/>
          <w:sz w:val="24"/>
          <w:szCs w:val="24"/>
        </w:rPr>
        <w:t>0.0</w:t>
      </w:r>
      <w:r w:rsidR="00453B00">
        <w:rPr>
          <w:rFonts w:ascii="Times New Roman" w:hAnsi="Times New Roman" w:cs="Times New Roman"/>
          <w:sz w:val="24"/>
          <w:szCs w:val="24"/>
        </w:rPr>
        <w:t>00)</w:t>
      </w:r>
      <w:r w:rsidR="002702FE">
        <w:rPr>
          <w:rFonts w:ascii="Times New Roman" w:hAnsi="Times New Roman" w:cs="Times New Roman"/>
          <w:sz w:val="24"/>
          <w:szCs w:val="24"/>
        </w:rPr>
        <w:t xml:space="preserve"> ve yağ kütlesi (p=0.000</w:t>
      </w:r>
      <w:r w:rsidR="004472E8">
        <w:rPr>
          <w:rFonts w:ascii="Times New Roman" w:hAnsi="Times New Roman" w:cs="Times New Roman"/>
          <w:sz w:val="24"/>
          <w:szCs w:val="24"/>
        </w:rPr>
        <w:t xml:space="preserve">) </w:t>
      </w:r>
      <w:r w:rsidR="008B654E">
        <w:rPr>
          <w:rFonts w:ascii="Times New Roman" w:hAnsi="Times New Roman" w:cs="Times New Roman"/>
          <w:sz w:val="23"/>
          <w:szCs w:val="23"/>
        </w:rPr>
        <w:t xml:space="preserve">değerleri </w:t>
      </w:r>
      <w:r w:rsidR="004472E8">
        <w:rPr>
          <w:rFonts w:ascii="Times New Roman" w:hAnsi="Times New Roman" w:cs="Times New Roman"/>
          <w:sz w:val="23"/>
          <w:szCs w:val="23"/>
        </w:rPr>
        <w:t xml:space="preserve">olduğu bulunmuştur. </w:t>
      </w:r>
      <w:r w:rsidR="008B654E">
        <w:rPr>
          <w:rFonts w:ascii="Times New Roman" w:hAnsi="Times New Roman" w:cs="Times New Roman"/>
          <w:sz w:val="23"/>
          <w:szCs w:val="23"/>
        </w:rPr>
        <w:t>Hastaneden çıkışta saptanan</w:t>
      </w:r>
      <w:r w:rsidR="004472E8">
        <w:rPr>
          <w:rFonts w:ascii="Times New Roman" w:hAnsi="Times New Roman" w:cs="Times New Roman"/>
          <w:sz w:val="23"/>
          <w:szCs w:val="23"/>
        </w:rPr>
        <w:t xml:space="preserve"> beslenme durumu ile kadın bireylerin tüm BIA ölçümleri ile erkek bireylerin yağsız doku kütlesi ölçümleri arasında herhangi bir ilişki bulunamamıştır</w:t>
      </w:r>
      <w:r w:rsidR="002702FE">
        <w:rPr>
          <w:rFonts w:ascii="Times New Roman" w:hAnsi="Times New Roman" w:cs="Times New Roman"/>
          <w:sz w:val="23"/>
          <w:szCs w:val="23"/>
        </w:rPr>
        <w:t xml:space="preserve"> (p&gt;0.05)</w:t>
      </w:r>
      <w:r w:rsidR="004472E8">
        <w:rPr>
          <w:rFonts w:ascii="Times New Roman" w:hAnsi="Times New Roman" w:cs="Times New Roman"/>
          <w:sz w:val="23"/>
          <w:szCs w:val="23"/>
        </w:rPr>
        <w:t xml:space="preserve">. </w:t>
      </w:r>
    </w:p>
    <w:p w:rsidR="004472E8" w:rsidRDefault="00F17DF1" w:rsidP="007144CC">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Hastaların </w:t>
      </w:r>
      <w:r w:rsidR="008B654E">
        <w:rPr>
          <w:rFonts w:ascii="Times New Roman" w:hAnsi="Times New Roman" w:cs="Times New Roman"/>
          <w:sz w:val="24"/>
          <w:szCs w:val="24"/>
        </w:rPr>
        <w:t xml:space="preserve">hastaneden </w:t>
      </w:r>
      <w:r>
        <w:rPr>
          <w:rFonts w:ascii="Times New Roman" w:hAnsi="Times New Roman" w:cs="Times New Roman"/>
          <w:sz w:val="24"/>
          <w:szCs w:val="24"/>
        </w:rPr>
        <w:t>çıkış</w:t>
      </w:r>
      <w:r w:rsidR="008B654E">
        <w:rPr>
          <w:rFonts w:ascii="Times New Roman" w:hAnsi="Times New Roman" w:cs="Times New Roman"/>
          <w:sz w:val="24"/>
          <w:szCs w:val="24"/>
        </w:rPr>
        <w:t>ta saptanan</w:t>
      </w:r>
      <w:r>
        <w:rPr>
          <w:rFonts w:ascii="Times New Roman" w:hAnsi="Times New Roman" w:cs="Times New Roman"/>
          <w:sz w:val="24"/>
          <w:szCs w:val="24"/>
        </w:rPr>
        <w:t xml:space="preserve"> beslenme durumlarına göre </w:t>
      </w:r>
      <w:r w:rsidR="008B654E">
        <w:rPr>
          <w:rFonts w:ascii="Times New Roman" w:hAnsi="Times New Roman" w:cs="Times New Roman"/>
          <w:sz w:val="24"/>
          <w:szCs w:val="24"/>
        </w:rPr>
        <w:t>hastaneden çıkışta hasta dosyasından bakılan</w:t>
      </w:r>
      <w:r>
        <w:rPr>
          <w:rFonts w:ascii="Times New Roman" w:hAnsi="Times New Roman" w:cs="Times New Roman"/>
          <w:sz w:val="24"/>
          <w:szCs w:val="24"/>
        </w:rPr>
        <w:t xml:space="preserve"> hemoglobin, hematokrit, toplam protein, albümin ve lenfosit sayısı değerlerinin alt ve üst, ortanca, ortalama ve standart sapma değerleri Tablo 4.5.4’te anlatılm</w:t>
      </w:r>
      <w:r w:rsidR="00734561">
        <w:rPr>
          <w:rFonts w:ascii="Times New Roman" w:hAnsi="Times New Roman" w:cs="Times New Roman"/>
          <w:sz w:val="24"/>
          <w:szCs w:val="24"/>
        </w:rPr>
        <w:t xml:space="preserve">aktadır. </w:t>
      </w:r>
      <w:proofErr w:type="gramStart"/>
      <w:r w:rsidR="00734561">
        <w:rPr>
          <w:rFonts w:ascii="Times New Roman" w:hAnsi="Times New Roman" w:cs="Times New Roman"/>
          <w:sz w:val="24"/>
          <w:szCs w:val="24"/>
        </w:rPr>
        <w:t>Malnutrisyon riski ve</w:t>
      </w:r>
      <w:r>
        <w:rPr>
          <w:rFonts w:ascii="Times New Roman" w:hAnsi="Times New Roman" w:cs="Times New Roman"/>
          <w:sz w:val="24"/>
          <w:szCs w:val="24"/>
        </w:rPr>
        <w:t xml:space="preserve"> malnutrisyonu olan bireylerin hemoglobin 11.25</w:t>
      </w:r>
      <w:r w:rsidRPr="00EC4043">
        <w:rPr>
          <w:rFonts w:ascii="Times New Roman" w:hAnsi="Times New Roman" w:cs="Times New Roman"/>
          <w:sz w:val="24"/>
          <w:szCs w:val="24"/>
        </w:rPr>
        <w:t>±</w:t>
      </w:r>
      <w:r>
        <w:rPr>
          <w:rFonts w:ascii="Times New Roman" w:hAnsi="Times New Roman" w:cs="Times New Roman"/>
          <w:sz w:val="24"/>
          <w:szCs w:val="24"/>
        </w:rPr>
        <w:t>1.65</w:t>
      </w:r>
      <w:r w:rsidR="00734561">
        <w:rPr>
          <w:rFonts w:ascii="Times New Roman" w:hAnsi="Times New Roman" w:cs="Times New Roman"/>
          <w:sz w:val="24"/>
          <w:szCs w:val="24"/>
        </w:rPr>
        <w:t xml:space="preserve"> (g/dl)</w:t>
      </w:r>
      <w:r>
        <w:rPr>
          <w:rFonts w:ascii="Times New Roman" w:hAnsi="Times New Roman" w:cs="Times New Roman"/>
          <w:sz w:val="24"/>
          <w:szCs w:val="24"/>
        </w:rPr>
        <w:t>, hematokrit 33.64</w:t>
      </w:r>
      <w:r w:rsidRPr="00EC4043">
        <w:rPr>
          <w:rFonts w:ascii="Times New Roman" w:hAnsi="Times New Roman" w:cs="Times New Roman"/>
          <w:sz w:val="24"/>
          <w:szCs w:val="24"/>
        </w:rPr>
        <w:t>±</w:t>
      </w:r>
      <w:r>
        <w:rPr>
          <w:rFonts w:ascii="Times New Roman" w:hAnsi="Times New Roman" w:cs="Times New Roman"/>
          <w:sz w:val="24"/>
          <w:szCs w:val="24"/>
        </w:rPr>
        <w:t>4.88</w:t>
      </w:r>
      <w:r w:rsidR="00734561">
        <w:rPr>
          <w:rFonts w:ascii="Times New Roman" w:hAnsi="Times New Roman" w:cs="Times New Roman"/>
          <w:sz w:val="24"/>
          <w:szCs w:val="24"/>
        </w:rPr>
        <w:t xml:space="preserve"> (g/dl)</w:t>
      </w:r>
      <w:r>
        <w:rPr>
          <w:rFonts w:ascii="Times New Roman" w:hAnsi="Times New Roman" w:cs="Times New Roman"/>
          <w:sz w:val="24"/>
          <w:szCs w:val="24"/>
        </w:rPr>
        <w:t>, toplam protein 6.64</w:t>
      </w:r>
      <w:r w:rsidRPr="00EC4043">
        <w:rPr>
          <w:rFonts w:ascii="Times New Roman" w:hAnsi="Times New Roman" w:cs="Times New Roman"/>
          <w:sz w:val="24"/>
          <w:szCs w:val="24"/>
        </w:rPr>
        <w:t>±</w:t>
      </w:r>
      <w:r>
        <w:rPr>
          <w:rFonts w:ascii="Times New Roman" w:hAnsi="Times New Roman" w:cs="Times New Roman"/>
          <w:sz w:val="24"/>
          <w:szCs w:val="24"/>
        </w:rPr>
        <w:t>0.60</w:t>
      </w:r>
      <w:r w:rsidR="00734561">
        <w:rPr>
          <w:rFonts w:ascii="Times New Roman" w:hAnsi="Times New Roman" w:cs="Times New Roman"/>
          <w:sz w:val="24"/>
          <w:szCs w:val="24"/>
        </w:rPr>
        <w:t xml:space="preserve"> (g/dl)</w:t>
      </w:r>
      <w:r>
        <w:rPr>
          <w:rFonts w:ascii="Times New Roman" w:hAnsi="Times New Roman" w:cs="Times New Roman"/>
          <w:sz w:val="24"/>
          <w:szCs w:val="24"/>
        </w:rPr>
        <w:t>, albümin 3.56</w:t>
      </w:r>
      <w:r w:rsidRPr="00EC4043">
        <w:rPr>
          <w:rFonts w:ascii="Times New Roman" w:hAnsi="Times New Roman" w:cs="Times New Roman"/>
          <w:sz w:val="24"/>
          <w:szCs w:val="24"/>
        </w:rPr>
        <w:t>±</w:t>
      </w:r>
      <w:r>
        <w:rPr>
          <w:rFonts w:ascii="Times New Roman" w:hAnsi="Times New Roman" w:cs="Times New Roman"/>
          <w:sz w:val="24"/>
          <w:szCs w:val="24"/>
        </w:rPr>
        <w:t>0.42</w:t>
      </w:r>
      <w:r w:rsidR="00734561">
        <w:rPr>
          <w:rFonts w:ascii="Times New Roman" w:hAnsi="Times New Roman" w:cs="Times New Roman"/>
          <w:sz w:val="24"/>
          <w:szCs w:val="24"/>
        </w:rPr>
        <w:t xml:space="preserve"> (g/dl)</w:t>
      </w:r>
      <w:r>
        <w:rPr>
          <w:rFonts w:ascii="Times New Roman" w:hAnsi="Times New Roman" w:cs="Times New Roman"/>
          <w:sz w:val="24"/>
          <w:szCs w:val="24"/>
        </w:rPr>
        <w:t xml:space="preserve"> ve lenfosit sayısı 2.04</w:t>
      </w:r>
      <w:r w:rsidRPr="00EC4043">
        <w:rPr>
          <w:rFonts w:ascii="Times New Roman" w:hAnsi="Times New Roman" w:cs="Times New Roman"/>
          <w:sz w:val="24"/>
          <w:szCs w:val="24"/>
        </w:rPr>
        <w:t>±</w:t>
      </w:r>
      <w:r>
        <w:rPr>
          <w:rFonts w:ascii="Times New Roman" w:hAnsi="Times New Roman" w:cs="Times New Roman"/>
          <w:sz w:val="24"/>
          <w:szCs w:val="24"/>
        </w:rPr>
        <w:t xml:space="preserve">0.91 iken, beslenme durumu iyi olan bireylerin hemoglobin </w:t>
      </w:r>
      <w:r w:rsidRPr="00EC4043">
        <w:rPr>
          <w:rFonts w:ascii="Times New Roman" w:hAnsi="Times New Roman" w:cs="Times New Roman"/>
          <w:sz w:val="24"/>
          <w:szCs w:val="24"/>
        </w:rPr>
        <w:t>12.13±1.48</w:t>
      </w:r>
      <w:r w:rsidR="00734561">
        <w:rPr>
          <w:rFonts w:ascii="Times New Roman" w:hAnsi="Times New Roman" w:cs="Times New Roman"/>
          <w:sz w:val="24"/>
          <w:szCs w:val="24"/>
        </w:rPr>
        <w:t xml:space="preserve"> (g/dl)</w:t>
      </w:r>
      <w:r>
        <w:rPr>
          <w:rFonts w:ascii="Times New Roman" w:hAnsi="Times New Roman" w:cs="Times New Roman"/>
          <w:sz w:val="24"/>
          <w:szCs w:val="24"/>
        </w:rPr>
        <w:t xml:space="preserve">, hematokrit </w:t>
      </w:r>
      <w:r w:rsidRPr="00EC4043">
        <w:rPr>
          <w:rFonts w:ascii="Times New Roman" w:hAnsi="Times New Roman" w:cs="Times New Roman"/>
          <w:sz w:val="24"/>
          <w:szCs w:val="24"/>
        </w:rPr>
        <w:t>35.87±4.35</w:t>
      </w:r>
      <w:r w:rsidR="00734561">
        <w:rPr>
          <w:rFonts w:ascii="Times New Roman" w:hAnsi="Times New Roman" w:cs="Times New Roman"/>
          <w:sz w:val="24"/>
          <w:szCs w:val="24"/>
        </w:rPr>
        <w:t xml:space="preserve"> (g/dl)</w:t>
      </w:r>
      <w:r>
        <w:rPr>
          <w:rFonts w:ascii="Times New Roman" w:hAnsi="Times New Roman" w:cs="Times New Roman"/>
          <w:sz w:val="24"/>
          <w:szCs w:val="24"/>
        </w:rPr>
        <w:t>, toplam protein 6.89</w:t>
      </w:r>
      <w:r w:rsidRPr="00EC4043">
        <w:rPr>
          <w:rFonts w:ascii="Times New Roman" w:hAnsi="Times New Roman" w:cs="Times New Roman"/>
          <w:sz w:val="24"/>
          <w:szCs w:val="24"/>
        </w:rPr>
        <w:t>±0.57</w:t>
      </w:r>
      <w:r w:rsidR="00734561">
        <w:rPr>
          <w:rFonts w:ascii="Times New Roman" w:hAnsi="Times New Roman" w:cs="Times New Roman"/>
          <w:sz w:val="24"/>
          <w:szCs w:val="24"/>
        </w:rPr>
        <w:t xml:space="preserve"> (g/dl)</w:t>
      </w:r>
      <w:r>
        <w:rPr>
          <w:rFonts w:ascii="Times New Roman" w:hAnsi="Times New Roman" w:cs="Times New Roman"/>
          <w:sz w:val="24"/>
          <w:szCs w:val="24"/>
        </w:rPr>
        <w:t xml:space="preserve">, albümin </w:t>
      </w:r>
      <w:r w:rsidRPr="00EC4043">
        <w:rPr>
          <w:rFonts w:ascii="Times New Roman" w:hAnsi="Times New Roman" w:cs="Times New Roman"/>
          <w:sz w:val="24"/>
          <w:szCs w:val="24"/>
        </w:rPr>
        <w:t>3.83±0.32</w:t>
      </w:r>
      <w:r w:rsidR="00734561">
        <w:rPr>
          <w:rFonts w:ascii="Times New Roman" w:hAnsi="Times New Roman" w:cs="Times New Roman"/>
          <w:sz w:val="24"/>
          <w:szCs w:val="24"/>
        </w:rPr>
        <w:t xml:space="preserve"> (g/dl)</w:t>
      </w:r>
      <w:r>
        <w:rPr>
          <w:rFonts w:ascii="Times New Roman" w:hAnsi="Times New Roman" w:cs="Times New Roman"/>
          <w:sz w:val="24"/>
          <w:szCs w:val="24"/>
        </w:rPr>
        <w:t xml:space="preserve"> ve lenfosit sayısı 2.29</w:t>
      </w:r>
      <w:r w:rsidRPr="00EC4043">
        <w:rPr>
          <w:rFonts w:ascii="Times New Roman" w:hAnsi="Times New Roman" w:cs="Times New Roman"/>
          <w:sz w:val="24"/>
          <w:szCs w:val="24"/>
        </w:rPr>
        <w:t>±0.86</w:t>
      </w:r>
      <w:r>
        <w:rPr>
          <w:rFonts w:ascii="Times New Roman" w:hAnsi="Times New Roman" w:cs="Times New Roman"/>
          <w:sz w:val="24"/>
          <w:szCs w:val="24"/>
        </w:rPr>
        <w:t xml:space="preserve">’dır. </w:t>
      </w:r>
      <w:proofErr w:type="gramEnd"/>
      <w:r>
        <w:rPr>
          <w:rFonts w:ascii="Times New Roman" w:hAnsi="Times New Roman" w:cs="Times New Roman"/>
          <w:sz w:val="24"/>
          <w:szCs w:val="24"/>
        </w:rPr>
        <w:t xml:space="preserve">Beslenme durumu iyi olan hastaların </w:t>
      </w:r>
      <w:r w:rsidR="00734561">
        <w:rPr>
          <w:rFonts w:ascii="Times New Roman" w:hAnsi="Times New Roman" w:cs="Times New Roman"/>
          <w:sz w:val="24"/>
          <w:szCs w:val="24"/>
        </w:rPr>
        <w:t xml:space="preserve">hastaneden </w:t>
      </w:r>
      <w:r>
        <w:rPr>
          <w:rFonts w:ascii="Times New Roman" w:hAnsi="Times New Roman" w:cs="Times New Roman"/>
          <w:sz w:val="24"/>
          <w:szCs w:val="24"/>
        </w:rPr>
        <w:t>çıkış</w:t>
      </w:r>
      <w:r w:rsidR="00734561">
        <w:rPr>
          <w:rFonts w:ascii="Times New Roman" w:hAnsi="Times New Roman" w:cs="Times New Roman"/>
          <w:sz w:val="24"/>
          <w:szCs w:val="24"/>
        </w:rPr>
        <w:t>ta saptanan</w:t>
      </w:r>
      <w:r>
        <w:rPr>
          <w:rFonts w:ascii="Times New Roman" w:hAnsi="Times New Roman" w:cs="Times New Roman"/>
          <w:sz w:val="24"/>
          <w:szCs w:val="24"/>
        </w:rPr>
        <w:t xml:space="preserve"> albümin ve hemoglobin bu</w:t>
      </w:r>
      <w:r w:rsidR="00734561">
        <w:rPr>
          <w:rFonts w:ascii="Times New Roman" w:hAnsi="Times New Roman" w:cs="Times New Roman"/>
          <w:sz w:val="24"/>
          <w:szCs w:val="24"/>
        </w:rPr>
        <w:t>lguları, malnutrisyon riski ve</w:t>
      </w:r>
      <w:r>
        <w:rPr>
          <w:rFonts w:ascii="Times New Roman" w:hAnsi="Times New Roman" w:cs="Times New Roman"/>
          <w:sz w:val="24"/>
          <w:szCs w:val="24"/>
        </w:rPr>
        <w:t xml:space="preserve"> malnutrisyonu olan bireylerden istatistiksel olarak anlamlı şekilde yüksektir (p=0.000). </w:t>
      </w:r>
      <w:r w:rsidR="00734561">
        <w:rPr>
          <w:rFonts w:ascii="Times New Roman" w:hAnsi="Times New Roman" w:cs="Times New Roman"/>
          <w:sz w:val="24"/>
          <w:szCs w:val="24"/>
        </w:rPr>
        <w:t>Buna ek olarak i</w:t>
      </w:r>
      <w:r>
        <w:rPr>
          <w:rFonts w:ascii="Times New Roman" w:hAnsi="Times New Roman" w:cs="Times New Roman"/>
          <w:sz w:val="24"/>
          <w:szCs w:val="24"/>
        </w:rPr>
        <w:t>yi beslenen bireyl</w:t>
      </w:r>
      <w:r w:rsidR="00734561">
        <w:rPr>
          <w:rFonts w:ascii="Times New Roman" w:hAnsi="Times New Roman" w:cs="Times New Roman"/>
          <w:sz w:val="24"/>
          <w:szCs w:val="24"/>
        </w:rPr>
        <w:t>erin yine malnutrisyon riski ve</w:t>
      </w:r>
      <w:r>
        <w:rPr>
          <w:rFonts w:ascii="Times New Roman" w:hAnsi="Times New Roman" w:cs="Times New Roman"/>
          <w:sz w:val="24"/>
          <w:szCs w:val="24"/>
        </w:rPr>
        <w:t xml:space="preserve"> malnutrisyonu olan bireylerden istatistiksel olarak anlamlı şekilde yüksek hematokrit (p=0.002) ve toplam protein değerleri</w:t>
      </w:r>
      <w:r w:rsidR="00734561">
        <w:rPr>
          <w:rFonts w:ascii="Times New Roman" w:hAnsi="Times New Roman" w:cs="Times New Roman"/>
          <w:sz w:val="24"/>
          <w:szCs w:val="24"/>
        </w:rPr>
        <w:t xml:space="preserve">nin </w:t>
      </w:r>
      <w:r>
        <w:rPr>
          <w:rFonts w:ascii="Times New Roman" w:hAnsi="Times New Roman" w:cs="Times New Roman"/>
          <w:sz w:val="24"/>
          <w:szCs w:val="24"/>
        </w:rPr>
        <w:t>olduğu bulunmuştur (p=0.004).</w:t>
      </w:r>
      <w:r w:rsidR="00734561">
        <w:rPr>
          <w:rFonts w:ascii="Times New Roman" w:hAnsi="Times New Roman" w:cs="Times New Roman"/>
          <w:sz w:val="24"/>
          <w:szCs w:val="24"/>
        </w:rPr>
        <w:t xml:space="preserve"> Hastaneden çıkışta saptanan</w:t>
      </w:r>
      <w:r>
        <w:rPr>
          <w:rFonts w:ascii="Times New Roman" w:hAnsi="Times New Roman" w:cs="Times New Roman"/>
          <w:sz w:val="24"/>
          <w:szCs w:val="24"/>
        </w:rPr>
        <w:t xml:space="preserve"> beslenme durumuna göre </w:t>
      </w:r>
      <w:r w:rsidR="00734561">
        <w:rPr>
          <w:rFonts w:ascii="Times New Roman" w:hAnsi="Times New Roman" w:cs="Times New Roman"/>
          <w:sz w:val="24"/>
          <w:szCs w:val="24"/>
        </w:rPr>
        <w:t>hastaneden çıkışta bakılan lenfosit sayısı değerlerinde</w:t>
      </w:r>
      <w:r>
        <w:rPr>
          <w:rFonts w:ascii="Times New Roman" w:hAnsi="Times New Roman" w:cs="Times New Roman"/>
          <w:sz w:val="24"/>
          <w:szCs w:val="24"/>
        </w:rPr>
        <w:t xml:space="preserve"> ise gruplar arasında </w:t>
      </w:r>
      <w:r w:rsidR="005F24B5">
        <w:rPr>
          <w:rFonts w:ascii="Times New Roman" w:hAnsi="Times New Roman" w:cs="Times New Roman"/>
          <w:sz w:val="24"/>
          <w:szCs w:val="24"/>
        </w:rPr>
        <w:t>anlamlı</w:t>
      </w:r>
      <w:r>
        <w:rPr>
          <w:rFonts w:ascii="Times New Roman" w:hAnsi="Times New Roman" w:cs="Times New Roman"/>
          <w:sz w:val="24"/>
          <w:szCs w:val="24"/>
        </w:rPr>
        <w:t xml:space="preserve"> bir farklılık saptanmamıştır (p=0.073).</w:t>
      </w:r>
    </w:p>
    <w:p w:rsidR="004A0892" w:rsidRDefault="004472E8" w:rsidP="004472E8">
      <w:pPr>
        <w:rPr>
          <w:rFonts w:ascii="Times New Roman" w:hAnsi="Times New Roman" w:cs="Times New Roman"/>
          <w:b/>
          <w:sz w:val="24"/>
          <w:szCs w:val="24"/>
        </w:rPr>
        <w:sectPr w:rsidR="004A0892" w:rsidSect="00DA3815">
          <w:pgSz w:w="11906" w:h="16838"/>
          <w:pgMar w:top="1701" w:right="1418" w:bottom="1701" w:left="2268" w:header="709" w:footer="709" w:gutter="0"/>
          <w:cols w:space="708"/>
          <w:docGrid w:linePitch="360"/>
        </w:sectPr>
      </w:pPr>
      <w:r>
        <w:rPr>
          <w:rFonts w:ascii="Times New Roman" w:hAnsi="Times New Roman" w:cs="Times New Roman"/>
          <w:b/>
          <w:sz w:val="24"/>
          <w:szCs w:val="24"/>
        </w:rPr>
        <w:br w:type="page"/>
      </w:r>
    </w:p>
    <w:p w:rsidR="004472E8" w:rsidRDefault="00F17DF1" w:rsidP="00F17DF1">
      <w:pPr>
        <w:spacing w:after="0" w:line="360" w:lineRule="auto"/>
        <w:ind w:left="1276" w:hanging="1276"/>
        <w:rPr>
          <w:rFonts w:ascii="Times New Roman" w:hAnsi="Times New Roman" w:cs="Times New Roman"/>
          <w:sz w:val="24"/>
          <w:szCs w:val="24"/>
        </w:rPr>
      </w:pPr>
      <w:r w:rsidRPr="00CF5DAD">
        <w:rPr>
          <w:rFonts w:ascii="Times New Roman" w:hAnsi="Times New Roman" w:cs="Times New Roman"/>
          <w:sz w:val="24"/>
          <w:szCs w:val="24"/>
        </w:rPr>
        <w:lastRenderedPageBreak/>
        <w:t>Tablo 4.5.3</w:t>
      </w:r>
      <w:r>
        <w:rPr>
          <w:rFonts w:ascii="Times New Roman" w:hAnsi="Times New Roman" w:cs="Times New Roman"/>
          <w:sz w:val="24"/>
          <w:szCs w:val="24"/>
        </w:rPr>
        <w:t>.</w:t>
      </w:r>
      <w:r w:rsidRPr="00CF5DAD">
        <w:rPr>
          <w:rFonts w:ascii="Times New Roman" w:hAnsi="Times New Roman" w:cs="Times New Roman"/>
          <w:sz w:val="24"/>
          <w:szCs w:val="24"/>
        </w:rPr>
        <w:t xml:space="preserve"> </w:t>
      </w:r>
      <w:r w:rsidR="008B654E">
        <w:rPr>
          <w:rFonts w:ascii="Times New Roman" w:hAnsi="Times New Roman" w:cs="Times New Roman"/>
          <w:sz w:val="24"/>
          <w:szCs w:val="24"/>
        </w:rPr>
        <w:t>Hastaneden Çık</w:t>
      </w:r>
      <w:r w:rsidR="008B654E" w:rsidRPr="003259CA">
        <w:rPr>
          <w:rFonts w:ascii="Times New Roman" w:hAnsi="Times New Roman" w:cs="Times New Roman"/>
          <w:sz w:val="24"/>
          <w:szCs w:val="24"/>
        </w:rPr>
        <w:t>ış</w:t>
      </w:r>
      <w:r w:rsidR="008B654E">
        <w:rPr>
          <w:rFonts w:ascii="Times New Roman" w:hAnsi="Times New Roman" w:cs="Times New Roman"/>
          <w:sz w:val="24"/>
          <w:szCs w:val="24"/>
        </w:rPr>
        <w:t>ta Saptanan Beslenme Durumu ve</w:t>
      </w:r>
      <w:r w:rsidR="008B654E" w:rsidRPr="003259CA">
        <w:rPr>
          <w:rFonts w:ascii="Times New Roman" w:hAnsi="Times New Roman" w:cs="Times New Roman"/>
          <w:sz w:val="24"/>
          <w:szCs w:val="24"/>
        </w:rPr>
        <w:t xml:space="preserve"> Cinsiyete Göre </w:t>
      </w:r>
      <w:r w:rsidR="008B654E">
        <w:rPr>
          <w:rFonts w:ascii="Times New Roman" w:hAnsi="Times New Roman" w:cs="Times New Roman"/>
          <w:sz w:val="24"/>
          <w:szCs w:val="24"/>
        </w:rPr>
        <w:t>Hastaneden Çıkış Sırasında Ölçülen</w:t>
      </w:r>
      <w:r w:rsidR="008B654E" w:rsidRPr="003259CA">
        <w:rPr>
          <w:rFonts w:ascii="Times New Roman" w:hAnsi="Times New Roman" w:cs="Times New Roman"/>
          <w:sz w:val="24"/>
          <w:szCs w:val="24"/>
        </w:rPr>
        <w:t xml:space="preserve"> BIA </w:t>
      </w:r>
      <w:r w:rsidR="008B654E">
        <w:rPr>
          <w:rFonts w:ascii="Times New Roman" w:hAnsi="Times New Roman" w:cs="Times New Roman"/>
          <w:sz w:val="24"/>
          <w:szCs w:val="24"/>
        </w:rPr>
        <w:t>Sonuçlarının Dağılımı</w:t>
      </w:r>
    </w:p>
    <w:p w:rsidR="00F17DF1" w:rsidRPr="00F17DF1" w:rsidRDefault="00F17DF1" w:rsidP="00F17DF1">
      <w:pPr>
        <w:spacing w:after="0" w:line="360" w:lineRule="auto"/>
        <w:ind w:left="1276" w:hanging="1276"/>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712"/>
        <w:gridCol w:w="1628"/>
        <w:gridCol w:w="1070"/>
        <w:gridCol w:w="928"/>
        <w:gridCol w:w="1098"/>
        <w:gridCol w:w="1627"/>
        <w:gridCol w:w="1070"/>
        <w:gridCol w:w="1065"/>
        <w:gridCol w:w="1149"/>
        <w:gridCol w:w="1305"/>
      </w:tblGrid>
      <w:tr w:rsidR="004A0892" w:rsidRPr="008C3DE7" w:rsidTr="007144CC">
        <w:tc>
          <w:tcPr>
            <w:tcW w:w="993" w:type="pct"/>
            <w:tcBorders>
              <w:top w:val="single" w:sz="4" w:space="0" w:color="auto"/>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BIA Ölçümleri</w:t>
            </w:r>
          </w:p>
        </w:tc>
        <w:tc>
          <w:tcPr>
            <w:tcW w:w="1730" w:type="pct"/>
            <w:gridSpan w:val="4"/>
            <w:tcBorders>
              <w:top w:val="single" w:sz="4" w:space="0" w:color="auto"/>
              <w:bottom w:val="single" w:sz="4" w:space="0" w:color="auto"/>
            </w:tcBorders>
            <w:vAlign w:val="center"/>
          </w:tcPr>
          <w:p w:rsidR="004A0892" w:rsidRDefault="008B654E" w:rsidP="007144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Beslenme Durumu İyi</w:t>
            </w:r>
          </w:p>
          <w:p w:rsidR="004A0892" w:rsidRPr="008C3DE7" w:rsidRDefault="00BA529B" w:rsidP="007144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w:t>
            </w:r>
            <w:r w:rsidR="004A0892">
              <w:rPr>
                <w:rFonts w:ascii="Times New Roman" w:hAnsi="Times New Roman" w:cs="Times New Roman"/>
                <w:b/>
                <w:sz w:val="24"/>
                <w:szCs w:val="24"/>
              </w:rPr>
              <w:t xml:space="preserve"> n=3</w:t>
            </w:r>
            <w:r>
              <w:rPr>
                <w:rFonts w:ascii="Times New Roman" w:hAnsi="Times New Roman" w:cs="Times New Roman"/>
                <w:b/>
                <w:sz w:val="24"/>
                <w:szCs w:val="24"/>
              </w:rPr>
              <w:t>3, E</w:t>
            </w:r>
            <w:r w:rsidR="00F17DF1">
              <w:rPr>
                <w:rFonts w:ascii="Times New Roman" w:hAnsi="Times New Roman" w:cs="Times New Roman"/>
                <w:b/>
                <w:sz w:val="24"/>
                <w:szCs w:val="24"/>
              </w:rPr>
              <w:t xml:space="preserve"> n=53</w:t>
            </w:r>
            <w:r w:rsidR="004A0892">
              <w:rPr>
                <w:rFonts w:ascii="Times New Roman" w:hAnsi="Times New Roman" w:cs="Times New Roman"/>
                <w:b/>
                <w:sz w:val="24"/>
                <w:szCs w:val="24"/>
              </w:rPr>
              <w:t>)</w:t>
            </w:r>
            <w:r>
              <w:rPr>
                <w:rFonts w:ascii="Times New Roman" w:hAnsi="Times New Roman" w:cs="Times New Roman"/>
                <w:b/>
                <w:sz w:val="24"/>
                <w:szCs w:val="24"/>
              </w:rPr>
              <w:t>**</w:t>
            </w:r>
          </w:p>
        </w:tc>
        <w:tc>
          <w:tcPr>
            <w:tcW w:w="1799" w:type="pct"/>
            <w:gridSpan w:val="4"/>
            <w:tcBorders>
              <w:top w:val="single" w:sz="4" w:space="0" w:color="auto"/>
              <w:bottom w:val="single" w:sz="4" w:space="0" w:color="auto"/>
            </w:tcBorders>
            <w:vAlign w:val="center"/>
          </w:tcPr>
          <w:p w:rsidR="004A0892"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sidR="00966B9F" w:rsidRPr="008C3DE7">
              <w:rPr>
                <w:rFonts w:ascii="Times New Roman" w:hAnsi="Times New Roman" w:cs="Times New Roman"/>
                <w:b/>
                <w:sz w:val="24"/>
                <w:szCs w:val="24"/>
              </w:rPr>
              <w:t xml:space="preserve"> Riski</w:t>
            </w:r>
          </w:p>
          <w:p w:rsidR="004A0892" w:rsidRPr="008C3DE7" w:rsidRDefault="00BA529B" w:rsidP="007144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 n=53, E</w:t>
            </w:r>
            <w:r w:rsidR="00F17DF1">
              <w:rPr>
                <w:rFonts w:ascii="Times New Roman" w:hAnsi="Times New Roman" w:cs="Times New Roman"/>
                <w:b/>
                <w:sz w:val="24"/>
                <w:szCs w:val="24"/>
              </w:rPr>
              <w:t xml:space="preserve"> n=59</w:t>
            </w:r>
            <w:r w:rsidR="004A0892">
              <w:rPr>
                <w:rFonts w:ascii="Times New Roman" w:hAnsi="Times New Roman" w:cs="Times New Roman"/>
                <w:b/>
                <w:sz w:val="24"/>
                <w:szCs w:val="24"/>
              </w:rPr>
              <w:t>)</w:t>
            </w:r>
            <w:r>
              <w:rPr>
                <w:rFonts w:ascii="Times New Roman" w:hAnsi="Times New Roman" w:cs="Times New Roman"/>
                <w:b/>
                <w:sz w:val="24"/>
                <w:szCs w:val="24"/>
              </w:rPr>
              <w:t>**</w:t>
            </w:r>
          </w:p>
        </w:tc>
        <w:tc>
          <w:tcPr>
            <w:tcW w:w="479" w:type="pct"/>
            <w:tcBorders>
              <w:top w:val="single" w:sz="4" w:space="0" w:color="auto"/>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4A0892" w:rsidRPr="008C3DE7" w:rsidTr="007144CC">
        <w:tc>
          <w:tcPr>
            <w:tcW w:w="993" w:type="pct"/>
            <w:tcBorders>
              <w:top w:val="nil"/>
              <w:bottom w:val="single" w:sz="4" w:space="0" w:color="auto"/>
            </w:tcBorders>
            <w:vAlign w:val="center"/>
          </w:tcPr>
          <w:p w:rsidR="004A0892" w:rsidRPr="008C3DE7" w:rsidRDefault="004A0892" w:rsidP="007144CC">
            <w:pPr>
              <w:spacing w:after="0" w:line="360" w:lineRule="auto"/>
              <w:rPr>
                <w:rFonts w:ascii="Times New Roman" w:hAnsi="Times New Roman" w:cs="Times New Roman"/>
                <w:b/>
                <w:sz w:val="24"/>
                <w:szCs w:val="24"/>
              </w:rPr>
            </w:pPr>
          </w:p>
        </w:tc>
        <w:tc>
          <w:tcPr>
            <w:tcW w:w="596"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37" type="#_x0000_t75" style="width:12.65pt;height:14.25pt" o:ole="">
                  <v:imagedata r:id="rId10" o:title=""/>
                </v:shape>
                <o:OLEObject Type="Embed" ProgID="Equation.3" ShapeID="_x0000_i1037" DrawAspect="Content" ObjectID="_1401353264" r:id="rId26"/>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40"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02"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596"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38" type="#_x0000_t75" style="width:12.65pt;height:14.25pt" o:ole="">
                  <v:imagedata r:id="rId10" o:title=""/>
                </v:shape>
                <o:OLEObject Type="Embed" ProgID="Equation.3" ShapeID="_x0000_i1038" DrawAspect="Content" ObjectID="_1401353265" r:id="rId27"/>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90"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21"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479" w:type="pct"/>
            <w:tcBorders>
              <w:top w:val="nil"/>
              <w:bottom w:val="single" w:sz="4" w:space="0" w:color="auto"/>
            </w:tcBorders>
            <w:vAlign w:val="center"/>
          </w:tcPr>
          <w:p w:rsidR="004A0892" w:rsidRPr="008C3DE7" w:rsidRDefault="004A0892" w:rsidP="007144CC">
            <w:pPr>
              <w:spacing w:after="0" w:line="360" w:lineRule="auto"/>
              <w:jc w:val="center"/>
              <w:rPr>
                <w:rFonts w:ascii="Times New Roman" w:hAnsi="Times New Roman" w:cs="Times New Roman"/>
                <w:b/>
                <w:sz w:val="24"/>
                <w:szCs w:val="24"/>
              </w:rPr>
            </w:pPr>
          </w:p>
        </w:tc>
      </w:tr>
      <w:tr w:rsidR="004A0892" w:rsidRPr="008C3DE7" w:rsidTr="007144CC">
        <w:tc>
          <w:tcPr>
            <w:tcW w:w="993" w:type="pct"/>
            <w:vAlign w:val="center"/>
          </w:tcPr>
          <w:p w:rsidR="004A0892" w:rsidRPr="00DA3815" w:rsidRDefault="004A0892" w:rsidP="007144CC">
            <w:pPr>
              <w:autoSpaceDE w:val="0"/>
              <w:autoSpaceDN w:val="0"/>
              <w:adjustRightInd w:val="0"/>
              <w:spacing w:after="0" w:line="360" w:lineRule="auto"/>
              <w:rPr>
                <w:rFonts w:ascii="Times New Roman" w:hAnsi="Times New Roman" w:cs="Times New Roman"/>
                <w:b/>
                <w:sz w:val="24"/>
                <w:szCs w:val="24"/>
              </w:rPr>
            </w:pPr>
            <w:r w:rsidRPr="00DA3815">
              <w:rPr>
                <w:rFonts w:ascii="Times New Roman" w:hAnsi="Times New Roman" w:cs="Times New Roman"/>
                <w:b/>
                <w:sz w:val="24"/>
                <w:szCs w:val="24"/>
              </w:rPr>
              <w:t>Kadın</w:t>
            </w:r>
          </w:p>
        </w:tc>
        <w:tc>
          <w:tcPr>
            <w:tcW w:w="596" w:type="pct"/>
            <w:vAlign w:val="center"/>
          </w:tcPr>
          <w:p w:rsidR="004A0892" w:rsidRPr="008C3DE7" w:rsidRDefault="004A0892" w:rsidP="007144CC">
            <w:pPr>
              <w:spacing w:after="0" w:line="360" w:lineRule="auto"/>
              <w:jc w:val="center"/>
              <w:rPr>
                <w:sz w:val="24"/>
                <w:szCs w:val="24"/>
              </w:rPr>
            </w:pPr>
          </w:p>
        </w:tc>
        <w:tc>
          <w:tcPr>
            <w:tcW w:w="392"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340"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402"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596" w:type="pct"/>
            <w:vAlign w:val="center"/>
          </w:tcPr>
          <w:p w:rsidR="004A0892" w:rsidRDefault="004A0892" w:rsidP="007144CC">
            <w:pPr>
              <w:spacing w:after="0" w:line="360" w:lineRule="auto"/>
              <w:jc w:val="center"/>
            </w:pPr>
          </w:p>
        </w:tc>
        <w:tc>
          <w:tcPr>
            <w:tcW w:w="392"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390"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421"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479"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r>
      <w:tr w:rsidR="004A0892" w:rsidRPr="008C3DE7" w:rsidTr="007144CC">
        <w:tc>
          <w:tcPr>
            <w:tcW w:w="993" w:type="pct"/>
            <w:vAlign w:val="center"/>
          </w:tcPr>
          <w:p w:rsidR="004A0892" w:rsidRPr="008C3DE7" w:rsidRDefault="004A0892"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Yüzdesi (%)</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41.05</w:t>
            </w:r>
            <w:r w:rsidRPr="00EC4043">
              <w:rPr>
                <w:rFonts w:ascii="Times New Roman" w:hAnsi="Times New Roman" w:cs="Times New Roman"/>
                <w:sz w:val="24"/>
                <w:szCs w:val="24"/>
              </w:rPr>
              <w:t>±</w:t>
            </w:r>
            <w:r>
              <w:rPr>
                <w:rFonts w:ascii="Times New Roman" w:hAnsi="Times New Roman" w:cs="Times New Roman"/>
                <w:sz w:val="24"/>
                <w:szCs w:val="24"/>
              </w:rPr>
              <w:t>6.43</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42.20</w:t>
            </w:r>
          </w:p>
        </w:tc>
        <w:tc>
          <w:tcPr>
            <w:tcW w:w="34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18.90</w:t>
            </w:r>
          </w:p>
        </w:tc>
        <w:tc>
          <w:tcPr>
            <w:tcW w:w="40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48.40</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38.40</w:t>
            </w:r>
            <w:r w:rsidRPr="00EC4043">
              <w:rPr>
                <w:rFonts w:ascii="Times New Roman" w:hAnsi="Times New Roman" w:cs="Times New Roman"/>
                <w:sz w:val="24"/>
                <w:szCs w:val="24"/>
              </w:rPr>
              <w:t>±</w:t>
            </w:r>
            <w:r>
              <w:rPr>
                <w:rFonts w:ascii="Times New Roman" w:hAnsi="Times New Roman" w:cs="Times New Roman"/>
                <w:sz w:val="24"/>
                <w:szCs w:val="24"/>
              </w:rPr>
              <w:t>9.93</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41.70</w:t>
            </w:r>
          </w:p>
        </w:tc>
        <w:tc>
          <w:tcPr>
            <w:tcW w:w="39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80</w:t>
            </w:r>
          </w:p>
        </w:tc>
        <w:tc>
          <w:tcPr>
            <w:tcW w:w="421"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58.30</w:t>
            </w:r>
          </w:p>
        </w:tc>
        <w:tc>
          <w:tcPr>
            <w:tcW w:w="479" w:type="pct"/>
            <w:vAlign w:val="center"/>
          </w:tcPr>
          <w:p w:rsidR="004A0892" w:rsidRPr="00537116" w:rsidRDefault="00F17DF1" w:rsidP="007144CC">
            <w:pPr>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0.136</w:t>
            </w:r>
          </w:p>
        </w:tc>
      </w:tr>
      <w:tr w:rsidR="004A0892" w:rsidRPr="008C3DE7" w:rsidTr="007144CC">
        <w:tc>
          <w:tcPr>
            <w:tcW w:w="993" w:type="pct"/>
            <w:vAlign w:val="center"/>
          </w:tcPr>
          <w:p w:rsidR="004A0892" w:rsidRPr="008C3DE7" w:rsidRDefault="004A0892"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Kütlesi (kg)</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31.50</w:t>
            </w:r>
            <w:r w:rsidRPr="00EC4043">
              <w:rPr>
                <w:rFonts w:ascii="Times New Roman" w:hAnsi="Times New Roman" w:cs="Times New Roman"/>
                <w:sz w:val="24"/>
                <w:szCs w:val="24"/>
              </w:rPr>
              <w:t>±</w:t>
            </w:r>
            <w:r>
              <w:rPr>
                <w:rFonts w:ascii="Times New Roman" w:hAnsi="Times New Roman" w:cs="Times New Roman"/>
                <w:sz w:val="24"/>
                <w:szCs w:val="24"/>
              </w:rPr>
              <w:t>10.33</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30</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10</w:t>
            </w:r>
          </w:p>
        </w:tc>
        <w:tc>
          <w:tcPr>
            <w:tcW w:w="34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13</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02</w:t>
            </w:r>
          </w:p>
        </w:tc>
        <w:tc>
          <w:tcPr>
            <w:tcW w:w="40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58</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70</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29.15</w:t>
            </w:r>
            <w:r w:rsidRPr="00EC4043">
              <w:rPr>
                <w:rFonts w:ascii="Times New Roman" w:hAnsi="Times New Roman" w:cs="Times New Roman"/>
                <w:sz w:val="24"/>
                <w:szCs w:val="24"/>
              </w:rPr>
              <w:t>±</w:t>
            </w:r>
            <w:r>
              <w:rPr>
                <w:rFonts w:ascii="Times New Roman" w:hAnsi="Times New Roman" w:cs="Times New Roman"/>
                <w:sz w:val="24"/>
                <w:szCs w:val="24"/>
              </w:rPr>
              <w:t>12.74</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29.60</w:t>
            </w:r>
          </w:p>
        </w:tc>
        <w:tc>
          <w:tcPr>
            <w:tcW w:w="39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20</w:t>
            </w:r>
          </w:p>
        </w:tc>
        <w:tc>
          <w:tcPr>
            <w:tcW w:w="421"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60.20</w:t>
            </w:r>
          </w:p>
        </w:tc>
        <w:tc>
          <w:tcPr>
            <w:tcW w:w="479" w:type="pct"/>
            <w:vAlign w:val="center"/>
          </w:tcPr>
          <w:p w:rsidR="004A0892" w:rsidRPr="00DA3815" w:rsidRDefault="00F17DF1" w:rsidP="007144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0.373</w:t>
            </w:r>
          </w:p>
        </w:tc>
      </w:tr>
      <w:tr w:rsidR="004A0892" w:rsidRPr="008C3DE7" w:rsidTr="007144CC">
        <w:tc>
          <w:tcPr>
            <w:tcW w:w="993" w:type="pct"/>
            <w:vAlign w:val="center"/>
          </w:tcPr>
          <w:p w:rsidR="004A0892" w:rsidRPr="008C3DE7" w:rsidRDefault="004A0892"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Yağsız Vücut Kütlesi (kg)</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43</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98</w:t>
            </w:r>
            <w:r w:rsidRPr="00EC4043">
              <w:rPr>
                <w:rFonts w:ascii="Times New Roman" w:hAnsi="Times New Roman" w:cs="Times New Roman"/>
                <w:sz w:val="24"/>
                <w:szCs w:val="24"/>
              </w:rPr>
              <w:t>±</w:t>
            </w:r>
            <w:r>
              <w:rPr>
                <w:rFonts w:ascii="Times New Roman" w:hAnsi="Times New Roman" w:cs="Times New Roman"/>
                <w:sz w:val="24"/>
                <w:szCs w:val="24"/>
              </w:rPr>
              <w:t>8.25</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43</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10</w:t>
            </w:r>
          </w:p>
        </w:tc>
        <w:tc>
          <w:tcPr>
            <w:tcW w:w="34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31</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10</w:t>
            </w:r>
          </w:p>
        </w:tc>
        <w:tc>
          <w:tcPr>
            <w:tcW w:w="40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71</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00</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43</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62</w:t>
            </w:r>
            <w:r w:rsidRPr="00EC4043">
              <w:rPr>
                <w:rFonts w:ascii="Times New Roman" w:hAnsi="Times New Roman" w:cs="Times New Roman"/>
                <w:sz w:val="24"/>
                <w:szCs w:val="24"/>
              </w:rPr>
              <w:t>±</w:t>
            </w:r>
            <w:r>
              <w:rPr>
                <w:rFonts w:ascii="Times New Roman" w:hAnsi="Times New Roman" w:cs="Times New Roman"/>
                <w:sz w:val="24"/>
                <w:szCs w:val="24"/>
              </w:rPr>
              <w:t>8.33</w:t>
            </w: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42.30</w:t>
            </w:r>
          </w:p>
        </w:tc>
        <w:tc>
          <w:tcPr>
            <w:tcW w:w="39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30.50</w:t>
            </w:r>
          </w:p>
        </w:tc>
        <w:tc>
          <w:tcPr>
            <w:tcW w:w="421"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75.30</w:t>
            </w:r>
          </w:p>
        </w:tc>
        <w:tc>
          <w:tcPr>
            <w:tcW w:w="479" w:type="pct"/>
            <w:vAlign w:val="center"/>
          </w:tcPr>
          <w:p w:rsidR="004A0892" w:rsidRPr="008C3DE7" w:rsidRDefault="00F17DF1" w:rsidP="007144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0.846</w:t>
            </w:r>
          </w:p>
        </w:tc>
      </w:tr>
      <w:tr w:rsidR="004A0892" w:rsidRPr="008C3DE7" w:rsidTr="007144CC">
        <w:tc>
          <w:tcPr>
            <w:tcW w:w="993" w:type="pct"/>
            <w:vAlign w:val="center"/>
          </w:tcPr>
          <w:p w:rsidR="004A0892" w:rsidRPr="00DA3815" w:rsidRDefault="004A0892" w:rsidP="007144CC">
            <w:pPr>
              <w:autoSpaceDE w:val="0"/>
              <w:autoSpaceDN w:val="0"/>
              <w:adjustRightInd w:val="0"/>
              <w:spacing w:after="0" w:line="360" w:lineRule="auto"/>
              <w:rPr>
                <w:rFonts w:ascii="Times New Roman" w:hAnsi="Times New Roman" w:cs="Times New Roman"/>
                <w:b/>
                <w:sz w:val="24"/>
                <w:szCs w:val="24"/>
              </w:rPr>
            </w:pPr>
            <w:r w:rsidRPr="00DA3815">
              <w:rPr>
                <w:rFonts w:ascii="Times New Roman" w:hAnsi="Times New Roman" w:cs="Times New Roman"/>
                <w:b/>
                <w:sz w:val="24"/>
                <w:szCs w:val="24"/>
              </w:rPr>
              <w:t>Erkek</w:t>
            </w:r>
          </w:p>
        </w:tc>
        <w:tc>
          <w:tcPr>
            <w:tcW w:w="596"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p>
        </w:tc>
        <w:tc>
          <w:tcPr>
            <w:tcW w:w="39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p>
        </w:tc>
        <w:tc>
          <w:tcPr>
            <w:tcW w:w="340"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p>
        </w:tc>
        <w:tc>
          <w:tcPr>
            <w:tcW w:w="402" w:type="pct"/>
            <w:vAlign w:val="center"/>
          </w:tcPr>
          <w:p w:rsidR="004A0892" w:rsidRPr="000D30BD" w:rsidRDefault="004A0892" w:rsidP="007144CC">
            <w:pPr>
              <w:spacing w:after="0" w:line="360" w:lineRule="auto"/>
              <w:jc w:val="center"/>
              <w:rPr>
                <w:rFonts w:ascii="Times New Roman" w:eastAsia="Times New Roman" w:hAnsi="Times New Roman" w:cs="Times New Roman"/>
                <w:color w:val="000000"/>
                <w:sz w:val="24"/>
                <w:szCs w:val="24"/>
                <w:lang w:eastAsia="tr-TR"/>
              </w:rPr>
            </w:pPr>
          </w:p>
        </w:tc>
        <w:tc>
          <w:tcPr>
            <w:tcW w:w="596" w:type="pct"/>
            <w:vAlign w:val="center"/>
          </w:tcPr>
          <w:p w:rsidR="004A0892" w:rsidRDefault="004A0892" w:rsidP="007144CC">
            <w:pPr>
              <w:spacing w:after="0" w:line="360" w:lineRule="auto"/>
              <w:jc w:val="center"/>
            </w:pPr>
          </w:p>
        </w:tc>
        <w:tc>
          <w:tcPr>
            <w:tcW w:w="392"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390"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421"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c>
          <w:tcPr>
            <w:tcW w:w="479" w:type="pct"/>
            <w:vAlign w:val="center"/>
          </w:tcPr>
          <w:p w:rsidR="004A0892" w:rsidRPr="008C3DE7" w:rsidRDefault="004A0892" w:rsidP="007144CC">
            <w:pPr>
              <w:spacing w:after="0" w:line="360" w:lineRule="auto"/>
              <w:jc w:val="center"/>
              <w:rPr>
                <w:rFonts w:ascii="Times New Roman" w:hAnsi="Times New Roman" w:cs="Times New Roman"/>
                <w:sz w:val="24"/>
                <w:szCs w:val="24"/>
              </w:rPr>
            </w:pPr>
          </w:p>
        </w:tc>
      </w:tr>
      <w:tr w:rsidR="007144CC" w:rsidRPr="008C3DE7" w:rsidTr="007144CC">
        <w:tc>
          <w:tcPr>
            <w:tcW w:w="993" w:type="pct"/>
            <w:vAlign w:val="center"/>
          </w:tcPr>
          <w:p w:rsidR="007144CC" w:rsidRPr="008C3DE7" w:rsidRDefault="007144CC"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Yüzdesi (%)</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30.24</w:t>
            </w:r>
            <w:r w:rsidRPr="00EC4043">
              <w:rPr>
                <w:rFonts w:ascii="Times New Roman" w:hAnsi="Times New Roman" w:cs="Times New Roman"/>
                <w:sz w:val="24"/>
                <w:szCs w:val="24"/>
              </w:rPr>
              <w:t>±</w:t>
            </w:r>
            <w:r>
              <w:rPr>
                <w:rFonts w:ascii="Times New Roman" w:hAnsi="Times New Roman" w:cs="Times New Roman"/>
                <w:sz w:val="24"/>
                <w:szCs w:val="24"/>
              </w:rPr>
              <w:t>9.02</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30.20</w:t>
            </w:r>
          </w:p>
        </w:tc>
        <w:tc>
          <w:tcPr>
            <w:tcW w:w="34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14.70</w:t>
            </w:r>
          </w:p>
        </w:tc>
        <w:tc>
          <w:tcPr>
            <w:tcW w:w="40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59.80</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23.49</w:t>
            </w:r>
            <w:r w:rsidRPr="00EC4043">
              <w:rPr>
                <w:rFonts w:ascii="Times New Roman" w:hAnsi="Times New Roman" w:cs="Times New Roman"/>
                <w:sz w:val="24"/>
                <w:szCs w:val="24"/>
              </w:rPr>
              <w:t>±</w:t>
            </w:r>
            <w:r>
              <w:rPr>
                <w:rFonts w:ascii="Times New Roman" w:hAnsi="Times New Roman" w:cs="Times New Roman"/>
                <w:sz w:val="24"/>
                <w:szCs w:val="24"/>
              </w:rPr>
              <w:t>7.97</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22.30</w:t>
            </w:r>
          </w:p>
        </w:tc>
        <w:tc>
          <w:tcPr>
            <w:tcW w:w="39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90</w:t>
            </w:r>
          </w:p>
        </w:tc>
        <w:tc>
          <w:tcPr>
            <w:tcW w:w="421"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47.50</w:t>
            </w:r>
          </w:p>
        </w:tc>
        <w:tc>
          <w:tcPr>
            <w:tcW w:w="479"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0.000</w:t>
            </w:r>
          </w:p>
        </w:tc>
      </w:tr>
      <w:tr w:rsidR="007144CC" w:rsidRPr="008C3DE7" w:rsidTr="007144CC">
        <w:tc>
          <w:tcPr>
            <w:tcW w:w="993" w:type="pct"/>
            <w:vAlign w:val="center"/>
          </w:tcPr>
          <w:p w:rsidR="007144CC" w:rsidRPr="008C3DE7" w:rsidRDefault="007144CC"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Vücut Yağ Kütlesi (kg)</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26.00</w:t>
            </w:r>
            <w:r w:rsidRPr="00EC4043">
              <w:rPr>
                <w:rFonts w:ascii="Times New Roman" w:hAnsi="Times New Roman" w:cs="Times New Roman"/>
                <w:sz w:val="24"/>
                <w:szCs w:val="24"/>
              </w:rPr>
              <w:t>±</w:t>
            </w:r>
            <w:r>
              <w:rPr>
                <w:rFonts w:ascii="Times New Roman" w:hAnsi="Times New Roman" w:cs="Times New Roman"/>
                <w:sz w:val="24"/>
                <w:szCs w:val="24"/>
              </w:rPr>
              <w:t>10.92</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22.80</w:t>
            </w:r>
          </w:p>
        </w:tc>
        <w:tc>
          <w:tcPr>
            <w:tcW w:w="34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0D30BD">
              <w:rPr>
                <w:rFonts w:ascii="Times New Roman" w:eastAsia="Times New Roman" w:hAnsi="Times New Roman" w:cs="Times New Roman"/>
                <w:color w:val="000000"/>
                <w:sz w:val="24"/>
                <w:szCs w:val="24"/>
                <w:lang w:eastAsia="tr-TR"/>
              </w:rPr>
              <w:t>70</w:t>
            </w:r>
          </w:p>
        </w:tc>
        <w:tc>
          <w:tcPr>
            <w:tcW w:w="40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56.80</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17.93</w:t>
            </w:r>
            <w:r w:rsidRPr="00EC4043">
              <w:rPr>
                <w:rFonts w:ascii="Times New Roman" w:hAnsi="Times New Roman" w:cs="Times New Roman"/>
                <w:sz w:val="24"/>
                <w:szCs w:val="24"/>
              </w:rPr>
              <w:t>±</w:t>
            </w:r>
            <w:r>
              <w:rPr>
                <w:rFonts w:ascii="Times New Roman" w:hAnsi="Times New Roman" w:cs="Times New Roman"/>
                <w:sz w:val="24"/>
                <w:szCs w:val="24"/>
              </w:rPr>
              <w:t>9.60</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15.30</w:t>
            </w:r>
          </w:p>
        </w:tc>
        <w:tc>
          <w:tcPr>
            <w:tcW w:w="39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5.00</w:t>
            </w:r>
          </w:p>
        </w:tc>
        <w:tc>
          <w:tcPr>
            <w:tcW w:w="421"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48.10</w:t>
            </w:r>
          </w:p>
        </w:tc>
        <w:tc>
          <w:tcPr>
            <w:tcW w:w="479" w:type="pct"/>
            <w:vAlign w:val="center"/>
          </w:tcPr>
          <w:p w:rsidR="007144CC" w:rsidRPr="008C3DE7" w:rsidRDefault="007144CC" w:rsidP="007144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7144CC" w:rsidRPr="008C3DE7" w:rsidTr="007144CC">
        <w:tc>
          <w:tcPr>
            <w:tcW w:w="993" w:type="pct"/>
            <w:vAlign w:val="center"/>
          </w:tcPr>
          <w:p w:rsidR="007144CC" w:rsidRPr="008C3DE7" w:rsidRDefault="007144CC" w:rsidP="007144C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Yağsız Vücut Kütlesi (kg)</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55.82</w:t>
            </w:r>
            <w:r w:rsidRPr="00EC4043">
              <w:rPr>
                <w:rFonts w:ascii="Times New Roman" w:hAnsi="Times New Roman" w:cs="Times New Roman"/>
                <w:sz w:val="24"/>
                <w:szCs w:val="24"/>
              </w:rPr>
              <w:t>±</w:t>
            </w:r>
            <w:r>
              <w:rPr>
                <w:rFonts w:ascii="Times New Roman" w:hAnsi="Times New Roman" w:cs="Times New Roman"/>
                <w:sz w:val="24"/>
                <w:szCs w:val="24"/>
              </w:rPr>
              <w:t>9.14</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55.00</w:t>
            </w:r>
          </w:p>
        </w:tc>
        <w:tc>
          <w:tcPr>
            <w:tcW w:w="34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34.30</w:t>
            </w:r>
          </w:p>
        </w:tc>
        <w:tc>
          <w:tcPr>
            <w:tcW w:w="40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74.20</w:t>
            </w:r>
          </w:p>
        </w:tc>
        <w:tc>
          <w:tcPr>
            <w:tcW w:w="596"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54.78</w:t>
            </w:r>
            <w:r w:rsidRPr="00EC4043">
              <w:rPr>
                <w:rFonts w:ascii="Times New Roman" w:hAnsi="Times New Roman" w:cs="Times New Roman"/>
                <w:sz w:val="24"/>
                <w:szCs w:val="24"/>
              </w:rPr>
              <w:t>±</w:t>
            </w:r>
            <w:r>
              <w:rPr>
                <w:rFonts w:ascii="Times New Roman" w:hAnsi="Times New Roman" w:cs="Times New Roman"/>
                <w:sz w:val="24"/>
                <w:szCs w:val="24"/>
              </w:rPr>
              <w:t>9.27</w:t>
            </w:r>
          </w:p>
        </w:tc>
        <w:tc>
          <w:tcPr>
            <w:tcW w:w="392"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55.30</w:t>
            </w:r>
          </w:p>
        </w:tc>
        <w:tc>
          <w:tcPr>
            <w:tcW w:w="390"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37.60</w:t>
            </w:r>
          </w:p>
        </w:tc>
        <w:tc>
          <w:tcPr>
            <w:tcW w:w="421" w:type="pct"/>
            <w:vAlign w:val="center"/>
          </w:tcPr>
          <w:p w:rsidR="007144CC" w:rsidRPr="000D30BD" w:rsidRDefault="007144CC" w:rsidP="007144CC">
            <w:pPr>
              <w:spacing w:after="0" w:line="360" w:lineRule="auto"/>
              <w:jc w:val="center"/>
              <w:rPr>
                <w:rFonts w:ascii="Times New Roman" w:eastAsia="Times New Roman" w:hAnsi="Times New Roman" w:cs="Times New Roman"/>
                <w:color w:val="000000"/>
                <w:sz w:val="24"/>
                <w:szCs w:val="24"/>
                <w:lang w:eastAsia="tr-TR"/>
              </w:rPr>
            </w:pPr>
            <w:r w:rsidRPr="000D30BD">
              <w:rPr>
                <w:rFonts w:ascii="Times New Roman" w:eastAsia="Times New Roman" w:hAnsi="Times New Roman" w:cs="Times New Roman"/>
                <w:color w:val="000000"/>
                <w:sz w:val="24"/>
                <w:szCs w:val="24"/>
                <w:lang w:eastAsia="tr-TR"/>
              </w:rPr>
              <w:t>90.30</w:t>
            </w:r>
          </w:p>
        </w:tc>
        <w:tc>
          <w:tcPr>
            <w:tcW w:w="479" w:type="pct"/>
            <w:vAlign w:val="center"/>
          </w:tcPr>
          <w:p w:rsidR="007144CC" w:rsidRPr="008C3DE7" w:rsidRDefault="007144CC" w:rsidP="007144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0.551</w:t>
            </w:r>
          </w:p>
        </w:tc>
      </w:tr>
    </w:tbl>
    <w:p w:rsidR="004A0892" w:rsidRPr="00F17DF1" w:rsidRDefault="004A0892" w:rsidP="004472E8">
      <w:pPr>
        <w:spacing w:after="0" w:line="360" w:lineRule="auto"/>
        <w:ind w:left="1276" w:hanging="1276"/>
        <w:rPr>
          <w:rFonts w:ascii="Times New Roman" w:hAnsi="Times New Roman" w:cs="Times New Roman"/>
          <w:sz w:val="12"/>
          <w:szCs w:val="12"/>
        </w:rPr>
      </w:pPr>
    </w:p>
    <w:p w:rsidR="004A0892" w:rsidRDefault="00F17DF1" w:rsidP="00F17DF1">
      <w:pPr>
        <w:spacing w:after="0" w:line="360" w:lineRule="auto"/>
        <w:rPr>
          <w:rFonts w:ascii="Times New Roman" w:hAnsi="Times New Roman" w:cs="Times New Roman"/>
          <w:sz w:val="24"/>
          <w:szCs w:val="24"/>
        </w:rPr>
      </w:pPr>
      <w:r w:rsidRPr="000D30BD">
        <w:rPr>
          <w:rFonts w:ascii="Times New Roman" w:hAnsi="Times New Roman" w:cs="Times New Roman"/>
          <w:sz w:val="24"/>
          <w:szCs w:val="24"/>
        </w:rPr>
        <w:t>*</w:t>
      </w:r>
      <w:r>
        <w:rPr>
          <w:rFonts w:ascii="Times New Roman" w:hAnsi="Times New Roman" w:cs="Times New Roman"/>
          <w:sz w:val="24"/>
          <w:szCs w:val="24"/>
        </w:rPr>
        <w:t>Bağımsız gruplarda T testi</w:t>
      </w:r>
    </w:p>
    <w:p w:rsidR="00BA529B" w:rsidRDefault="00BA529B" w:rsidP="00F17DF1">
      <w:pPr>
        <w:spacing w:after="0" w:line="360" w:lineRule="auto"/>
        <w:rPr>
          <w:rFonts w:ascii="Times New Roman" w:hAnsi="Times New Roman" w:cs="Times New Roman"/>
          <w:sz w:val="24"/>
          <w:szCs w:val="24"/>
        </w:rPr>
      </w:pPr>
      <w:r>
        <w:rPr>
          <w:rFonts w:ascii="Times New Roman" w:hAnsi="Times New Roman" w:cs="Times New Roman"/>
          <w:sz w:val="24"/>
          <w:szCs w:val="24"/>
        </w:rPr>
        <w:t>** K:Kadın, E:Erkek</w:t>
      </w:r>
    </w:p>
    <w:p w:rsidR="004A0892" w:rsidRDefault="004A0892">
      <w:pPr>
        <w:rPr>
          <w:rFonts w:ascii="Times New Roman" w:hAnsi="Times New Roman" w:cs="Times New Roman"/>
          <w:sz w:val="24"/>
          <w:szCs w:val="24"/>
        </w:rPr>
        <w:sectPr w:rsidR="004A0892" w:rsidSect="004A0892">
          <w:pgSz w:w="16838" w:h="11906" w:orient="landscape"/>
          <w:pgMar w:top="1418" w:right="1701" w:bottom="2268" w:left="1701" w:header="709" w:footer="709" w:gutter="0"/>
          <w:cols w:space="708"/>
          <w:docGrid w:linePitch="360"/>
        </w:sectPr>
      </w:pPr>
      <w:r>
        <w:rPr>
          <w:rFonts w:ascii="Times New Roman" w:hAnsi="Times New Roman" w:cs="Times New Roman"/>
          <w:sz w:val="24"/>
          <w:szCs w:val="24"/>
        </w:rPr>
        <w:br w:type="page"/>
      </w:r>
    </w:p>
    <w:p w:rsidR="004472E8" w:rsidRPr="00CF5DAD" w:rsidRDefault="004472E8" w:rsidP="00453B00">
      <w:pPr>
        <w:tabs>
          <w:tab w:val="left" w:pos="1418"/>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sidRPr="00CF5DAD">
        <w:rPr>
          <w:rFonts w:ascii="Times New Roman" w:hAnsi="Times New Roman" w:cs="Times New Roman"/>
          <w:sz w:val="24"/>
          <w:szCs w:val="24"/>
        </w:rPr>
        <w:lastRenderedPageBreak/>
        <w:t>Tablo 4.5.4</w:t>
      </w:r>
      <w:r>
        <w:rPr>
          <w:rFonts w:ascii="Times New Roman" w:hAnsi="Times New Roman" w:cs="Times New Roman"/>
          <w:sz w:val="24"/>
          <w:szCs w:val="24"/>
        </w:rPr>
        <w:t>.</w:t>
      </w:r>
      <w:r w:rsidRPr="00CF5DAD">
        <w:rPr>
          <w:rFonts w:ascii="Times New Roman" w:hAnsi="Times New Roman" w:cs="Times New Roman"/>
          <w:sz w:val="24"/>
          <w:szCs w:val="24"/>
        </w:rPr>
        <w:t xml:space="preserve"> </w:t>
      </w:r>
      <w:r w:rsidR="00453B00">
        <w:rPr>
          <w:rFonts w:ascii="Times New Roman" w:hAnsi="Times New Roman" w:cs="Times New Roman"/>
          <w:sz w:val="24"/>
          <w:szCs w:val="24"/>
        </w:rPr>
        <w:t xml:space="preserve">Hastaların </w:t>
      </w:r>
      <w:r w:rsidRPr="00CF5DAD">
        <w:rPr>
          <w:rFonts w:ascii="Times New Roman" w:hAnsi="Times New Roman" w:cs="Times New Roman"/>
          <w:sz w:val="24"/>
          <w:szCs w:val="24"/>
        </w:rPr>
        <w:t>Hastaneden Çıkış</w:t>
      </w:r>
      <w:r w:rsidR="007144CC">
        <w:rPr>
          <w:rFonts w:ascii="Times New Roman" w:hAnsi="Times New Roman" w:cs="Times New Roman"/>
          <w:sz w:val="24"/>
          <w:szCs w:val="24"/>
        </w:rPr>
        <w:t>ta Saptanan</w:t>
      </w:r>
      <w:r w:rsidR="002D7716">
        <w:rPr>
          <w:rFonts w:ascii="Times New Roman" w:hAnsi="Times New Roman" w:cs="Times New Roman"/>
          <w:sz w:val="24"/>
          <w:szCs w:val="24"/>
        </w:rPr>
        <w:t xml:space="preserve"> Beslenme Durumuna Göre</w:t>
      </w:r>
      <w:r w:rsidRPr="00CF5DAD">
        <w:rPr>
          <w:rFonts w:ascii="Times New Roman" w:hAnsi="Times New Roman" w:cs="Times New Roman"/>
          <w:sz w:val="24"/>
          <w:szCs w:val="24"/>
        </w:rPr>
        <w:t xml:space="preserve"> </w:t>
      </w:r>
      <w:r w:rsidR="007144CC">
        <w:rPr>
          <w:rFonts w:ascii="Times New Roman" w:hAnsi="Times New Roman" w:cs="Times New Roman"/>
          <w:sz w:val="24"/>
          <w:szCs w:val="24"/>
        </w:rPr>
        <w:t xml:space="preserve">Hastaneden Çıkışta Bakılan </w:t>
      </w:r>
      <w:r w:rsidR="002D7716">
        <w:rPr>
          <w:rFonts w:ascii="Times New Roman" w:hAnsi="Times New Roman" w:cs="Times New Roman"/>
          <w:sz w:val="24"/>
          <w:szCs w:val="24"/>
        </w:rPr>
        <w:t>Kan Bulguları</w:t>
      </w:r>
    </w:p>
    <w:p w:rsidR="004472E8" w:rsidRPr="00C95D9B"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3283"/>
        <w:gridCol w:w="1308"/>
        <w:gridCol w:w="1034"/>
        <w:gridCol w:w="899"/>
        <w:gridCol w:w="920"/>
        <w:gridCol w:w="992"/>
      </w:tblGrid>
      <w:tr w:rsidR="004472E8" w:rsidRPr="006F3A4F" w:rsidTr="00447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sz w:val="23"/>
                <w:szCs w:val="23"/>
              </w:rPr>
            </w:pPr>
            <w:r>
              <w:rPr>
                <w:rFonts w:ascii="Times New Roman" w:hAnsi="Times New Roman" w:cs="Times New Roman"/>
                <w:sz w:val="23"/>
                <w:szCs w:val="23"/>
              </w:rPr>
              <w:t>Kan Bulguları</w:t>
            </w:r>
          </w:p>
        </w:tc>
        <w:tc>
          <w:tcPr>
            <w:tcW w:w="775" w:type="pct"/>
            <w:shd w:val="clear" w:color="auto" w:fill="FFFFFF" w:themeFill="background1"/>
            <w:vAlign w:val="center"/>
          </w:tcPr>
          <w:p w:rsidR="004472E8" w:rsidRPr="006F3A4F"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b w:val="0"/>
                <w:bCs w:val="0"/>
                <w:color w:val="auto"/>
                <w:position w:val="-4"/>
                <w:sz w:val="23"/>
                <w:szCs w:val="23"/>
              </w:rPr>
              <w:object w:dxaOrig="260" w:dyaOrig="320">
                <v:shape id="_x0000_i1039" type="#_x0000_t75" style="width:12.65pt;height:14.25pt" o:ole="">
                  <v:imagedata r:id="rId10" o:title=""/>
                </v:shape>
                <o:OLEObject Type="Embed" ProgID="Equation.3" ShapeID="_x0000_i1039" DrawAspect="Content" ObjectID="_1401353266" r:id="rId28"/>
              </w:object>
            </w:r>
            <w:r w:rsidRPr="006F3A4F">
              <w:rPr>
                <w:rFonts w:ascii="Times New Roman" w:hAnsi="Times New Roman" w:cs="Times New Roman"/>
                <w:sz w:val="23"/>
                <w:szCs w:val="23"/>
              </w:rPr>
              <w:t>± S</w:t>
            </w:r>
          </w:p>
        </w:tc>
        <w:tc>
          <w:tcPr>
            <w:tcW w:w="613" w:type="pct"/>
            <w:shd w:val="clear" w:color="auto" w:fill="FFFFFF" w:themeFill="background1"/>
            <w:vAlign w:val="center"/>
          </w:tcPr>
          <w:p w:rsidR="004472E8" w:rsidRPr="006F3A4F"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Ortanca</w:t>
            </w:r>
          </w:p>
        </w:tc>
        <w:tc>
          <w:tcPr>
            <w:tcW w:w="533" w:type="pct"/>
            <w:shd w:val="clear" w:color="auto" w:fill="FFFFFF" w:themeFill="background1"/>
            <w:vAlign w:val="center"/>
          </w:tcPr>
          <w:p w:rsidR="004472E8" w:rsidRPr="006F3A4F"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Alt Değer</w:t>
            </w:r>
          </w:p>
        </w:tc>
        <w:tc>
          <w:tcPr>
            <w:tcW w:w="545" w:type="pct"/>
            <w:shd w:val="clear" w:color="auto" w:fill="FFFFFF" w:themeFill="background1"/>
            <w:vAlign w:val="center"/>
          </w:tcPr>
          <w:p w:rsidR="004472E8" w:rsidRPr="006F3A4F"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6F3A4F">
              <w:rPr>
                <w:rFonts w:ascii="Times New Roman" w:hAnsi="Times New Roman" w:cs="Times New Roman"/>
                <w:sz w:val="23"/>
                <w:szCs w:val="23"/>
              </w:rPr>
              <w:t>Üst Değer</w:t>
            </w:r>
          </w:p>
        </w:tc>
        <w:tc>
          <w:tcPr>
            <w:tcW w:w="588" w:type="pct"/>
            <w:shd w:val="clear" w:color="auto" w:fill="FFFFFF" w:themeFill="background1"/>
            <w:vAlign w:val="center"/>
          </w:tcPr>
          <w:p w:rsidR="004472E8" w:rsidRPr="006F3A4F"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w:t>
            </w:r>
            <w:r w:rsidRPr="006F3A4F">
              <w:rPr>
                <w:rFonts w:ascii="Times New Roman" w:hAnsi="Times New Roman" w:cs="Times New Roman"/>
                <w:sz w:val="23"/>
                <w:szCs w:val="23"/>
              </w:rPr>
              <w:t>*</w:t>
            </w: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sz w:val="23"/>
                <w:szCs w:val="23"/>
              </w:rPr>
            </w:pPr>
            <w:r>
              <w:rPr>
                <w:rFonts w:ascii="Times New Roman" w:hAnsi="Times New Roman" w:cs="Times New Roman"/>
                <w:sz w:val="24"/>
                <w:szCs w:val="24"/>
              </w:rPr>
              <w:t>Hemoglobin (g/dl)</w:t>
            </w:r>
          </w:p>
        </w:tc>
        <w:tc>
          <w:tcPr>
            <w:tcW w:w="77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3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8" w:type="pct"/>
            <w:shd w:val="clear" w:color="auto" w:fill="FFFFFF" w:themeFill="background1"/>
            <w:vAlign w:val="center"/>
          </w:tcPr>
          <w:p w:rsidR="004472E8" w:rsidRPr="006F3A4F" w:rsidRDefault="00F96C2E"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P=0.000</w:t>
            </w: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(n=71</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043">
              <w:rPr>
                <w:rFonts w:ascii="Times New Roman" w:hAnsi="Times New Roman" w:cs="Times New Roman"/>
                <w:sz w:val="24"/>
                <w:szCs w:val="24"/>
              </w:rPr>
              <w:t>12.13±1.48</w:t>
            </w:r>
          </w:p>
        </w:tc>
        <w:tc>
          <w:tcPr>
            <w:tcW w:w="613" w:type="pct"/>
            <w:shd w:val="clear" w:color="auto" w:fill="FFFFFF" w:themeFill="background1"/>
            <w:vAlign w:val="center"/>
          </w:tcPr>
          <w:p w:rsidR="004472E8" w:rsidRPr="006F3A4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12.00</w:t>
            </w:r>
          </w:p>
        </w:tc>
        <w:tc>
          <w:tcPr>
            <w:tcW w:w="533" w:type="pct"/>
            <w:shd w:val="clear" w:color="auto" w:fill="FFFFFF" w:themeFill="background1"/>
          </w:tcPr>
          <w:p w:rsidR="004472E8" w:rsidRPr="00EC4043" w:rsidRDefault="004472E8" w:rsidP="004472E8">
            <w:pPr>
              <w:tabs>
                <w:tab w:val="center" w:pos="3312"/>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043">
              <w:rPr>
                <w:rFonts w:ascii="Times New Roman" w:hAnsi="Times New Roman" w:cs="Times New Roman"/>
                <w:sz w:val="24"/>
                <w:szCs w:val="24"/>
              </w:rPr>
              <w:t>8.64</w:t>
            </w: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15.30</w:t>
            </w:r>
          </w:p>
        </w:tc>
        <w:tc>
          <w:tcPr>
            <w:tcW w:w="588"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DA58D4">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966B9F">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w:t>
            </w:r>
            <w:r>
              <w:rPr>
                <w:rFonts w:ascii="Times New Roman" w:hAnsi="Times New Roman" w:cs="Times New Roman"/>
                <w:b w:val="0"/>
                <w:sz w:val="23"/>
                <w:szCs w:val="23"/>
              </w:rPr>
              <w:t xml:space="preserve">risyon </w:t>
            </w:r>
            <w:r w:rsidR="00966B9F">
              <w:rPr>
                <w:rFonts w:ascii="Times New Roman" w:hAnsi="Times New Roman" w:cs="Times New Roman"/>
                <w:b w:val="0"/>
                <w:sz w:val="23"/>
                <w:szCs w:val="23"/>
              </w:rPr>
              <w:t>ve</w:t>
            </w:r>
            <w:r>
              <w:rPr>
                <w:rFonts w:ascii="Times New Roman" w:hAnsi="Times New Roman" w:cs="Times New Roman"/>
                <w:b w:val="0"/>
                <w:sz w:val="23"/>
                <w:szCs w:val="23"/>
              </w:rPr>
              <w:t xml:space="preserve"> Malnutrisyon </w:t>
            </w:r>
            <w:r w:rsidR="00966B9F">
              <w:rPr>
                <w:rFonts w:ascii="Times New Roman" w:hAnsi="Times New Roman" w:cs="Times New Roman"/>
                <w:b w:val="0"/>
                <w:sz w:val="23"/>
                <w:szCs w:val="23"/>
              </w:rPr>
              <w:t xml:space="preserve">Riski </w:t>
            </w:r>
            <w:r>
              <w:rPr>
                <w:rFonts w:ascii="Times New Roman" w:hAnsi="Times New Roman" w:cs="Times New Roman"/>
                <w:b w:val="0"/>
                <w:sz w:val="23"/>
                <w:szCs w:val="23"/>
              </w:rPr>
              <w:t>(n=103</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11.25</w:t>
            </w:r>
            <w:r w:rsidRPr="00EC4043">
              <w:rPr>
                <w:rFonts w:ascii="Times New Roman" w:hAnsi="Times New Roman" w:cs="Times New Roman"/>
                <w:sz w:val="24"/>
                <w:szCs w:val="24"/>
              </w:rPr>
              <w:t>±</w:t>
            </w:r>
            <w:r>
              <w:rPr>
                <w:rFonts w:ascii="Times New Roman" w:hAnsi="Times New Roman" w:cs="Times New Roman"/>
                <w:sz w:val="24"/>
                <w:szCs w:val="24"/>
              </w:rPr>
              <w:t>1.65</w:t>
            </w: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11.10</w:t>
            </w:r>
          </w:p>
        </w:tc>
        <w:tc>
          <w:tcPr>
            <w:tcW w:w="533" w:type="pct"/>
            <w:shd w:val="clear" w:color="auto" w:fill="FFFFFF" w:themeFill="background1"/>
            <w:vAlign w:val="center"/>
          </w:tcPr>
          <w:p w:rsidR="004472E8" w:rsidRPr="00EC4043" w:rsidRDefault="004472E8" w:rsidP="00DA58D4">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7.61</w:t>
            </w: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16.20</w:t>
            </w:r>
          </w:p>
        </w:tc>
        <w:tc>
          <w:tcPr>
            <w:tcW w:w="588"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sz w:val="23"/>
                <w:szCs w:val="23"/>
              </w:rPr>
            </w:pPr>
            <w:r>
              <w:rPr>
                <w:rFonts w:ascii="Times New Roman" w:hAnsi="Times New Roman" w:cs="Times New Roman"/>
                <w:sz w:val="24"/>
                <w:szCs w:val="24"/>
              </w:rPr>
              <w:t>Hematokrit (g/dl)</w:t>
            </w:r>
          </w:p>
        </w:tc>
        <w:tc>
          <w:tcPr>
            <w:tcW w:w="77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88" w:type="pct"/>
            <w:shd w:val="clear" w:color="auto" w:fill="FFFFFF" w:themeFill="background1"/>
            <w:vAlign w:val="center"/>
          </w:tcPr>
          <w:p w:rsidR="004472E8" w:rsidRPr="006F3A4F" w:rsidRDefault="00F96C2E"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P=0.002</w:t>
            </w: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(n=71</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35.87±4.35</w:t>
            </w: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35.80</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043">
              <w:rPr>
                <w:rFonts w:ascii="Times New Roman" w:hAnsi="Times New Roman" w:cs="Times New Roman"/>
                <w:sz w:val="24"/>
                <w:szCs w:val="24"/>
              </w:rPr>
              <w:t>27.90</w:t>
            </w: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45.80</w:t>
            </w:r>
          </w:p>
        </w:tc>
        <w:tc>
          <w:tcPr>
            <w:tcW w:w="588"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966B9F" w:rsidP="004472E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w:t>
            </w:r>
            <w:r>
              <w:rPr>
                <w:rFonts w:ascii="Times New Roman" w:hAnsi="Times New Roman" w:cs="Times New Roman"/>
                <w:b w:val="0"/>
                <w:sz w:val="23"/>
                <w:szCs w:val="23"/>
              </w:rPr>
              <w:t>risyon ve Malnutrisyon Riski (n=103</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33.64</w:t>
            </w:r>
            <w:r w:rsidRPr="00EC4043">
              <w:rPr>
                <w:rFonts w:ascii="Times New Roman" w:hAnsi="Times New Roman" w:cs="Times New Roman"/>
                <w:sz w:val="24"/>
                <w:szCs w:val="24"/>
              </w:rPr>
              <w:t>±</w:t>
            </w:r>
            <w:r>
              <w:rPr>
                <w:rFonts w:ascii="Times New Roman" w:hAnsi="Times New Roman" w:cs="Times New Roman"/>
                <w:sz w:val="24"/>
                <w:szCs w:val="24"/>
              </w:rPr>
              <w:t>4.88</w:t>
            </w:r>
          </w:p>
        </w:tc>
        <w:tc>
          <w:tcPr>
            <w:tcW w:w="613" w:type="pct"/>
            <w:shd w:val="clear" w:color="auto" w:fill="FFFFFF" w:themeFill="background1"/>
            <w:vAlign w:val="center"/>
          </w:tcPr>
          <w:p w:rsidR="004472E8" w:rsidRPr="006F3A4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32.95</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24.00</w:t>
            </w: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48.60</w:t>
            </w:r>
          </w:p>
        </w:tc>
        <w:tc>
          <w:tcPr>
            <w:tcW w:w="588"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tcPr>
          <w:p w:rsidR="004472E8" w:rsidRPr="00417E31" w:rsidRDefault="004472E8" w:rsidP="004472E8">
            <w:pPr>
              <w:tabs>
                <w:tab w:val="center" w:pos="3312"/>
              </w:tabs>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Toplam Protein (g/dl)</w:t>
            </w:r>
          </w:p>
        </w:tc>
        <w:tc>
          <w:tcPr>
            <w:tcW w:w="77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8" w:type="pct"/>
            <w:shd w:val="clear" w:color="auto" w:fill="FFFFFF" w:themeFill="background1"/>
            <w:vAlign w:val="center"/>
          </w:tcPr>
          <w:p w:rsidR="004472E8" w:rsidRPr="006F3A4F" w:rsidRDefault="00F96C2E"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P=0.004</w:t>
            </w: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Beslenme Durumu İyi (</w:t>
            </w:r>
            <w:r>
              <w:rPr>
                <w:rFonts w:ascii="Times New Roman" w:hAnsi="Times New Roman" w:cs="Times New Roman"/>
                <w:b w:val="0"/>
                <w:sz w:val="23"/>
                <w:szCs w:val="23"/>
              </w:rPr>
              <w:t>n=81</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Pr>
                <w:rFonts w:ascii="Times New Roman" w:hAnsi="Times New Roman" w:cs="Times New Roman"/>
                <w:sz w:val="24"/>
                <w:szCs w:val="24"/>
              </w:rPr>
              <w:t>6.89</w:t>
            </w:r>
            <w:r w:rsidRPr="00EC4043">
              <w:rPr>
                <w:rFonts w:ascii="Times New Roman" w:hAnsi="Times New Roman" w:cs="Times New Roman"/>
                <w:sz w:val="24"/>
                <w:szCs w:val="24"/>
              </w:rPr>
              <w:t>±0.57</w:t>
            </w:r>
          </w:p>
        </w:tc>
        <w:tc>
          <w:tcPr>
            <w:tcW w:w="613"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r>
              <w:rPr>
                <w:rFonts w:ascii="Times New Roman" w:hAnsi="Times New Roman" w:cs="Times New Roman"/>
                <w:sz w:val="24"/>
                <w:szCs w:val="24"/>
              </w:rPr>
              <w:t>6.9</w:t>
            </w:r>
            <w:r w:rsidRPr="00EC4043">
              <w:rPr>
                <w:rFonts w:ascii="Times New Roman" w:hAnsi="Times New Roman" w:cs="Times New Roman"/>
                <w:sz w:val="24"/>
                <w:szCs w:val="24"/>
              </w:rPr>
              <w:t>0</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r w:rsidRPr="00EC4043">
              <w:rPr>
                <w:rFonts w:ascii="Times New Roman" w:hAnsi="Times New Roman" w:cs="Times New Roman"/>
                <w:sz w:val="24"/>
                <w:szCs w:val="24"/>
              </w:rPr>
              <w:t>0</w:t>
            </w: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4"/>
                <w:szCs w:val="24"/>
              </w:rPr>
              <w:t>8.2</w:t>
            </w:r>
            <w:r w:rsidRPr="00EC4043">
              <w:rPr>
                <w:rFonts w:ascii="Times New Roman" w:hAnsi="Times New Roman" w:cs="Times New Roman"/>
                <w:sz w:val="24"/>
                <w:szCs w:val="24"/>
              </w:rPr>
              <w:t>0</w:t>
            </w:r>
          </w:p>
        </w:tc>
        <w:tc>
          <w:tcPr>
            <w:tcW w:w="588"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w:t>
            </w:r>
            <w:r w:rsidR="00966B9F">
              <w:rPr>
                <w:rFonts w:ascii="Times New Roman" w:hAnsi="Times New Roman" w:cs="Times New Roman"/>
                <w:b w:val="0"/>
                <w:sz w:val="23"/>
                <w:szCs w:val="23"/>
              </w:rPr>
              <w:t>isyon ve</w:t>
            </w:r>
            <w:r>
              <w:rPr>
                <w:rFonts w:ascii="Times New Roman" w:hAnsi="Times New Roman" w:cs="Times New Roman"/>
                <w:b w:val="0"/>
                <w:sz w:val="23"/>
                <w:szCs w:val="23"/>
              </w:rPr>
              <w:t xml:space="preserve"> Malnutrisyon </w:t>
            </w:r>
            <w:r w:rsidR="00966B9F">
              <w:rPr>
                <w:rFonts w:ascii="Times New Roman" w:hAnsi="Times New Roman" w:cs="Times New Roman"/>
                <w:b w:val="0"/>
                <w:sz w:val="23"/>
                <w:szCs w:val="23"/>
              </w:rPr>
              <w:t xml:space="preserve">Riski </w:t>
            </w:r>
            <w:r>
              <w:rPr>
                <w:rFonts w:ascii="Times New Roman" w:hAnsi="Times New Roman" w:cs="Times New Roman"/>
                <w:b w:val="0"/>
                <w:sz w:val="23"/>
                <w:szCs w:val="23"/>
              </w:rPr>
              <w:t>(n=111</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6.64</w:t>
            </w:r>
            <w:r w:rsidRPr="00EC4043">
              <w:rPr>
                <w:rFonts w:ascii="Times New Roman" w:hAnsi="Times New Roman" w:cs="Times New Roman"/>
                <w:sz w:val="24"/>
                <w:szCs w:val="24"/>
              </w:rPr>
              <w:t>±</w:t>
            </w:r>
            <w:r>
              <w:rPr>
                <w:rFonts w:ascii="Times New Roman" w:hAnsi="Times New Roman" w:cs="Times New Roman"/>
                <w:sz w:val="24"/>
                <w:szCs w:val="24"/>
              </w:rPr>
              <w:t>0.60</w:t>
            </w: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6.60</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5.30</w:t>
            </w: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8.50</w:t>
            </w:r>
          </w:p>
        </w:tc>
        <w:tc>
          <w:tcPr>
            <w:tcW w:w="588"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sz w:val="23"/>
                <w:szCs w:val="23"/>
              </w:rPr>
            </w:pPr>
            <w:r w:rsidRPr="00417E31">
              <w:rPr>
                <w:rFonts w:ascii="Times New Roman" w:hAnsi="Times New Roman" w:cs="Times New Roman"/>
                <w:sz w:val="24"/>
                <w:szCs w:val="24"/>
              </w:rPr>
              <w:t>Albümin (g/dl)</w:t>
            </w:r>
          </w:p>
        </w:tc>
        <w:tc>
          <w:tcPr>
            <w:tcW w:w="77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tc>
        <w:tc>
          <w:tcPr>
            <w:tcW w:w="613"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3"/>
                <w:szCs w:val="23"/>
              </w:rPr>
            </w:pP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588" w:type="pct"/>
            <w:shd w:val="clear" w:color="auto" w:fill="FFFFFF" w:themeFill="background1"/>
            <w:vAlign w:val="center"/>
          </w:tcPr>
          <w:p w:rsidR="004472E8" w:rsidRPr="006F3A4F" w:rsidRDefault="00F96C2E"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P=0.000</w:t>
            </w: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(n=81</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EC4043">
              <w:rPr>
                <w:rFonts w:ascii="Times New Roman" w:hAnsi="Times New Roman" w:cs="Times New Roman"/>
                <w:sz w:val="24"/>
                <w:szCs w:val="24"/>
              </w:rPr>
              <w:t>3.83±0.32</w:t>
            </w: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3"/>
                <w:szCs w:val="23"/>
              </w:rPr>
            </w:pPr>
            <w:r w:rsidRPr="00EC4043">
              <w:rPr>
                <w:rFonts w:ascii="Times New Roman" w:hAnsi="Times New Roman" w:cs="Times New Roman"/>
                <w:sz w:val="24"/>
                <w:szCs w:val="24"/>
              </w:rPr>
              <w:t>3.90</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043">
              <w:rPr>
                <w:rFonts w:ascii="Times New Roman" w:hAnsi="Times New Roman" w:cs="Times New Roman"/>
                <w:sz w:val="24"/>
                <w:szCs w:val="24"/>
              </w:rPr>
              <w:t>2.90</w:t>
            </w: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4.60</w:t>
            </w:r>
          </w:p>
        </w:tc>
        <w:tc>
          <w:tcPr>
            <w:tcW w:w="588"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w:t>
            </w:r>
            <w:r w:rsidR="00966B9F">
              <w:rPr>
                <w:rFonts w:ascii="Times New Roman" w:hAnsi="Times New Roman" w:cs="Times New Roman"/>
                <w:b w:val="0"/>
                <w:sz w:val="23"/>
                <w:szCs w:val="23"/>
              </w:rPr>
              <w:t>isyon ve</w:t>
            </w:r>
            <w:r>
              <w:rPr>
                <w:rFonts w:ascii="Times New Roman" w:hAnsi="Times New Roman" w:cs="Times New Roman"/>
                <w:b w:val="0"/>
                <w:sz w:val="23"/>
                <w:szCs w:val="23"/>
              </w:rPr>
              <w:t xml:space="preserve"> Malnutrisyon </w:t>
            </w:r>
            <w:r w:rsidR="00966B9F">
              <w:rPr>
                <w:rFonts w:ascii="Times New Roman" w:hAnsi="Times New Roman" w:cs="Times New Roman"/>
                <w:b w:val="0"/>
                <w:sz w:val="23"/>
                <w:szCs w:val="23"/>
              </w:rPr>
              <w:t xml:space="preserve">Riski </w:t>
            </w:r>
            <w:r>
              <w:rPr>
                <w:rFonts w:ascii="Times New Roman" w:hAnsi="Times New Roman" w:cs="Times New Roman"/>
                <w:b w:val="0"/>
                <w:sz w:val="23"/>
                <w:szCs w:val="23"/>
              </w:rPr>
              <w:t>(n=112</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w:t>
            </w:r>
            <w:r w:rsidRPr="00EC4043">
              <w:rPr>
                <w:rFonts w:ascii="Times New Roman" w:hAnsi="Times New Roman" w:cs="Times New Roman"/>
                <w:sz w:val="24"/>
                <w:szCs w:val="24"/>
              </w:rPr>
              <w:t>±</w:t>
            </w:r>
            <w:r>
              <w:rPr>
                <w:rFonts w:ascii="Times New Roman" w:hAnsi="Times New Roman" w:cs="Times New Roman"/>
                <w:sz w:val="24"/>
                <w:szCs w:val="24"/>
              </w:rPr>
              <w:t>0.42</w:t>
            </w:r>
          </w:p>
        </w:tc>
        <w:tc>
          <w:tcPr>
            <w:tcW w:w="613" w:type="pct"/>
            <w:shd w:val="clear" w:color="auto" w:fill="FFFFFF" w:themeFill="background1"/>
            <w:vAlign w:val="center"/>
          </w:tcPr>
          <w:p w:rsidR="004472E8" w:rsidRPr="006F3A4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3.55</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2.10</w:t>
            </w: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4.50</w:t>
            </w:r>
          </w:p>
        </w:tc>
        <w:tc>
          <w:tcPr>
            <w:tcW w:w="588"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sz w:val="23"/>
                <w:szCs w:val="23"/>
              </w:rPr>
            </w:pPr>
            <w:r w:rsidRPr="00417E31">
              <w:rPr>
                <w:rFonts w:ascii="Times New Roman" w:hAnsi="Times New Roman" w:cs="Times New Roman"/>
                <w:sz w:val="24"/>
                <w:szCs w:val="24"/>
              </w:rPr>
              <w:t>Lenfosit Sayısı</w:t>
            </w:r>
          </w:p>
        </w:tc>
        <w:tc>
          <w:tcPr>
            <w:tcW w:w="77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613" w:type="pct"/>
            <w:shd w:val="clear" w:color="auto" w:fill="FFFFFF" w:themeFill="background1"/>
            <w:vAlign w:val="center"/>
          </w:tcPr>
          <w:p w:rsidR="004472E8" w:rsidRPr="006F3A4F"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588" w:type="pct"/>
            <w:shd w:val="clear" w:color="auto" w:fill="FFFFFF" w:themeFill="background1"/>
            <w:vAlign w:val="center"/>
          </w:tcPr>
          <w:p w:rsidR="004472E8" w:rsidRPr="006F3A4F" w:rsidRDefault="00F96C2E"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P=0.073</w:t>
            </w:r>
          </w:p>
        </w:tc>
      </w:tr>
      <w:tr w:rsidR="004472E8" w:rsidRPr="006F3A4F" w:rsidTr="004472E8">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Pr>
                <w:rFonts w:ascii="Times New Roman" w:hAnsi="Times New Roman" w:cs="Times New Roman"/>
                <w:b w:val="0"/>
                <w:sz w:val="23"/>
                <w:szCs w:val="23"/>
              </w:rPr>
              <w:t>Beslenme Durumu İyi (n=69</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4"/>
                <w:szCs w:val="24"/>
              </w:rPr>
              <w:t>2.29</w:t>
            </w:r>
            <w:r w:rsidRPr="00EC4043">
              <w:rPr>
                <w:rFonts w:ascii="Times New Roman" w:hAnsi="Times New Roman" w:cs="Times New Roman"/>
                <w:sz w:val="24"/>
                <w:szCs w:val="24"/>
              </w:rPr>
              <w:t>±0.86</w:t>
            </w:r>
          </w:p>
        </w:tc>
        <w:tc>
          <w:tcPr>
            <w:tcW w:w="613" w:type="pct"/>
            <w:shd w:val="clear" w:color="auto" w:fill="FFFFFF" w:themeFill="background1"/>
            <w:vAlign w:val="center"/>
          </w:tcPr>
          <w:p w:rsidR="004472E8" w:rsidRPr="006F3A4F"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2.20</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4043">
              <w:rPr>
                <w:rFonts w:ascii="Times New Roman" w:hAnsi="Times New Roman" w:cs="Times New Roman"/>
                <w:sz w:val="24"/>
                <w:szCs w:val="24"/>
              </w:rPr>
              <w:t>0.80</w:t>
            </w:r>
          </w:p>
        </w:tc>
        <w:tc>
          <w:tcPr>
            <w:tcW w:w="545"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C4043">
              <w:rPr>
                <w:rFonts w:ascii="Times New Roman" w:hAnsi="Times New Roman" w:cs="Times New Roman"/>
                <w:sz w:val="24"/>
                <w:szCs w:val="24"/>
              </w:rPr>
              <w:t>4.83</w:t>
            </w:r>
          </w:p>
        </w:tc>
        <w:tc>
          <w:tcPr>
            <w:tcW w:w="588" w:type="pct"/>
            <w:shd w:val="clear" w:color="auto" w:fill="FFFFFF" w:themeFill="background1"/>
            <w:vAlign w:val="center"/>
          </w:tcPr>
          <w:p w:rsidR="004472E8" w:rsidRPr="006F3A4F"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4472E8" w:rsidRPr="006F3A4F" w:rsidTr="00447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vAlign w:val="center"/>
          </w:tcPr>
          <w:p w:rsidR="004472E8" w:rsidRPr="006F3A4F" w:rsidRDefault="004472E8" w:rsidP="004472E8">
            <w:pPr>
              <w:spacing w:line="360" w:lineRule="auto"/>
              <w:rPr>
                <w:rFonts w:ascii="Times New Roman" w:hAnsi="Times New Roman" w:cs="Times New Roman"/>
                <w:b w:val="0"/>
                <w:sz w:val="23"/>
                <w:szCs w:val="23"/>
              </w:rPr>
            </w:pPr>
            <w:r w:rsidRPr="006F3A4F">
              <w:rPr>
                <w:rFonts w:ascii="Times New Roman" w:hAnsi="Times New Roman" w:cs="Times New Roman"/>
                <w:b w:val="0"/>
                <w:sz w:val="23"/>
                <w:szCs w:val="23"/>
              </w:rPr>
              <w:t>Malnutr</w:t>
            </w:r>
            <w:r w:rsidR="00966B9F">
              <w:rPr>
                <w:rFonts w:ascii="Times New Roman" w:hAnsi="Times New Roman" w:cs="Times New Roman"/>
                <w:b w:val="0"/>
                <w:sz w:val="23"/>
                <w:szCs w:val="23"/>
              </w:rPr>
              <w:t>isyon ve</w:t>
            </w:r>
            <w:r>
              <w:rPr>
                <w:rFonts w:ascii="Times New Roman" w:hAnsi="Times New Roman" w:cs="Times New Roman"/>
                <w:b w:val="0"/>
                <w:sz w:val="23"/>
                <w:szCs w:val="23"/>
              </w:rPr>
              <w:t xml:space="preserve"> Malnutrisyon </w:t>
            </w:r>
            <w:r w:rsidR="00966B9F">
              <w:rPr>
                <w:rFonts w:ascii="Times New Roman" w:hAnsi="Times New Roman" w:cs="Times New Roman"/>
                <w:b w:val="0"/>
                <w:sz w:val="23"/>
                <w:szCs w:val="23"/>
              </w:rPr>
              <w:t xml:space="preserve">Riski </w:t>
            </w:r>
            <w:r>
              <w:rPr>
                <w:rFonts w:ascii="Times New Roman" w:hAnsi="Times New Roman" w:cs="Times New Roman"/>
                <w:b w:val="0"/>
                <w:sz w:val="23"/>
                <w:szCs w:val="23"/>
              </w:rPr>
              <w:t>(n=104</w:t>
            </w:r>
            <w:r w:rsidRPr="006F3A4F">
              <w:rPr>
                <w:rFonts w:ascii="Times New Roman" w:hAnsi="Times New Roman" w:cs="Times New Roman"/>
                <w:b w:val="0"/>
                <w:sz w:val="23"/>
                <w:szCs w:val="23"/>
              </w:rPr>
              <w:t>)</w:t>
            </w:r>
          </w:p>
        </w:tc>
        <w:tc>
          <w:tcPr>
            <w:tcW w:w="775" w:type="pct"/>
            <w:shd w:val="clear" w:color="auto" w:fill="FFFFFF" w:themeFill="background1"/>
            <w:vAlign w:val="center"/>
          </w:tcPr>
          <w:p w:rsidR="004472E8" w:rsidRPr="00417E31"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r w:rsidRPr="00EC4043">
              <w:rPr>
                <w:rFonts w:ascii="Times New Roman" w:hAnsi="Times New Roman" w:cs="Times New Roman"/>
                <w:sz w:val="24"/>
                <w:szCs w:val="24"/>
              </w:rPr>
              <w:t>±</w:t>
            </w:r>
            <w:r>
              <w:rPr>
                <w:rFonts w:ascii="Times New Roman" w:hAnsi="Times New Roman" w:cs="Times New Roman"/>
                <w:sz w:val="24"/>
                <w:szCs w:val="24"/>
              </w:rPr>
              <w:t>0.91</w:t>
            </w:r>
          </w:p>
        </w:tc>
        <w:tc>
          <w:tcPr>
            <w:tcW w:w="613"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1.87</w:t>
            </w:r>
          </w:p>
        </w:tc>
        <w:tc>
          <w:tcPr>
            <w:tcW w:w="533" w:type="pct"/>
            <w:shd w:val="clear" w:color="auto" w:fill="FFFFFF" w:themeFill="background1"/>
            <w:vAlign w:val="center"/>
          </w:tcPr>
          <w:p w:rsidR="004472E8" w:rsidRPr="00EC404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0.33</w:t>
            </w:r>
          </w:p>
        </w:tc>
        <w:tc>
          <w:tcPr>
            <w:tcW w:w="545"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4.48</w:t>
            </w:r>
          </w:p>
        </w:tc>
        <w:tc>
          <w:tcPr>
            <w:tcW w:w="588" w:type="pct"/>
            <w:shd w:val="clear" w:color="auto" w:fill="FFFFFF" w:themeFill="background1"/>
            <w:vAlign w:val="center"/>
          </w:tcPr>
          <w:p w:rsidR="004472E8" w:rsidRPr="006F3A4F"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bl>
    <w:p w:rsidR="004472E8" w:rsidRPr="00C95D9B"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*Bağımsız Gruplarda T Testi</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color w:val="000000"/>
          <w:sz w:val="24"/>
          <w:szCs w:val="24"/>
        </w:rPr>
      </w:pPr>
    </w:p>
    <w:p w:rsidR="00FC3089" w:rsidRDefault="00FC308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D717F" w:rsidRDefault="008C4D75" w:rsidP="00DC59AC">
      <w:pPr>
        <w:tabs>
          <w:tab w:val="center" w:pos="3312"/>
        </w:tabs>
        <w:autoSpaceDE w:val="0"/>
        <w:autoSpaceDN w:val="0"/>
        <w:adjustRightInd w:val="0"/>
        <w:spacing w:after="0" w:line="360" w:lineRule="auto"/>
        <w:jc w:val="center"/>
        <w:rPr>
          <w:rFonts w:ascii="Times New Roman" w:hAnsi="Times New Roman" w:cs="Times New Roman"/>
          <w:b/>
          <w:color w:val="000000"/>
          <w:sz w:val="24"/>
          <w:szCs w:val="24"/>
        </w:rPr>
      </w:pPr>
      <w:r>
        <w:rPr>
          <w:noProof/>
          <w:lang w:eastAsia="tr-TR"/>
        </w:rPr>
        <w:lastRenderedPageBreak/>
        <w:drawing>
          <wp:inline distT="0" distB="0" distL="0" distR="0" wp14:anchorId="4CDC8E85" wp14:editId="76A0F430">
            <wp:extent cx="4572000" cy="2743200"/>
            <wp:effectExtent l="0" t="0" r="19050" b="19050"/>
            <wp:docPr id="292" name="Grafik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C4D75" w:rsidRDefault="008C4D75"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p w:rsidR="00E20D83" w:rsidRDefault="00E20D83" w:rsidP="00E20D83">
      <w:pPr>
        <w:tabs>
          <w:tab w:val="center" w:pos="3312"/>
        </w:tabs>
        <w:autoSpaceDE w:val="0"/>
        <w:autoSpaceDN w:val="0"/>
        <w:adjustRightInd w:val="0"/>
        <w:spacing w:after="0" w:line="36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Şekil 4.5.1</w:t>
      </w:r>
      <w:r w:rsidRPr="00CF5DAD">
        <w:rPr>
          <w:rFonts w:ascii="Times New Roman" w:hAnsi="Times New Roman" w:cs="Times New Roman"/>
          <w:color w:val="000000"/>
          <w:sz w:val="24"/>
          <w:szCs w:val="24"/>
        </w:rPr>
        <w:t>. Hastaların Enerji ve Protein Tüketimlerinin RDA Değ</w:t>
      </w:r>
      <w:r>
        <w:rPr>
          <w:rFonts w:ascii="Times New Roman" w:hAnsi="Times New Roman" w:cs="Times New Roman"/>
          <w:color w:val="000000"/>
          <w:sz w:val="24"/>
          <w:szCs w:val="24"/>
        </w:rPr>
        <w:t xml:space="preserve">erlerine Göre </w:t>
      </w:r>
    </w:p>
    <w:p w:rsidR="00E20D83" w:rsidRPr="00CF5DAD" w:rsidRDefault="00E20D83" w:rsidP="00E20D83">
      <w:pPr>
        <w:tabs>
          <w:tab w:val="center" w:pos="3312"/>
        </w:tabs>
        <w:autoSpaceDE w:val="0"/>
        <w:autoSpaceDN w:val="0"/>
        <w:adjustRightInd w:val="0"/>
        <w:spacing w:after="0" w:line="36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Değerlendirilmesi</w:t>
      </w:r>
    </w:p>
    <w:p w:rsidR="00E20D83" w:rsidRDefault="00E20D83" w:rsidP="004472E8">
      <w:pPr>
        <w:tabs>
          <w:tab w:val="center" w:pos="3312"/>
        </w:tabs>
        <w:autoSpaceDE w:val="0"/>
        <w:autoSpaceDN w:val="0"/>
        <w:adjustRightInd w:val="0"/>
        <w:spacing w:after="0" w:line="360" w:lineRule="auto"/>
        <w:jc w:val="both"/>
        <w:rPr>
          <w:rFonts w:ascii="Times New Roman" w:hAnsi="Times New Roman" w:cs="Times New Roman"/>
          <w:b/>
          <w:color w:val="000000"/>
          <w:sz w:val="12"/>
          <w:szCs w:val="12"/>
        </w:rPr>
      </w:pPr>
    </w:p>
    <w:p w:rsidR="00FC3089" w:rsidRDefault="00FC3089" w:rsidP="00FC3089">
      <w:pPr>
        <w:tabs>
          <w:tab w:val="center" w:pos="3312"/>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Hastaların hastanede kaldıkları sürede elde edilen besin tüketimlerinin enerji ve protein öğesi açısından genel olarak RDA değerleriyle karşılaştırılması Şekil 4.5.1’de görülmektedir. Tablo incelendiğinde bireylerin % 67.80’inin (n=143) enerji alımının yetersiz olduğu bulunmuştur. Protein alımı yetersiz olan bireylerin ise oranının % 13.70 (n=29) olduğu saptanmıştır. </w:t>
      </w:r>
    </w:p>
    <w:p w:rsidR="00FC3089" w:rsidRPr="00FC3089" w:rsidRDefault="00FC3089" w:rsidP="004472E8">
      <w:pPr>
        <w:tabs>
          <w:tab w:val="center" w:pos="3312"/>
        </w:tabs>
        <w:autoSpaceDE w:val="0"/>
        <w:autoSpaceDN w:val="0"/>
        <w:adjustRightInd w:val="0"/>
        <w:spacing w:after="0" w:line="360" w:lineRule="auto"/>
        <w:jc w:val="both"/>
        <w:rPr>
          <w:rFonts w:ascii="Times New Roman" w:hAnsi="Times New Roman" w:cs="Times New Roman"/>
          <w:b/>
          <w:color w:val="000000"/>
          <w:sz w:val="24"/>
          <w:szCs w:val="24"/>
        </w:rPr>
      </w:pPr>
    </w:p>
    <w:p w:rsidR="004A0892" w:rsidRDefault="004472E8" w:rsidP="00F17DF1">
      <w:pPr>
        <w:tabs>
          <w:tab w:val="center" w:pos="1701"/>
          <w:tab w:val="left" w:pos="3402"/>
          <w:tab w:val="left" w:pos="4111"/>
          <w:tab w:val="left" w:pos="6804"/>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Hastaların </w:t>
      </w:r>
      <w:r w:rsidR="007144CC">
        <w:rPr>
          <w:rFonts w:ascii="Times New Roman" w:hAnsi="Times New Roman" w:cs="Times New Roman"/>
          <w:color w:val="000000"/>
          <w:sz w:val="24"/>
          <w:szCs w:val="24"/>
        </w:rPr>
        <w:t xml:space="preserve">hastaneden </w:t>
      </w:r>
      <w:r>
        <w:rPr>
          <w:rFonts w:ascii="Times New Roman" w:hAnsi="Times New Roman" w:cs="Times New Roman"/>
          <w:color w:val="000000"/>
          <w:sz w:val="24"/>
          <w:szCs w:val="24"/>
        </w:rPr>
        <w:t>çıkış</w:t>
      </w:r>
      <w:r w:rsidR="007144CC">
        <w:rPr>
          <w:rFonts w:ascii="Times New Roman" w:hAnsi="Times New Roman" w:cs="Times New Roman"/>
          <w:color w:val="000000"/>
          <w:sz w:val="24"/>
          <w:szCs w:val="24"/>
        </w:rPr>
        <w:t>ta saptanan</w:t>
      </w:r>
      <w:r>
        <w:rPr>
          <w:rFonts w:ascii="Times New Roman" w:hAnsi="Times New Roman" w:cs="Times New Roman"/>
          <w:color w:val="000000"/>
          <w:sz w:val="24"/>
          <w:szCs w:val="24"/>
        </w:rPr>
        <w:t xml:space="preserve"> beslenme durumlarına göre enerji ve besin öğesi tüketimlerinin alt, üst değeri, ortanca, ortalama ve standart sapmala</w:t>
      </w:r>
      <w:r w:rsidR="008C4D75">
        <w:rPr>
          <w:rFonts w:ascii="Times New Roman" w:hAnsi="Times New Roman" w:cs="Times New Roman"/>
          <w:color w:val="000000"/>
          <w:sz w:val="24"/>
          <w:szCs w:val="24"/>
        </w:rPr>
        <w:t>rı arasındaki ilişki Tablo 4.5.5’de</w:t>
      </w:r>
      <w:r>
        <w:rPr>
          <w:rFonts w:ascii="Times New Roman" w:hAnsi="Times New Roman" w:cs="Times New Roman"/>
          <w:color w:val="000000"/>
          <w:sz w:val="24"/>
          <w:szCs w:val="24"/>
        </w:rPr>
        <w:t xml:space="preserve"> gösterilmektedir. Beslenme durumu iyi olan bireylerin ortalama </w:t>
      </w:r>
      <w:r w:rsidRPr="008C3DE7">
        <w:rPr>
          <w:rFonts w:ascii="Times New Roman" w:hAnsi="Times New Roman" w:cs="Times New Roman"/>
          <w:sz w:val="24"/>
          <w:szCs w:val="24"/>
        </w:rPr>
        <w:t>±</w:t>
      </w:r>
      <w:r>
        <w:rPr>
          <w:rFonts w:ascii="Times New Roman" w:hAnsi="Times New Roman" w:cs="Times New Roman"/>
          <w:sz w:val="24"/>
          <w:szCs w:val="24"/>
        </w:rPr>
        <w:t xml:space="preserve"> standart sapma </w:t>
      </w:r>
      <w:r>
        <w:rPr>
          <w:rFonts w:ascii="Times New Roman" w:hAnsi="Times New Roman" w:cs="Times New Roman"/>
          <w:color w:val="000000"/>
          <w:sz w:val="24"/>
          <w:szCs w:val="24"/>
        </w:rPr>
        <w:t xml:space="preserve">yağ </w:t>
      </w:r>
      <w:r w:rsidRPr="008C3DE7">
        <w:rPr>
          <w:rFonts w:ascii="Times New Roman" w:hAnsi="Times New Roman" w:cs="Times New Roman"/>
          <w:sz w:val="24"/>
          <w:szCs w:val="24"/>
        </w:rPr>
        <w:t>42.09±13.61</w:t>
      </w:r>
      <w:r w:rsidR="00C613FA">
        <w:rPr>
          <w:rFonts w:ascii="Times New Roman" w:hAnsi="Times New Roman" w:cs="Times New Roman"/>
          <w:sz w:val="24"/>
          <w:szCs w:val="24"/>
        </w:rPr>
        <w:t xml:space="preserve"> g</w:t>
      </w:r>
      <w:r>
        <w:rPr>
          <w:rFonts w:ascii="Times New Roman" w:hAnsi="Times New Roman" w:cs="Times New Roman"/>
          <w:sz w:val="24"/>
          <w:szCs w:val="24"/>
        </w:rPr>
        <w:t xml:space="preserve">, </w:t>
      </w:r>
      <w:r w:rsidR="007144CC">
        <w:rPr>
          <w:rFonts w:ascii="Times New Roman" w:hAnsi="Times New Roman" w:cs="Times New Roman"/>
          <w:sz w:val="24"/>
          <w:szCs w:val="24"/>
        </w:rPr>
        <w:t xml:space="preserve">enerjinin </w:t>
      </w:r>
      <w:r>
        <w:rPr>
          <w:rFonts w:ascii="Times New Roman" w:hAnsi="Times New Roman" w:cs="Times New Roman"/>
          <w:sz w:val="24"/>
          <w:szCs w:val="24"/>
        </w:rPr>
        <w:t>yağ</w:t>
      </w:r>
      <w:r w:rsidR="007144CC">
        <w:rPr>
          <w:rFonts w:ascii="Times New Roman" w:hAnsi="Times New Roman" w:cs="Times New Roman"/>
          <w:sz w:val="24"/>
          <w:szCs w:val="24"/>
        </w:rPr>
        <w:t>dan gelen oranı</w:t>
      </w:r>
      <w:r>
        <w:rPr>
          <w:rFonts w:ascii="Times New Roman" w:hAnsi="Times New Roman" w:cs="Times New Roman"/>
          <w:sz w:val="24"/>
          <w:szCs w:val="24"/>
        </w:rPr>
        <w:t xml:space="preserve"> </w:t>
      </w:r>
      <w:r w:rsidRPr="008C3DE7">
        <w:rPr>
          <w:rFonts w:ascii="Times New Roman" w:hAnsi="Times New Roman" w:cs="Times New Roman"/>
          <w:sz w:val="24"/>
          <w:szCs w:val="24"/>
        </w:rPr>
        <w:t>32.03±5.51</w:t>
      </w:r>
      <w:r w:rsidR="007144CC">
        <w:rPr>
          <w:rFonts w:ascii="Times New Roman" w:hAnsi="Times New Roman" w:cs="Times New Roman"/>
          <w:sz w:val="24"/>
          <w:szCs w:val="24"/>
        </w:rPr>
        <w:t xml:space="preserve"> (%)</w:t>
      </w:r>
      <w:r>
        <w:rPr>
          <w:rFonts w:ascii="Times New Roman" w:hAnsi="Times New Roman" w:cs="Times New Roman"/>
          <w:sz w:val="24"/>
          <w:szCs w:val="24"/>
        </w:rPr>
        <w:t xml:space="preserve">, folik asit </w:t>
      </w:r>
      <w:proofErr w:type="gramStart"/>
      <w:r w:rsidRPr="008C3DE7">
        <w:rPr>
          <w:rFonts w:ascii="Times New Roman" w:hAnsi="Times New Roman" w:cs="Times New Roman"/>
          <w:sz w:val="24"/>
          <w:szCs w:val="24"/>
        </w:rPr>
        <w:t>236.77</w:t>
      </w:r>
      <w:proofErr w:type="gramEnd"/>
      <w:r w:rsidRPr="008C3DE7">
        <w:rPr>
          <w:rFonts w:ascii="Times New Roman" w:hAnsi="Times New Roman" w:cs="Times New Roman"/>
          <w:sz w:val="24"/>
          <w:szCs w:val="24"/>
        </w:rPr>
        <w:t>±84.97</w:t>
      </w:r>
      <w:r w:rsidR="007144CC">
        <w:rPr>
          <w:rFonts w:ascii="Times New Roman" w:hAnsi="Times New Roman" w:cs="Times New Roman"/>
          <w:sz w:val="24"/>
          <w:szCs w:val="24"/>
        </w:rPr>
        <w:t xml:space="preserve"> mcg</w:t>
      </w:r>
      <w:r>
        <w:rPr>
          <w:rFonts w:ascii="Times New Roman" w:hAnsi="Times New Roman" w:cs="Times New Roman"/>
          <w:sz w:val="24"/>
          <w:szCs w:val="24"/>
        </w:rPr>
        <w:t xml:space="preserve">, kalsiyum </w:t>
      </w:r>
      <w:r w:rsidRPr="00320840">
        <w:rPr>
          <w:rFonts w:ascii="Times New Roman" w:hAnsi="Times New Roman" w:cs="Times New Roman"/>
          <w:sz w:val="24"/>
          <w:szCs w:val="24"/>
        </w:rPr>
        <w:t>735.27±277.89</w:t>
      </w:r>
      <w:r w:rsidR="007144CC">
        <w:rPr>
          <w:rFonts w:ascii="Times New Roman" w:hAnsi="Times New Roman" w:cs="Times New Roman"/>
          <w:sz w:val="24"/>
          <w:szCs w:val="24"/>
        </w:rPr>
        <w:t xml:space="preserve"> mg</w:t>
      </w:r>
      <w:r>
        <w:rPr>
          <w:rFonts w:ascii="Times New Roman" w:hAnsi="Times New Roman" w:cs="Times New Roman"/>
          <w:sz w:val="24"/>
          <w:szCs w:val="24"/>
        </w:rPr>
        <w:t xml:space="preserve">, magnezyum </w:t>
      </w:r>
      <w:r w:rsidRPr="00320840">
        <w:rPr>
          <w:rFonts w:ascii="Times New Roman" w:hAnsi="Times New Roman" w:cs="Times New Roman"/>
          <w:sz w:val="24"/>
          <w:szCs w:val="24"/>
        </w:rPr>
        <w:t>244.90±104.16</w:t>
      </w:r>
      <w:r w:rsidR="007144CC">
        <w:rPr>
          <w:rFonts w:ascii="Times New Roman" w:hAnsi="Times New Roman" w:cs="Times New Roman"/>
          <w:sz w:val="24"/>
          <w:szCs w:val="24"/>
        </w:rPr>
        <w:t xml:space="preserve"> mg</w:t>
      </w:r>
      <w:r>
        <w:rPr>
          <w:rFonts w:ascii="Times New Roman" w:hAnsi="Times New Roman" w:cs="Times New Roman"/>
          <w:sz w:val="24"/>
          <w:szCs w:val="24"/>
        </w:rPr>
        <w:t xml:space="preserve">, demir </w:t>
      </w:r>
      <w:r w:rsidRPr="00320840">
        <w:rPr>
          <w:rFonts w:ascii="Times New Roman" w:hAnsi="Times New Roman" w:cs="Times New Roman"/>
          <w:sz w:val="24"/>
          <w:szCs w:val="24"/>
        </w:rPr>
        <w:t>9.13±3.79</w:t>
      </w:r>
      <w:r w:rsidR="007144CC">
        <w:rPr>
          <w:rFonts w:ascii="Times New Roman" w:hAnsi="Times New Roman" w:cs="Times New Roman"/>
          <w:sz w:val="24"/>
          <w:szCs w:val="24"/>
        </w:rPr>
        <w:t xml:space="preserve"> mg</w:t>
      </w:r>
      <w:r>
        <w:rPr>
          <w:rFonts w:ascii="Times New Roman" w:hAnsi="Times New Roman" w:cs="Times New Roman"/>
          <w:sz w:val="24"/>
          <w:szCs w:val="24"/>
        </w:rPr>
        <w:t xml:space="preserve">, çinko </w:t>
      </w:r>
      <w:r w:rsidRPr="00320840">
        <w:rPr>
          <w:rFonts w:ascii="Times New Roman" w:hAnsi="Times New Roman" w:cs="Times New Roman"/>
          <w:sz w:val="24"/>
          <w:szCs w:val="24"/>
        </w:rPr>
        <w:t>7.68±2.81</w:t>
      </w:r>
      <w:r w:rsidR="007144CC">
        <w:rPr>
          <w:rFonts w:ascii="Times New Roman" w:hAnsi="Times New Roman" w:cs="Times New Roman"/>
          <w:sz w:val="24"/>
          <w:szCs w:val="24"/>
        </w:rPr>
        <w:t xml:space="preserve"> mg</w:t>
      </w:r>
      <w:r>
        <w:rPr>
          <w:rFonts w:ascii="Times New Roman" w:hAnsi="Times New Roman" w:cs="Times New Roman"/>
          <w:sz w:val="24"/>
          <w:szCs w:val="24"/>
        </w:rPr>
        <w:t xml:space="preserve">, mangan </w:t>
      </w:r>
      <w:r w:rsidRPr="00320840">
        <w:rPr>
          <w:rFonts w:ascii="Times New Roman" w:hAnsi="Times New Roman" w:cs="Times New Roman"/>
          <w:sz w:val="24"/>
          <w:szCs w:val="24"/>
        </w:rPr>
        <w:t>3.20±1.20</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oleik asit </w:t>
      </w:r>
      <w:r w:rsidRPr="008C3DE7">
        <w:rPr>
          <w:rFonts w:ascii="Times New Roman" w:hAnsi="Times New Roman" w:cs="Times New Roman"/>
          <w:sz w:val="24"/>
          <w:szCs w:val="24"/>
        </w:rPr>
        <w:t>10.97±4.30</w:t>
      </w:r>
      <w:r w:rsidR="00C613FA">
        <w:rPr>
          <w:rFonts w:ascii="Times New Roman" w:hAnsi="Times New Roman" w:cs="Times New Roman"/>
          <w:sz w:val="24"/>
          <w:szCs w:val="24"/>
        </w:rPr>
        <w:t xml:space="preserve"> g</w:t>
      </w:r>
      <w:r>
        <w:rPr>
          <w:rFonts w:ascii="Times New Roman" w:hAnsi="Times New Roman" w:cs="Times New Roman"/>
          <w:sz w:val="24"/>
          <w:szCs w:val="24"/>
        </w:rPr>
        <w:t xml:space="preserve">, ortanca A vitamini </w:t>
      </w:r>
      <w:r w:rsidRPr="008C3DE7">
        <w:rPr>
          <w:rFonts w:ascii="Times New Roman" w:hAnsi="Times New Roman" w:cs="Times New Roman"/>
          <w:sz w:val="24"/>
          <w:szCs w:val="24"/>
        </w:rPr>
        <w:t>575.32</w:t>
      </w:r>
      <w:r w:rsidR="00C613FA">
        <w:rPr>
          <w:rFonts w:ascii="Times New Roman" w:hAnsi="Times New Roman" w:cs="Times New Roman"/>
          <w:sz w:val="24"/>
          <w:szCs w:val="24"/>
        </w:rPr>
        <w:t xml:space="preserve"> mcg</w:t>
      </w:r>
      <w:r>
        <w:rPr>
          <w:rFonts w:ascii="Times New Roman" w:hAnsi="Times New Roman" w:cs="Times New Roman"/>
          <w:sz w:val="24"/>
          <w:szCs w:val="24"/>
        </w:rPr>
        <w:t xml:space="preserve">, karoten </w:t>
      </w:r>
      <w:r w:rsidRPr="008C3DE7">
        <w:rPr>
          <w:rFonts w:ascii="Times New Roman" w:hAnsi="Times New Roman" w:cs="Times New Roman"/>
          <w:sz w:val="24"/>
          <w:szCs w:val="24"/>
        </w:rPr>
        <w:t>1.89</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K vitamini </w:t>
      </w:r>
      <w:r w:rsidRPr="008C3DE7">
        <w:rPr>
          <w:rFonts w:ascii="Times New Roman" w:hAnsi="Times New Roman" w:cs="Times New Roman"/>
          <w:sz w:val="24"/>
          <w:szCs w:val="24"/>
        </w:rPr>
        <w:t>220.42</w:t>
      </w:r>
      <w:r>
        <w:rPr>
          <w:rFonts w:ascii="Times New Roman" w:hAnsi="Times New Roman" w:cs="Times New Roman"/>
          <w:sz w:val="24"/>
          <w:szCs w:val="24"/>
        </w:rPr>
        <w:t xml:space="preserve"> </w:t>
      </w:r>
      <w:r w:rsidR="00C613FA">
        <w:rPr>
          <w:rFonts w:ascii="Times New Roman" w:hAnsi="Times New Roman" w:cs="Times New Roman"/>
          <w:sz w:val="24"/>
          <w:szCs w:val="24"/>
        </w:rPr>
        <w:t xml:space="preserve">mcg </w:t>
      </w:r>
      <w:r>
        <w:rPr>
          <w:rFonts w:ascii="Times New Roman" w:hAnsi="Times New Roman" w:cs="Times New Roman"/>
          <w:sz w:val="24"/>
          <w:szCs w:val="24"/>
        </w:rPr>
        <w:t>ve C vitamini tüketimi 95.61</w:t>
      </w:r>
      <w:r w:rsidR="00C613FA">
        <w:rPr>
          <w:rFonts w:ascii="Times New Roman" w:hAnsi="Times New Roman" w:cs="Times New Roman"/>
          <w:sz w:val="24"/>
          <w:szCs w:val="24"/>
        </w:rPr>
        <w:t xml:space="preserve"> mg</w:t>
      </w:r>
      <w:r w:rsidR="00453B00">
        <w:rPr>
          <w:rFonts w:ascii="Times New Roman" w:hAnsi="Times New Roman" w:cs="Times New Roman"/>
          <w:sz w:val="24"/>
          <w:szCs w:val="24"/>
        </w:rPr>
        <w:t>’dir. Malnutrisyon riski ve</w:t>
      </w:r>
      <w:r>
        <w:rPr>
          <w:rFonts w:ascii="Times New Roman" w:hAnsi="Times New Roman" w:cs="Times New Roman"/>
          <w:sz w:val="24"/>
          <w:szCs w:val="24"/>
        </w:rPr>
        <w:t xml:space="preserve"> malnutrisyonu olan bireylerin </w:t>
      </w:r>
      <w:r>
        <w:rPr>
          <w:rFonts w:ascii="Times New Roman" w:hAnsi="Times New Roman" w:cs="Times New Roman"/>
          <w:color w:val="000000"/>
          <w:sz w:val="24"/>
          <w:szCs w:val="24"/>
        </w:rPr>
        <w:t xml:space="preserve">ortalama </w:t>
      </w:r>
      <w:r w:rsidRPr="008C3DE7">
        <w:rPr>
          <w:rFonts w:ascii="Times New Roman" w:hAnsi="Times New Roman" w:cs="Times New Roman"/>
          <w:sz w:val="24"/>
          <w:szCs w:val="24"/>
        </w:rPr>
        <w:t>±</w:t>
      </w:r>
      <w:r>
        <w:rPr>
          <w:rFonts w:ascii="Times New Roman" w:hAnsi="Times New Roman" w:cs="Times New Roman"/>
          <w:sz w:val="24"/>
          <w:szCs w:val="24"/>
        </w:rPr>
        <w:t xml:space="preserve"> standart sapma </w:t>
      </w:r>
      <w:r>
        <w:rPr>
          <w:rFonts w:ascii="Times New Roman" w:hAnsi="Times New Roman" w:cs="Times New Roman"/>
          <w:color w:val="000000"/>
          <w:sz w:val="24"/>
          <w:szCs w:val="24"/>
        </w:rPr>
        <w:t xml:space="preserve">yağ </w:t>
      </w:r>
      <w:r w:rsidRPr="00320840">
        <w:rPr>
          <w:rFonts w:ascii="Times New Roman" w:hAnsi="Times New Roman" w:cs="Times New Roman"/>
          <w:color w:val="000000"/>
          <w:sz w:val="24"/>
          <w:szCs w:val="24"/>
        </w:rPr>
        <w:t>37.01±15.13</w:t>
      </w:r>
      <w:r w:rsidR="00C613FA">
        <w:rPr>
          <w:rFonts w:ascii="Times New Roman" w:hAnsi="Times New Roman" w:cs="Times New Roman"/>
          <w:color w:val="000000"/>
          <w:sz w:val="24"/>
          <w:szCs w:val="24"/>
        </w:rPr>
        <w:t xml:space="preserve"> g</w:t>
      </w:r>
      <w:r>
        <w:rPr>
          <w:rFonts w:ascii="Times New Roman" w:hAnsi="Times New Roman" w:cs="Times New Roman"/>
          <w:sz w:val="24"/>
          <w:szCs w:val="24"/>
        </w:rPr>
        <w:t xml:space="preserve">, </w:t>
      </w:r>
      <w:r w:rsidR="00C613FA">
        <w:rPr>
          <w:rFonts w:ascii="Times New Roman" w:hAnsi="Times New Roman" w:cs="Times New Roman"/>
          <w:sz w:val="24"/>
          <w:szCs w:val="24"/>
        </w:rPr>
        <w:t>enerjinin yağdan gelen oranı</w:t>
      </w:r>
      <w:r>
        <w:rPr>
          <w:rFonts w:ascii="Times New Roman" w:hAnsi="Times New Roman" w:cs="Times New Roman"/>
          <w:sz w:val="24"/>
          <w:szCs w:val="24"/>
        </w:rPr>
        <w:t xml:space="preserve"> </w:t>
      </w:r>
      <w:r w:rsidRPr="00320840">
        <w:rPr>
          <w:rFonts w:ascii="Times New Roman" w:hAnsi="Times New Roman" w:cs="Times New Roman"/>
          <w:color w:val="000000"/>
          <w:sz w:val="24"/>
          <w:szCs w:val="24"/>
        </w:rPr>
        <w:t>30.16±5.30</w:t>
      </w:r>
      <w:r w:rsidR="00C613FA">
        <w:rPr>
          <w:rFonts w:ascii="Times New Roman" w:hAnsi="Times New Roman" w:cs="Times New Roman"/>
          <w:color w:val="000000"/>
          <w:sz w:val="24"/>
          <w:szCs w:val="24"/>
        </w:rPr>
        <w:t xml:space="preserve"> (%)</w:t>
      </w:r>
      <w:r>
        <w:rPr>
          <w:rFonts w:ascii="Times New Roman" w:hAnsi="Times New Roman" w:cs="Times New Roman"/>
          <w:sz w:val="24"/>
          <w:szCs w:val="24"/>
        </w:rPr>
        <w:t xml:space="preserve">, folik asit </w:t>
      </w:r>
      <w:proofErr w:type="gramStart"/>
      <w:r>
        <w:rPr>
          <w:rFonts w:ascii="Times New Roman" w:hAnsi="Times New Roman" w:cs="Times New Roman"/>
          <w:sz w:val="24"/>
          <w:szCs w:val="24"/>
        </w:rPr>
        <w:t>203.25</w:t>
      </w:r>
      <w:proofErr w:type="gramEnd"/>
      <w:r w:rsidRPr="00237674">
        <w:rPr>
          <w:rFonts w:ascii="Times New Roman" w:hAnsi="Times New Roman" w:cs="Times New Roman"/>
          <w:sz w:val="24"/>
          <w:szCs w:val="24"/>
        </w:rPr>
        <w:t>±</w:t>
      </w:r>
      <w:r>
        <w:rPr>
          <w:rFonts w:ascii="Times New Roman" w:hAnsi="Times New Roman" w:cs="Times New Roman"/>
          <w:sz w:val="24"/>
          <w:szCs w:val="24"/>
        </w:rPr>
        <w:t>104.66</w:t>
      </w:r>
      <w:r w:rsidR="00C613FA">
        <w:rPr>
          <w:rFonts w:ascii="Times New Roman" w:hAnsi="Times New Roman" w:cs="Times New Roman"/>
          <w:sz w:val="24"/>
          <w:szCs w:val="24"/>
        </w:rPr>
        <w:t xml:space="preserve"> mcg</w:t>
      </w:r>
      <w:r>
        <w:rPr>
          <w:rFonts w:ascii="Times New Roman" w:hAnsi="Times New Roman" w:cs="Times New Roman"/>
          <w:sz w:val="24"/>
          <w:szCs w:val="24"/>
        </w:rPr>
        <w:t xml:space="preserve">, kalsiyum </w:t>
      </w:r>
      <w:r w:rsidRPr="00320840">
        <w:rPr>
          <w:rFonts w:ascii="Times New Roman" w:hAnsi="Times New Roman" w:cs="Times New Roman"/>
          <w:sz w:val="24"/>
          <w:szCs w:val="24"/>
        </w:rPr>
        <w:t>652.97±286.11</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magnezyum </w:t>
      </w:r>
      <w:r w:rsidRPr="00320840">
        <w:rPr>
          <w:rFonts w:ascii="Times New Roman" w:hAnsi="Times New Roman" w:cs="Times New Roman"/>
          <w:sz w:val="24"/>
          <w:szCs w:val="24"/>
        </w:rPr>
        <w:t>211.18±107.25</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demir </w:t>
      </w:r>
      <w:r w:rsidRPr="00320840">
        <w:rPr>
          <w:rFonts w:ascii="Times New Roman" w:hAnsi="Times New Roman" w:cs="Times New Roman"/>
          <w:sz w:val="24"/>
          <w:szCs w:val="24"/>
        </w:rPr>
        <w:t>7.90±4.07</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çinko </w:t>
      </w:r>
      <w:r w:rsidRPr="00320840">
        <w:rPr>
          <w:rFonts w:ascii="Times New Roman" w:hAnsi="Times New Roman" w:cs="Times New Roman"/>
          <w:sz w:val="24"/>
          <w:szCs w:val="24"/>
        </w:rPr>
        <w:t>6.86±2.99</w:t>
      </w:r>
      <w:r w:rsidR="00C613FA">
        <w:rPr>
          <w:rFonts w:ascii="Times New Roman" w:hAnsi="Times New Roman" w:cs="Times New Roman"/>
          <w:sz w:val="24"/>
          <w:szCs w:val="24"/>
        </w:rPr>
        <w:t xml:space="preserve"> mg</w:t>
      </w:r>
      <w:r>
        <w:rPr>
          <w:rFonts w:ascii="Times New Roman" w:hAnsi="Times New Roman" w:cs="Times New Roman"/>
          <w:sz w:val="24"/>
          <w:szCs w:val="24"/>
        </w:rPr>
        <w:t xml:space="preserve">, mangan </w:t>
      </w:r>
      <w:r w:rsidRPr="00320840">
        <w:rPr>
          <w:rFonts w:ascii="Times New Roman" w:hAnsi="Times New Roman" w:cs="Times New Roman"/>
          <w:sz w:val="24"/>
          <w:szCs w:val="24"/>
        </w:rPr>
        <w:t>2.80±1.39</w:t>
      </w:r>
      <w:r w:rsidR="00C613FA">
        <w:rPr>
          <w:rFonts w:ascii="Times New Roman" w:hAnsi="Times New Roman" w:cs="Times New Roman"/>
          <w:sz w:val="24"/>
          <w:szCs w:val="24"/>
        </w:rPr>
        <w:t xml:space="preserve"> mg</w:t>
      </w:r>
      <w:r>
        <w:rPr>
          <w:rFonts w:ascii="Times New Roman" w:hAnsi="Times New Roman" w:cs="Times New Roman"/>
          <w:sz w:val="24"/>
          <w:szCs w:val="24"/>
        </w:rPr>
        <w:t>, oleik asit 9.68</w:t>
      </w:r>
      <w:r w:rsidRPr="0098665C">
        <w:rPr>
          <w:rFonts w:ascii="Times New Roman" w:hAnsi="Times New Roman" w:cs="Times New Roman"/>
          <w:sz w:val="24"/>
          <w:szCs w:val="24"/>
        </w:rPr>
        <w:t>±</w:t>
      </w:r>
      <w:r>
        <w:rPr>
          <w:rFonts w:ascii="Times New Roman" w:hAnsi="Times New Roman" w:cs="Times New Roman"/>
          <w:sz w:val="24"/>
          <w:szCs w:val="24"/>
        </w:rPr>
        <w:t>4.63</w:t>
      </w:r>
      <w:r w:rsidR="00C613FA">
        <w:rPr>
          <w:rFonts w:ascii="Times New Roman" w:hAnsi="Times New Roman" w:cs="Times New Roman"/>
          <w:sz w:val="24"/>
          <w:szCs w:val="24"/>
        </w:rPr>
        <w:t xml:space="preserve"> g</w:t>
      </w:r>
      <w:r>
        <w:rPr>
          <w:rFonts w:ascii="Times New Roman" w:hAnsi="Times New Roman" w:cs="Times New Roman"/>
          <w:sz w:val="24"/>
          <w:szCs w:val="24"/>
        </w:rPr>
        <w:t>,</w:t>
      </w:r>
      <w:r w:rsidRPr="00AC04F9">
        <w:rPr>
          <w:rFonts w:ascii="Times New Roman" w:hAnsi="Times New Roman" w:cs="Times New Roman"/>
          <w:sz w:val="24"/>
          <w:szCs w:val="24"/>
        </w:rPr>
        <w:t xml:space="preserve"> </w:t>
      </w:r>
      <w:r>
        <w:rPr>
          <w:rFonts w:ascii="Times New Roman" w:hAnsi="Times New Roman" w:cs="Times New Roman"/>
          <w:sz w:val="24"/>
          <w:szCs w:val="24"/>
        </w:rPr>
        <w:t xml:space="preserve">ortanca A </w:t>
      </w:r>
      <w:r>
        <w:rPr>
          <w:rFonts w:ascii="Times New Roman" w:hAnsi="Times New Roman" w:cs="Times New Roman"/>
          <w:sz w:val="24"/>
          <w:szCs w:val="24"/>
        </w:rPr>
        <w:lastRenderedPageBreak/>
        <w:t>vitamini 458.01</w:t>
      </w:r>
      <w:r w:rsidR="00C613FA">
        <w:rPr>
          <w:rFonts w:ascii="Times New Roman" w:hAnsi="Times New Roman" w:cs="Times New Roman"/>
          <w:sz w:val="24"/>
          <w:szCs w:val="24"/>
        </w:rPr>
        <w:t xml:space="preserve"> mcg</w:t>
      </w:r>
      <w:r>
        <w:rPr>
          <w:rFonts w:ascii="Times New Roman" w:hAnsi="Times New Roman" w:cs="Times New Roman"/>
          <w:sz w:val="24"/>
          <w:szCs w:val="24"/>
        </w:rPr>
        <w:t xml:space="preserve">, karoten </w:t>
      </w:r>
      <w:r w:rsidRPr="008C3DE7">
        <w:rPr>
          <w:rFonts w:ascii="Times New Roman" w:hAnsi="Times New Roman" w:cs="Times New Roman"/>
          <w:sz w:val="24"/>
          <w:szCs w:val="24"/>
        </w:rPr>
        <w:t>1.</w:t>
      </w:r>
      <w:r>
        <w:rPr>
          <w:rFonts w:ascii="Times New Roman" w:hAnsi="Times New Roman" w:cs="Times New Roman"/>
          <w:sz w:val="24"/>
          <w:szCs w:val="24"/>
        </w:rPr>
        <w:t>5</w:t>
      </w:r>
      <w:r w:rsidRPr="008C3DE7">
        <w:rPr>
          <w:rFonts w:ascii="Times New Roman" w:hAnsi="Times New Roman" w:cs="Times New Roman"/>
          <w:sz w:val="24"/>
          <w:szCs w:val="24"/>
        </w:rPr>
        <w:t>9</w:t>
      </w:r>
      <w:r w:rsidR="00C613FA">
        <w:rPr>
          <w:rFonts w:ascii="Times New Roman" w:hAnsi="Times New Roman" w:cs="Times New Roman"/>
          <w:sz w:val="24"/>
          <w:szCs w:val="24"/>
        </w:rPr>
        <w:t xml:space="preserve"> mg</w:t>
      </w:r>
      <w:r>
        <w:rPr>
          <w:rFonts w:ascii="Times New Roman" w:hAnsi="Times New Roman" w:cs="Times New Roman"/>
          <w:sz w:val="24"/>
          <w:szCs w:val="24"/>
        </w:rPr>
        <w:t>, K vitamini 194.11</w:t>
      </w:r>
      <w:r w:rsidR="00C613FA">
        <w:rPr>
          <w:rFonts w:ascii="Times New Roman" w:hAnsi="Times New Roman" w:cs="Times New Roman"/>
          <w:sz w:val="24"/>
          <w:szCs w:val="24"/>
        </w:rPr>
        <w:t xml:space="preserve"> mcg</w:t>
      </w:r>
      <w:r>
        <w:rPr>
          <w:rFonts w:ascii="Times New Roman" w:hAnsi="Times New Roman" w:cs="Times New Roman"/>
          <w:sz w:val="24"/>
          <w:szCs w:val="24"/>
        </w:rPr>
        <w:t xml:space="preserve"> v</w:t>
      </w:r>
      <w:r w:rsidR="00C613FA">
        <w:rPr>
          <w:rFonts w:ascii="Times New Roman" w:hAnsi="Times New Roman" w:cs="Times New Roman"/>
          <w:sz w:val="24"/>
          <w:szCs w:val="24"/>
        </w:rPr>
        <w:t>e C vitamini tüketimi ise 77.59 mg’di</w:t>
      </w:r>
      <w:r>
        <w:rPr>
          <w:rFonts w:ascii="Times New Roman" w:hAnsi="Times New Roman" w:cs="Times New Roman"/>
          <w:sz w:val="24"/>
          <w:szCs w:val="24"/>
        </w:rPr>
        <w:t xml:space="preserve">r. </w:t>
      </w:r>
      <w:proofErr w:type="gramStart"/>
      <w:r>
        <w:rPr>
          <w:rFonts w:ascii="Times New Roman" w:hAnsi="Times New Roman" w:cs="Times New Roman"/>
          <w:color w:val="000000"/>
          <w:sz w:val="24"/>
          <w:szCs w:val="24"/>
        </w:rPr>
        <w:t xml:space="preserve">Gruplar incelendiğinde beslenme durumu iyi olan bireylerin </w:t>
      </w:r>
      <w:r w:rsidR="00C613FA">
        <w:rPr>
          <w:rFonts w:ascii="Times New Roman" w:hAnsi="Times New Roman" w:cs="Times New Roman"/>
          <w:sz w:val="24"/>
          <w:szCs w:val="24"/>
        </w:rPr>
        <w:t>enerjinin yağdan gelen oranı</w:t>
      </w:r>
      <w:r>
        <w:rPr>
          <w:rFonts w:ascii="Times New Roman" w:hAnsi="Times New Roman" w:cs="Times New Roman"/>
          <w:sz w:val="24"/>
          <w:szCs w:val="24"/>
        </w:rPr>
        <w:t xml:space="preserve">, </w:t>
      </w:r>
      <w:r>
        <w:rPr>
          <w:rFonts w:ascii="Times New Roman" w:hAnsi="Times New Roman" w:cs="Times New Roman"/>
          <w:color w:val="000000"/>
          <w:sz w:val="24"/>
          <w:szCs w:val="24"/>
        </w:rPr>
        <w:t>toplam folik asit, kalsiyum, magnezyum, demir, çinko, mangan ve oleik asit tüketim</w:t>
      </w:r>
      <w:r w:rsidRPr="008D75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ortalamalarının, A vitamini, Karoten, K vitamini ve C vitamini tüketimlerinin ise ortancalarının malnutrisyonu ve malnutrisyon riski olan bireylere göre istatistiksel olarak anlamlı şekilde yüksek olduğu bulunmuştur (p&lt;0.05). Bireylerin enerji, protein, </w:t>
      </w:r>
      <w:r w:rsidR="00C613FA">
        <w:rPr>
          <w:rFonts w:ascii="Times New Roman" w:hAnsi="Times New Roman" w:cs="Times New Roman"/>
          <w:color w:val="000000"/>
          <w:sz w:val="24"/>
          <w:szCs w:val="24"/>
        </w:rPr>
        <w:t xml:space="preserve">enerjinin </w:t>
      </w:r>
      <w:r>
        <w:rPr>
          <w:rFonts w:ascii="Times New Roman" w:hAnsi="Times New Roman" w:cs="Times New Roman"/>
          <w:color w:val="000000"/>
          <w:sz w:val="24"/>
          <w:szCs w:val="24"/>
        </w:rPr>
        <w:t>protein</w:t>
      </w:r>
      <w:r w:rsidR="00C613FA">
        <w:rPr>
          <w:rFonts w:ascii="Times New Roman" w:hAnsi="Times New Roman" w:cs="Times New Roman"/>
          <w:color w:val="000000"/>
          <w:sz w:val="24"/>
          <w:szCs w:val="24"/>
        </w:rPr>
        <w:t>den gelen oranı</w:t>
      </w:r>
      <w:r>
        <w:rPr>
          <w:rFonts w:ascii="Times New Roman" w:hAnsi="Times New Roman" w:cs="Times New Roman"/>
          <w:color w:val="000000"/>
          <w:sz w:val="24"/>
          <w:szCs w:val="24"/>
        </w:rPr>
        <w:t xml:space="preserve">, karbonhidrat, </w:t>
      </w:r>
      <w:r w:rsidR="00453B00">
        <w:rPr>
          <w:rFonts w:ascii="Times New Roman" w:hAnsi="Times New Roman" w:cs="Times New Roman"/>
          <w:color w:val="000000"/>
          <w:sz w:val="24"/>
          <w:szCs w:val="24"/>
        </w:rPr>
        <w:t>enerjinin karbonhidrattan gelen oranı</w:t>
      </w:r>
      <w:r>
        <w:rPr>
          <w:rFonts w:ascii="Times New Roman" w:hAnsi="Times New Roman" w:cs="Times New Roman"/>
          <w:color w:val="000000"/>
          <w:sz w:val="24"/>
          <w:szCs w:val="24"/>
        </w:rPr>
        <w:t xml:space="preserve">, lif, retinol, D vitamini, E vitamini, tiamin, riboflavin, niasin, pantotenik asit, B6 vitamini, biotin, </w:t>
      </w:r>
      <w:r w:rsidRPr="00433A7D">
        <w:rPr>
          <w:rFonts w:ascii="Times New Roman" w:hAnsi="Times New Roman" w:cs="Times New Roman"/>
          <w:color w:val="000000"/>
          <w:sz w:val="24"/>
          <w:szCs w:val="24"/>
        </w:rPr>
        <w:t>B12 vitamini</w:t>
      </w:r>
      <w:r>
        <w:rPr>
          <w:rFonts w:ascii="Times New Roman" w:hAnsi="Times New Roman" w:cs="Times New Roman"/>
          <w:color w:val="000000"/>
          <w:sz w:val="24"/>
          <w:szCs w:val="24"/>
        </w:rPr>
        <w:t>, sodyum, p</w:t>
      </w:r>
      <w:r w:rsidRPr="00433A7D">
        <w:rPr>
          <w:rFonts w:ascii="Times New Roman" w:hAnsi="Times New Roman" w:cs="Times New Roman"/>
          <w:color w:val="000000"/>
          <w:sz w:val="24"/>
          <w:szCs w:val="24"/>
        </w:rPr>
        <w:t>otasyum</w:t>
      </w:r>
      <w:r>
        <w:rPr>
          <w:rFonts w:ascii="Times New Roman" w:hAnsi="Times New Roman" w:cs="Times New Roman"/>
          <w:color w:val="000000"/>
          <w:sz w:val="24"/>
          <w:szCs w:val="24"/>
        </w:rPr>
        <w:t>, fosfor, klor, bakır, flor, iyot, bitkisel</w:t>
      </w:r>
      <w:r w:rsidR="00C613FA">
        <w:rPr>
          <w:rFonts w:ascii="Times New Roman" w:hAnsi="Times New Roman" w:cs="Times New Roman"/>
          <w:color w:val="000000"/>
          <w:sz w:val="24"/>
          <w:szCs w:val="24"/>
        </w:rPr>
        <w:t xml:space="preserve"> protein, doymuş yağ asidi, tekli doymamış yağ asitleri (TDYA)</w:t>
      </w:r>
      <w:r>
        <w:rPr>
          <w:rFonts w:ascii="Times New Roman" w:hAnsi="Times New Roman" w:cs="Times New Roman"/>
          <w:color w:val="000000"/>
          <w:sz w:val="24"/>
          <w:szCs w:val="24"/>
        </w:rPr>
        <w:t>, linoleik asit, lino</w:t>
      </w:r>
      <w:r w:rsidR="00C613FA">
        <w:rPr>
          <w:rFonts w:ascii="Times New Roman" w:hAnsi="Times New Roman" w:cs="Times New Roman"/>
          <w:color w:val="000000"/>
          <w:sz w:val="24"/>
          <w:szCs w:val="24"/>
        </w:rPr>
        <w:t xml:space="preserve">lenik asit, araşidonik asit, </w:t>
      </w:r>
      <w:r w:rsidR="006F263F">
        <w:rPr>
          <w:rFonts w:ascii="Times New Roman" w:hAnsi="Times New Roman" w:cs="Times New Roman"/>
          <w:sz w:val="24"/>
          <w:szCs w:val="24"/>
        </w:rPr>
        <w:t>Eikozapanteno</w:t>
      </w:r>
      <w:r w:rsidR="00C613FA" w:rsidRPr="008C3DE7">
        <w:rPr>
          <w:rFonts w:ascii="Times New Roman" w:hAnsi="Times New Roman" w:cs="Times New Roman"/>
          <w:sz w:val="24"/>
          <w:szCs w:val="24"/>
        </w:rPr>
        <w:t>ik Asit</w:t>
      </w:r>
      <w:r w:rsidR="00C613FA">
        <w:rPr>
          <w:rFonts w:ascii="Times New Roman" w:hAnsi="Times New Roman" w:cs="Times New Roman"/>
          <w:sz w:val="24"/>
          <w:szCs w:val="24"/>
        </w:rPr>
        <w:t xml:space="preserve"> (EPA)</w:t>
      </w:r>
      <w:r w:rsidR="00C613FA" w:rsidRPr="008C3DE7">
        <w:rPr>
          <w:rFonts w:ascii="Times New Roman" w:hAnsi="Times New Roman" w:cs="Times New Roman"/>
          <w:sz w:val="24"/>
          <w:szCs w:val="24"/>
        </w:rPr>
        <w:t>, Dokozahekzanoik Asit</w:t>
      </w:r>
      <w:r w:rsidR="00C613FA">
        <w:rPr>
          <w:rFonts w:ascii="Times New Roman" w:hAnsi="Times New Roman" w:cs="Times New Roman"/>
          <w:sz w:val="24"/>
          <w:szCs w:val="24"/>
        </w:rPr>
        <w:t xml:space="preserve"> (DHA)</w:t>
      </w:r>
      <w:r w:rsidR="00C613FA">
        <w:rPr>
          <w:rFonts w:ascii="Times New Roman" w:hAnsi="Times New Roman" w:cs="Times New Roman"/>
          <w:color w:val="000000"/>
          <w:sz w:val="24"/>
          <w:szCs w:val="24"/>
        </w:rPr>
        <w:t>, çoklu doymamış yağ asitleri (ÇDYA)</w:t>
      </w:r>
      <w:r>
        <w:rPr>
          <w:rFonts w:ascii="Times New Roman" w:hAnsi="Times New Roman" w:cs="Times New Roman"/>
          <w:color w:val="000000"/>
          <w:sz w:val="24"/>
          <w:szCs w:val="24"/>
        </w:rPr>
        <w:t>,</w:t>
      </w:r>
      <w:r w:rsidRPr="00402C68">
        <w:t xml:space="preserve"> </w:t>
      </w:r>
      <w:r>
        <w:rPr>
          <w:rFonts w:ascii="Times New Roman" w:hAnsi="Times New Roman" w:cs="Times New Roman"/>
          <w:color w:val="000000"/>
          <w:sz w:val="24"/>
          <w:szCs w:val="24"/>
        </w:rPr>
        <w:t>kısa, orta, uzun zincirli yağ asitleri, kolesterol ve sofra tuzu tüketimleri incelendiğinde beslenme durumu iyi olan bireylerle, malnutrisyon riski ve malnutrisyonu olan bireyler arasında istatistiksel olarak anla</w:t>
      </w:r>
      <w:r w:rsidR="00F17DF1">
        <w:rPr>
          <w:rFonts w:ascii="Times New Roman" w:hAnsi="Times New Roman" w:cs="Times New Roman"/>
          <w:color w:val="000000"/>
          <w:sz w:val="24"/>
          <w:szCs w:val="24"/>
        </w:rPr>
        <w:t xml:space="preserve">mlı bir farklılık bulunmamıştır (p&gt;0.05). </w:t>
      </w:r>
      <w:proofErr w:type="gramEnd"/>
    </w:p>
    <w:p w:rsidR="00F17DF1" w:rsidRDefault="00F17DF1" w:rsidP="00F17DF1">
      <w:pPr>
        <w:tabs>
          <w:tab w:val="center" w:pos="1701"/>
          <w:tab w:val="left" w:pos="3402"/>
          <w:tab w:val="left" w:pos="4111"/>
          <w:tab w:val="left" w:pos="6804"/>
        </w:tabs>
        <w:autoSpaceDE w:val="0"/>
        <w:autoSpaceDN w:val="0"/>
        <w:adjustRightInd w:val="0"/>
        <w:spacing w:after="0" w:line="360" w:lineRule="auto"/>
        <w:jc w:val="both"/>
        <w:rPr>
          <w:rFonts w:ascii="Times New Roman" w:hAnsi="Times New Roman" w:cs="Times New Roman"/>
          <w:sz w:val="24"/>
          <w:szCs w:val="24"/>
        </w:rPr>
        <w:sectPr w:rsidR="00F17DF1" w:rsidSect="004A0892">
          <w:pgSz w:w="11906" w:h="16838"/>
          <w:pgMar w:top="1701" w:right="1418" w:bottom="1701" w:left="2268" w:header="709" w:footer="709" w:gutter="0"/>
          <w:cols w:space="708"/>
          <w:docGrid w:linePitch="360"/>
        </w:sectPr>
      </w:pPr>
    </w:p>
    <w:p w:rsidR="004472E8" w:rsidRPr="00CF5DAD" w:rsidRDefault="008C4D75" w:rsidP="004472E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Tablo 4.5.5</w:t>
      </w:r>
      <w:r w:rsidR="004472E8" w:rsidRPr="00CF5DAD">
        <w:rPr>
          <w:rFonts w:ascii="Times New Roman" w:hAnsi="Times New Roman" w:cs="Times New Roman"/>
          <w:sz w:val="24"/>
          <w:szCs w:val="24"/>
        </w:rPr>
        <w:t>. Hastaların Enerji ve Besin Öğesi Tüketimlerinin</w:t>
      </w:r>
      <w:r w:rsidR="00831EE0">
        <w:rPr>
          <w:rFonts w:ascii="Times New Roman" w:hAnsi="Times New Roman" w:cs="Times New Roman"/>
          <w:sz w:val="24"/>
          <w:szCs w:val="24"/>
        </w:rPr>
        <w:t xml:space="preserve"> Hastaneden</w:t>
      </w:r>
      <w:r w:rsidR="004472E8" w:rsidRPr="00CF5DAD">
        <w:rPr>
          <w:rFonts w:ascii="Times New Roman" w:hAnsi="Times New Roman" w:cs="Times New Roman"/>
          <w:sz w:val="24"/>
          <w:szCs w:val="24"/>
        </w:rPr>
        <w:t xml:space="preserve"> Çıkış</w:t>
      </w:r>
      <w:r w:rsidR="00831EE0">
        <w:rPr>
          <w:rFonts w:ascii="Times New Roman" w:hAnsi="Times New Roman" w:cs="Times New Roman"/>
          <w:sz w:val="24"/>
          <w:szCs w:val="24"/>
        </w:rPr>
        <w:t>ta Saptanan</w:t>
      </w:r>
      <w:r w:rsidR="004472E8" w:rsidRPr="00CF5DAD">
        <w:rPr>
          <w:rFonts w:ascii="Times New Roman" w:hAnsi="Times New Roman" w:cs="Times New Roman"/>
          <w:sz w:val="24"/>
          <w:szCs w:val="24"/>
        </w:rPr>
        <w:t xml:space="preserve"> Beslenme Durumlarına Göre Dağılımı </w:t>
      </w:r>
    </w:p>
    <w:p w:rsidR="004472E8" w:rsidRPr="008C3DE7" w:rsidRDefault="004472E8" w:rsidP="004472E8">
      <w:pPr>
        <w:spacing w:after="0" w:line="360" w:lineRule="auto"/>
        <w:rPr>
          <w:rFonts w:ascii="Times New Roman" w:hAnsi="Times New Roman" w:cs="Times New Roman"/>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676"/>
        <w:gridCol w:w="1788"/>
        <w:gridCol w:w="1070"/>
        <w:gridCol w:w="898"/>
        <w:gridCol w:w="1114"/>
        <w:gridCol w:w="1788"/>
        <w:gridCol w:w="1070"/>
        <w:gridCol w:w="1060"/>
        <w:gridCol w:w="1161"/>
        <w:gridCol w:w="1027"/>
      </w:tblGrid>
      <w:tr w:rsidR="004472E8" w:rsidRPr="008C3DE7" w:rsidTr="004472E8">
        <w:tc>
          <w:tcPr>
            <w:tcW w:w="988" w:type="pct"/>
            <w:tcBorders>
              <w:top w:val="single" w:sz="4" w:space="0" w:color="auto"/>
              <w:bottom w:val="single" w:sz="4" w:space="0" w:color="auto"/>
            </w:tcBorders>
            <w:vAlign w:val="center"/>
          </w:tcPr>
          <w:p w:rsidR="004472E8" w:rsidRPr="008C3DE7" w:rsidRDefault="004472E8" w:rsidP="00772D8A">
            <w:pPr>
              <w:spacing w:after="0" w:line="360" w:lineRule="auto"/>
              <w:rPr>
                <w:rFonts w:ascii="Times New Roman" w:hAnsi="Times New Roman" w:cs="Times New Roman"/>
                <w:b/>
                <w:sz w:val="24"/>
                <w:szCs w:val="24"/>
              </w:rPr>
            </w:pPr>
            <w:r w:rsidRPr="008C3DE7">
              <w:rPr>
                <w:rFonts w:ascii="Times New Roman" w:hAnsi="Times New Roman" w:cs="Times New Roman"/>
                <w:b/>
                <w:sz w:val="24"/>
                <w:szCs w:val="24"/>
              </w:rPr>
              <w:t>Besin Öğeleri</w:t>
            </w:r>
          </w:p>
        </w:tc>
        <w:tc>
          <w:tcPr>
            <w:tcW w:w="1800" w:type="pct"/>
            <w:gridSpan w:val="4"/>
            <w:tcBorders>
              <w:top w:val="single" w:sz="4" w:space="0" w:color="auto"/>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Beslenme Durumu İyi (n=91)</w:t>
            </w:r>
          </w:p>
        </w:tc>
        <w:tc>
          <w:tcPr>
            <w:tcW w:w="1876" w:type="pct"/>
            <w:gridSpan w:val="4"/>
            <w:tcBorders>
              <w:top w:val="single" w:sz="4" w:space="0" w:color="auto"/>
              <w:bottom w:val="single" w:sz="4" w:space="0" w:color="auto"/>
            </w:tcBorders>
            <w:vAlign w:val="center"/>
          </w:tcPr>
          <w:p w:rsidR="004472E8" w:rsidRPr="008C3DE7" w:rsidRDefault="004472E8" w:rsidP="00966B9F">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sidR="00966B9F">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sidR="00966B9F">
              <w:rPr>
                <w:rFonts w:ascii="Times New Roman" w:hAnsi="Times New Roman" w:cs="Times New Roman"/>
                <w:b/>
                <w:sz w:val="24"/>
                <w:szCs w:val="24"/>
              </w:rPr>
              <w:t xml:space="preserve"> Riski</w:t>
            </w:r>
            <w:r w:rsidR="00BA67ED">
              <w:rPr>
                <w:rFonts w:ascii="Times New Roman" w:hAnsi="Times New Roman" w:cs="Times New Roman"/>
                <w:b/>
                <w:sz w:val="24"/>
                <w:szCs w:val="24"/>
              </w:rPr>
              <w:t xml:space="preserve"> </w:t>
            </w:r>
            <w:r w:rsidRPr="008C3DE7">
              <w:rPr>
                <w:rFonts w:ascii="Times New Roman" w:hAnsi="Times New Roman" w:cs="Times New Roman"/>
                <w:b/>
                <w:sz w:val="24"/>
                <w:szCs w:val="24"/>
              </w:rPr>
              <w:t>(n=120)</w:t>
            </w:r>
          </w:p>
        </w:tc>
        <w:tc>
          <w:tcPr>
            <w:tcW w:w="337" w:type="pct"/>
            <w:tcBorders>
              <w:top w:val="single" w:sz="4" w:space="0" w:color="auto"/>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p>
        </w:tc>
      </w:tr>
      <w:tr w:rsidR="004472E8" w:rsidRPr="008C3DE7" w:rsidTr="004472E8">
        <w:tc>
          <w:tcPr>
            <w:tcW w:w="988" w:type="pct"/>
            <w:tcBorders>
              <w:top w:val="nil"/>
              <w:bottom w:val="single" w:sz="4" w:space="0" w:color="auto"/>
            </w:tcBorders>
            <w:vAlign w:val="center"/>
          </w:tcPr>
          <w:p w:rsidR="004472E8" w:rsidRPr="008C3DE7" w:rsidRDefault="004472E8" w:rsidP="00772D8A">
            <w:pPr>
              <w:spacing w:after="0" w:line="360" w:lineRule="auto"/>
              <w:rPr>
                <w:rFonts w:ascii="Times New Roman" w:hAnsi="Times New Roman" w:cs="Times New Roman"/>
                <w:b/>
                <w:sz w:val="24"/>
                <w:szCs w:val="24"/>
              </w:rPr>
            </w:pPr>
          </w:p>
        </w:tc>
        <w:tc>
          <w:tcPr>
            <w:tcW w:w="65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0" type="#_x0000_t75" style="width:12.65pt;height:14.25pt" o:ole="">
                  <v:imagedata r:id="rId10" o:title=""/>
                </v:shape>
                <o:OLEObject Type="Embed" ProgID="Equation.3" ShapeID="_x0000_i1040" DrawAspect="Content" ObjectID="_1401353267" r:id="rId30"/>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37"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16"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5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1" type="#_x0000_t75" style="width:12.65pt;height:14.25pt" o:ole="">
                  <v:imagedata r:id="rId10" o:title=""/>
                </v:shape>
                <o:OLEObject Type="Embed" ProgID="Equation.3" ShapeID="_x0000_i1041" DrawAspect="Content" ObjectID="_1401353268" r:id="rId31"/>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96"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33"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37" w:type="pct"/>
            <w:tcBorders>
              <w:top w:val="nil"/>
              <w:bottom w:val="single" w:sz="4" w:space="0" w:color="auto"/>
            </w:tcBorders>
            <w:vAlign w:val="center"/>
          </w:tcPr>
          <w:p w:rsidR="004472E8" w:rsidRPr="008C3DE7" w:rsidRDefault="00916E00" w:rsidP="004472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4472E8" w:rsidRPr="008C3DE7" w:rsidTr="004472E8">
        <w:tc>
          <w:tcPr>
            <w:tcW w:w="988" w:type="pct"/>
            <w:tcBorders>
              <w:top w:val="single" w:sz="4" w:space="0" w:color="auto"/>
            </w:tcBorders>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Enerji (kkal)</w:t>
            </w:r>
            <w:r>
              <w:rPr>
                <w:rFonts w:ascii="Times New Roman" w:hAnsi="Times New Roman" w:cs="Times New Roman"/>
                <w:sz w:val="24"/>
                <w:szCs w:val="24"/>
              </w:rPr>
              <w:t>*</w:t>
            </w:r>
          </w:p>
        </w:tc>
        <w:tc>
          <w:tcPr>
            <w:tcW w:w="655"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1161</w:t>
            </w:r>
            <w:r w:rsidRPr="008C3DE7">
              <w:rPr>
                <w:rFonts w:ascii="Times New Roman" w:hAnsi="Times New Roman" w:cs="Times New Roman"/>
                <w:sz w:val="24"/>
                <w:szCs w:val="24"/>
              </w:rPr>
              <w:t>.66±</w:t>
            </w:r>
            <w:proofErr w:type="gramStart"/>
            <w:r w:rsidRPr="008C3DE7">
              <w:rPr>
                <w:rFonts w:ascii="Times New Roman" w:hAnsi="Times New Roman" w:cs="Times New Roman"/>
                <w:sz w:val="24"/>
                <w:szCs w:val="24"/>
              </w:rPr>
              <w:t>318.06</w:t>
            </w:r>
            <w:proofErr w:type="gramEnd"/>
          </w:p>
        </w:tc>
        <w:tc>
          <w:tcPr>
            <w:tcW w:w="392"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1161.26</w:t>
            </w:r>
          </w:p>
        </w:tc>
        <w:tc>
          <w:tcPr>
            <w:tcW w:w="337"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452.89</w:t>
            </w:r>
          </w:p>
        </w:tc>
        <w:tc>
          <w:tcPr>
            <w:tcW w:w="416"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2031.61</w:t>
            </w:r>
          </w:p>
        </w:tc>
        <w:tc>
          <w:tcPr>
            <w:tcW w:w="655" w:type="pct"/>
            <w:tcBorders>
              <w:top w:val="single" w:sz="4" w:space="0" w:color="auto"/>
            </w:tcBorders>
            <w:vAlign w:val="center"/>
          </w:tcPr>
          <w:p w:rsidR="004472E8" w:rsidRDefault="004472E8" w:rsidP="004472E8">
            <w:pPr>
              <w:spacing w:after="0" w:line="360" w:lineRule="auto"/>
              <w:jc w:val="center"/>
            </w:pPr>
            <w:r>
              <w:rPr>
                <w:rFonts w:ascii="Times New Roman" w:hAnsi="Times New Roman" w:cs="Times New Roman"/>
                <w:sz w:val="24"/>
                <w:szCs w:val="24"/>
              </w:rPr>
              <w:t>1084.46</w:t>
            </w:r>
            <w:r w:rsidRPr="00DE6278">
              <w:rPr>
                <w:rFonts w:ascii="Times New Roman" w:hAnsi="Times New Roman" w:cs="Times New Roman"/>
                <w:sz w:val="24"/>
                <w:szCs w:val="24"/>
              </w:rPr>
              <w:t>±</w:t>
            </w:r>
            <w:proofErr w:type="gramStart"/>
            <w:r>
              <w:rPr>
                <w:rFonts w:ascii="Times New Roman" w:hAnsi="Times New Roman" w:cs="Times New Roman"/>
                <w:sz w:val="24"/>
                <w:szCs w:val="24"/>
              </w:rPr>
              <w:t>397.38</w:t>
            </w:r>
            <w:proofErr w:type="gramEnd"/>
          </w:p>
        </w:tc>
        <w:tc>
          <w:tcPr>
            <w:tcW w:w="392"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1097.37</w:t>
            </w:r>
          </w:p>
        </w:tc>
        <w:tc>
          <w:tcPr>
            <w:tcW w:w="396"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137.79</w:t>
            </w:r>
          </w:p>
        </w:tc>
        <w:tc>
          <w:tcPr>
            <w:tcW w:w="433"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2286.83</w:t>
            </w:r>
          </w:p>
        </w:tc>
        <w:tc>
          <w:tcPr>
            <w:tcW w:w="337" w:type="pct"/>
            <w:tcBorders>
              <w:top w:val="single" w:sz="4" w:space="0" w:color="auto"/>
            </w:tcBorders>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=0.119</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Protein(g)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54.95±17.13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53.64</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16.78</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102.09</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51.57</w:t>
            </w:r>
            <w:r w:rsidRPr="00DE6278">
              <w:rPr>
                <w:rFonts w:ascii="Times New Roman" w:hAnsi="Times New Roman" w:cs="Times New Roman"/>
                <w:sz w:val="24"/>
                <w:szCs w:val="24"/>
              </w:rPr>
              <w:t>±</w:t>
            </w:r>
            <w:r>
              <w:rPr>
                <w:rFonts w:ascii="Times New Roman" w:hAnsi="Times New Roman" w:cs="Times New Roman"/>
                <w:sz w:val="24"/>
                <w:szCs w:val="24"/>
              </w:rPr>
              <w:t>19.98</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54.24</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8.04</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98.33</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=0.197</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Protein yüzdesi (%)</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19.20±3.01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19.0</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11.0</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29.0</w:t>
            </w:r>
            <w:r w:rsidR="00BA67ED">
              <w:rPr>
                <w:rFonts w:ascii="Times New Roman" w:hAnsi="Times New Roman" w:cs="Times New Roman"/>
                <w:sz w:val="24"/>
                <w:szCs w:val="24"/>
              </w:rPr>
              <w:t>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19.27</w:t>
            </w:r>
            <w:r w:rsidRPr="00DE6278">
              <w:rPr>
                <w:rFonts w:ascii="Times New Roman" w:hAnsi="Times New Roman" w:cs="Times New Roman"/>
                <w:sz w:val="24"/>
                <w:szCs w:val="24"/>
              </w:rPr>
              <w:t>±</w:t>
            </w:r>
            <w:r>
              <w:rPr>
                <w:rFonts w:ascii="Times New Roman" w:hAnsi="Times New Roman" w:cs="Times New Roman"/>
                <w:sz w:val="24"/>
                <w:szCs w:val="24"/>
              </w:rPr>
              <w:t>3.19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19.00</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27.00</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=0.757</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Yağ (g)*</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42.09±13.61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41.61</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10.99</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101.84</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37.01</w:t>
            </w:r>
            <w:r w:rsidRPr="00DE6278">
              <w:rPr>
                <w:rFonts w:ascii="Times New Roman" w:hAnsi="Times New Roman" w:cs="Times New Roman"/>
                <w:sz w:val="24"/>
                <w:szCs w:val="24"/>
              </w:rPr>
              <w:t>±</w:t>
            </w:r>
            <w:r>
              <w:rPr>
                <w:rFonts w:ascii="Times New Roman" w:hAnsi="Times New Roman" w:cs="Times New Roman"/>
                <w:sz w:val="24"/>
                <w:szCs w:val="24"/>
              </w:rPr>
              <w:t>15.13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35.13</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76.44</w:t>
            </w:r>
          </w:p>
        </w:tc>
        <w:tc>
          <w:tcPr>
            <w:tcW w:w="337" w:type="pct"/>
            <w:vAlign w:val="center"/>
          </w:tcPr>
          <w:p w:rsidR="004472E8" w:rsidRPr="00763DCE"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=0.012</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Yağ yüzdesi (%)</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32.03±5.51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32.00</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20.00</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47.00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30.16</w:t>
            </w:r>
            <w:r w:rsidRPr="00DE6278">
              <w:rPr>
                <w:rFonts w:ascii="Times New Roman" w:hAnsi="Times New Roman" w:cs="Times New Roman"/>
                <w:sz w:val="24"/>
                <w:szCs w:val="24"/>
              </w:rPr>
              <w:t>±</w:t>
            </w:r>
            <w:r>
              <w:rPr>
                <w:rFonts w:ascii="Times New Roman" w:hAnsi="Times New Roman" w:cs="Times New Roman"/>
                <w:sz w:val="24"/>
                <w:szCs w:val="24"/>
              </w:rPr>
              <w:t>5.30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30.00</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16.00</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43.00</w:t>
            </w:r>
          </w:p>
        </w:tc>
        <w:tc>
          <w:tcPr>
            <w:tcW w:w="337" w:type="pct"/>
            <w:vAlign w:val="center"/>
          </w:tcPr>
          <w:p w:rsidR="004472E8" w:rsidRPr="00763DCE"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=0.013</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Karbonhidrat (g</w:t>
            </w:r>
            <w:r>
              <w:rPr>
                <w:rFonts w:ascii="Times New Roman" w:hAnsi="Times New Roman" w:cs="Times New Roman"/>
                <w:sz w:val="24"/>
                <w:szCs w:val="24"/>
              </w:rPr>
              <w:t>*</w:t>
            </w:r>
            <w:r w:rsidRPr="008C3DE7">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139.02±41.87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137.46</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42.88</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249.47</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134.19</w:t>
            </w:r>
            <w:r w:rsidRPr="00DE6278">
              <w:rPr>
                <w:rFonts w:ascii="Times New Roman" w:hAnsi="Times New Roman" w:cs="Times New Roman"/>
                <w:sz w:val="24"/>
                <w:szCs w:val="24"/>
              </w:rPr>
              <w:t>±</w:t>
            </w:r>
            <w:r>
              <w:rPr>
                <w:rFonts w:ascii="Times New Roman" w:hAnsi="Times New Roman" w:cs="Times New Roman"/>
                <w:sz w:val="24"/>
                <w:szCs w:val="24"/>
              </w:rPr>
              <w:t>51.42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136.23</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15.79</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293.97</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=0.466</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Karbonhidrat yüzdesi (%)</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48.74±6.77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49.00</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32.00</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69.00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50.48</w:t>
            </w:r>
            <w:r w:rsidRPr="00DE6278">
              <w:rPr>
                <w:rFonts w:ascii="Times New Roman" w:hAnsi="Times New Roman" w:cs="Times New Roman"/>
                <w:sz w:val="24"/>
                <w:szCs w:val="24"/>
              </w:rPr>
              <w:t>±</w:t>
            </w:r>
            <w:r>
              <w:rPr>
                <w:rFonts w:ascii="Times New Roman" w:hAnsi="Times New Roman" w:cs="Times New Roman"/>
                <w:sz w:val="24"/>
                <w:szCs w:val="24"/>
              </w:rPr>
              <w:t>6.35</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32.00</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69.00</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=0.056</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Lif (g)*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18.51±6.69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17.73</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4.65</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35.48</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16.52</w:t>
            </w:r>
            <w:r w:rsidRPr="00DE6278">
              <w:rPr>
                <w:rFonts w:ascii="Times New Roman" w:hAnsi="Times New Roman" w:cs="Times New Roman"/>
                <w:sz w:val="24"/>
                <w:szCs w:val="24"/>
              </w:rPr>
              <w:t>±</w:t>
            </w:r>
            <w:r>
              <w:rPr>
                <w:rFonts w:ascii="Times New Roman" w:hAnsi="Times New Roman" w:cs="Times New Roman"/>
                <w:sz w:val="24"/>
                <w:szCs w:val="24"/>
              </w:rPr>
              <w:t>8.69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15.52</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65.80</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=0.070</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A vitamini (mcg)*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796.85±</w:t>
            </w:r>
            <w:proofErr w:type="gramStart"/>
            <w:r w:rsidRPr="008C3DE7">
              <w:rPr>
                <w:rFonts w:ascii="Times New Roman" w:hAnsi="Times New Roman" w:cs="Times New Roman"/>
                <w:sz w:val="24"/>
                <w:szCs w:val="24"/>
              </w:rPr>
              <w:t>631.84</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575.32</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82.87</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3229.16</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616.31</w:t>
            </w:r>
            <w:r w:rsidRPr="00DE6278">
              <w:rPr>
                <w:rFonts w:ascii="Times New Roman" w:hAnsi="Times New Roman" w:cs="Times New Roman"/>
                <w:sz w:val="24"/>
                <w:szCs w:val="24"/>
              </w:rPr>
              <w:t>±</w:t>
            </w:r>
            <w:proofErr w:type="gramStart"/>
            <w:r>
              <w:rPr>
                <w:rFonts w:ascii="Times New Roman" w:hAnsi="Times New Roman" w:cs="Times New Roman"/>
                <w:sz w:val="24"/>
                <w:szCs w:val="24"/>
              </w:rPr>
              <w:t>487.42</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458.01</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54.58</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2447.45</w:t>
            </w:r>
          </w:p>
        </w:tc>
        <w:tc>
          <w:tcPr>
            <w:tcW w:w="337" w:type="pct"/>
            <w:vAlign w:val="center"/>
          </w:tcPr>
          <w:p w:rsidR="004472E8" w:rsidRPr="00763DCE"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=0.034</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Retinol(mcg)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124.42±78.02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108.08</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0.00</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394.61</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125.40</w:t>
            </w:r>
            <w:r w:rsidRPr="00DE6278">
              <w:rPr>
                <w:rFonts w:ascii="Times New Roman" w:hAnsi="Times New Roman" w:cs="Times New Roman"/>
                <w:sz w:val="24"/>
                <w:szCs w:val="24"/>
              </w:rPr>
              <w:t>±</w:t>
            </w:r>
            <w:r>
              <w:rPr>
                <w:rFonts w:ascii="Times New Roman" w:hAnsi="Times New Roman" w:cs="Times New Roman"/>
                <w:sz w:val="24"/>
                <w:szCs w:val="24"/>
              </w:rPr>
              <w:t>73.77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121.50</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307.18</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=0.926</w:t>
            </w:r>
          </w:p>
        </w:tc>
      </w:tr>
      <w:tr w:rsidR="004472E8" w:rsidRPr="008C3DE7" w:rsidTr="004472E8">
        <w:tc>
          <w:tcPr>
            <w:tcW w:w="988" w:type="pct"/>
            <w:vAlign w:val="center"/>
          </w:tcPr>
          <w:p w:rsidR="004472E8" w:rsidRPr="008C3DE7" w:rsidRDefault="004472E8" w:rsidP="00772D8A">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Karoten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3.09±3.09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1.89</w:t>
            </w:r>
          </w:p>
        </w:tc>
        <w:tc>
          <w:tcPr>
            <w:tcW w:w="337" w:type="pct"/>
            <w:vAlign w:val="center"/>
          </w:tcPr>
          <w:p w:rsidR="004472E8" w:rsidRPr="008C3DE7" w:rsidRDefault="004472E8" w:rsidP="004472E8">
            <w:pPr>
              <w:spacing w:after="0" w:line="360" w:lineRule="auto"/>
              <w:jc w:val="center"/>
              <w:rPr>
                <w:rFonts w:ascii="Times New Roman" w:hAnsi="Times New Roman" w:cs="Times New Roman"/>
                <w:color w:val="000000"/>
                <w:sz w:val="24"/>
                <w:szCs w:val="24"/>
              </w:rPr>
            </w:pPr>
            <w:r w:rsidRPr="008C3DE7">
              <w:rPr>
                <w:rFonts w:ascii="Times New Roman" w:hAnsi="Times New Roman" w:cs="Times New Roman"/>
                <w:color w:val="000000"/>
                <w:sz w:val="24"/>
                <w:szCs w:val="24"/>
              </w:rPr>
              <w:t>0.10</w:t>
            </w:r>
          </w:p>
        </w:tc>
        <w:tc>
          <w:tcPr>
            <w:tcW w:w="41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14.18</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2.26</w:t>
            </w:r>
            <w:r w:rsidRPr="00DE6278">
              <w:rPr>
                <w:rFonts w:ascii="Times New Roman" w:hAnsi="Times New Roman" w:cs="Times New Roman"/>
                <w:sz w:val="24"/>
                <w:szCs w:val="24"/>
              </w:rPr>
              <w:t>±</w:t>
            </w:r>
            <w:r>
              <w:rPr>
                <w:rFonts w:ascii="Times New Roman" w:hAnsi="Times New Roman" w:cs="Times New Roman"/>
                <w:sz w:val="24"/>
                <w:szCs w:val="24"/>
              </w:rPr>
              <w:t>2.44</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39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14.50</w:t>
            </w:r>
          </w:p>
        </w:tc>
        <w:tc>
          <w:tcPr>
            <w:tcW w:w="337" w:type="pct"/>
            <w:vAlign w:val="center"/>
          </w:tcPr>
          <w:p w:rsidR="004472E8" w:rsidRPr="00957049"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=0.023</w:t>
            </w:r>
          </w:p>
        </w:tc>
      </w:tr>
    </w:tbl>
    <w:p w:rsidR="004472E8" w:rsidRPr="00F62ADB" w:rsidRDefault="004472E8" w:rsidP="004472E8">
      <w:pPr>
        <w:spacing w:after="0" w:line="360" w:lineRule="auto"/>
        <w:rPr>
          <w:rFonts w:ascii="Times New Roman" w:hAnsi="Times New Roman" w:cs="Times New Roman"/>
          <w:b/>
          <w:sz w:val="12"/>
          <w:szCs w:val="12"/>
        </w:rPr>
      </w:pPr>
      <w:r>
        <w:rPr>
          <w:rFonts w:ascii="Times New Roman" w:hAnsi="Times New Roman" w:cs="Times New Roman"/>
          <w:b/>
          <w:sz w:val="12"/>
          <w:szCs w:val="12"/>
        </w:rPr>
        <w:t>,</w:t>
      </w:r>
    </w:p>
    <w:p w:rsidR="004472E8" w:rsidRPr="008C3DE7" w:rsidRDefault="004472E8" w:rsidP="004472E8">
      <w:pPr>
        <w:spacing w:after="0" w:line="360" w:lineRule="auto"/>
        <w:jc w:val="both"/>
        <w:rPr>
          <w:rFonts w:ascii="Times New Roman" w:hAnsi="Times New Roman" w:cs="Times New Roman"/>
          <w:sz w:val="24"/>
          <w:szCs w:val="24"/>
        </w:rPr>
      </w:pPr>
      <w:r w:rsidRPr="008C3DE7">
        <w:rPr>
          <w:rFonts w:ascii="Times New Roman" w:hAnsi="Times New Roman" w:cs="Times New Roman"/>
          <w:sz w:val="24"/>
          <w:szCs w:val="24"/>
        </w:rPr>
        <w:sym w:font="Symbol" w:char="F02A"/>
      </w:r>
      <w:r>
        <w:rPr>
          <w:rFonts w:ascii="Times New Roman" w:hAnsi="Times New Roman" w:cs="Times New Roman"/>
          <w:sz w:val="24"/>
          <w:szCs w:val="24"/>
        </w:rPr>
        <w:t>Bağımsız Gruplarda T Testi, **Mann Whitney U Testi, Anlamlılık Koyu Yazı Şekli İle Belirtilmiştir.</w:t>
      </w:r>
    </w:p>
    <w:p w:rsidR="004472E8" w:rsidRDefault="004472E8" w:rsidP="004472E8">
      <w:pPr>
        <w:spacing w:after="0" w:line="360" w:lineRule="auto"/>
        <w:rPr>
          <w:rFonts w:ascii="Times New Roman" w:hAnsi="Times New Roman" w:cs="Times New Roman"/>
          <w:b/>
          <w:sz w:val="24"/>
          <w:szCs w:val="24"/>
        </w:rPr>
      </w:pPr>
    </w:p>
    <w:p w:rsidR="004472E8" w:rsidRDefault="004472E8" w:rsidP="004472E8">
      <w:pPr>
        <w:spacing w:after="0" w:line="360" w:lineRule="auto"/>
        <w:rPr>
          <w:rFonts w:ascii="Times New Roman" w:hAnsi="Times New Roman" w:cs="Times New Roman"/>
          <w:b/>
          <w:sz w:val="24"/>
          <w:szCs w:val="24"/>
        </w:rPr>
      </w:pPr>
    </w:p>
    <w:p w:rsidR="00831EE0" w:rsidRPr="00CF5DAD" w:rsidRDefault="008C4D75" w:rsidP="00831EE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Tablo 4.5.5</w:t>
      </w:r>
      <w:r w:rsidR="00831EE0" w:rsidRPr="00CF5DAD">
        <w:rPr>
          <w:rFonts w:ascii="Times New Roman" w:hAnsi="Times New Roman" w:cs="Times New Roman"/>
          <w:sz w:val="24"/>
          <w:szCs w:val="24"/>
        </w:rPr>
        <w:t>. Hastaların Enerji ve Besin Öğesi Tüketimlerinin</w:t>
      </w:r>
      <w:r w:rsidR="00831EE0">
        <w:rPr>
          <w:rFonts w:ascii="Times New Roman" w:hAnsi="Times New Roman" w:cs="Times New Roman"/>
          <w:sz w:val="24"/>
          <w:szCs w:val="24"/>
        </w:rPr>
        <w:t xml:space="preserve"> Hastaneden</w:t>
      </w:r>
      <w:r w:rsidR="00831EE0" w:rsidRPr="00CF5DAD">
        <w:rPr>
          <w:rFonts w:ascii="Times New Roman" w:hAnsi="Times New Roman" w:cs="Times New Roman"/>
          <w:sz w:val="24"/>
          <w:szCs w:val="24"/>
        </w:rPr>
        <w:t xml:space="preserve"> Çıkış</w:t>
      </w:r>
      <w:r w:rsidR="00831EE0">
        <w:rPr>
          <w:rFonts w:ascii="Times New Roman" w:hAnsi="Times New Roman" w:cs="Times New Roman"/>
          <w:sz w:val="24"/>
          <w:szCs w:val="24"/>
        </w:rPr>
        <w:t>ta Saptanan</w:t>
      </w:r>
      <w:r w:rsidR="00831EE0" w:rsidRPr="00CF5DAD">
        <w:rPr>
          <w:rFonts w:ascii="Times New Roman" w:hAnsi="Times New Roman" w:cs="Times New Roman"/>
          <w:sz w:val="24"/>
          <w:szCs w:val="24"/>
        </w:rPr>
        <w:t xml:space="preserve"> Beslenme Durumlarına Göre Dağılımı </w:t>
      </w:r>
      <w:r w:rsidR="00831EE0">
        <w:rPr>
          <w:rFonts w:ascii="Times New Roman" w:hAnsi="Times New Roman" w:cs="Times New Roman"/>
          <w:sz w:val="24"/>
          <w:szCs w:val="24"/>
        </w:rPr>
        <w:t>(Devam)</w:t>
      </w:r>
    </w:p>
    <w:p w:rsidR="004472E8" w:rsidRPr="008C3DE7" w:rsidRDefault="004472E8" w:rsidP="004472E8">
      <w:pPr>
        <w:spacing w:after="0" w:line="360" w:lineRule="auto"/>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749"/>
        <w:gridCol w:w="1668"/>
        <w:gridCol w:w="1070"/>
        <w:gridCol w:w="970"/>
        <w:gridCol w:w="1137"/>
        <w:gridCol w:w="1668"/>
        <w:gridCol w:w="1070"/>
        <w:gridCol w:w="1107"/>
        <w:gridCol w:w="1186"/>
        <w:gridCol w:w="1027"/>
      </w:tblGrid>
      <w:tr w:rsidR="004472E8" w:rsidRPr="008C3DE7" w:rsidTr="004472E8">
        <w:tc>
          <w:tcPr>
            <w:tcW w:w="1015" w:type="pct"/>
            <w:tcBorders>
              <w:top w:val="single" w:sz="4" w:space="0" w:color="auto"/>
              <w:bottom w:val="single" w:sz="4" w:space="0" w:color="auto"/>
            </w:tcBorders>
            <w:vAlign w:val="center"/>
          </w:tcPr>
          <w:p w:rsidR="004472E8" w:rsidRPr="008C3DE7" w:rsidRDefault="004472E8" w:rsidP="004472E8">
            <w:pPr>
              <w:spacing w:after="0" w:line="360" w:lineRule="auto"/>
              <w:rPr>
                <w:rFonts w:ascii="Times New Roman" w:hAnsi="Times New Roman" w:cs="Times New Roman"/>
                <w:b/>
                <w:sz w:val="24"/>
                <w:szCs w:val="24"/>
              </w:rPr>
            </w:pPr>
            <w:r w:rsidRPr="008C3DE7">
              <w:rPr>
                <w:rFonts w:ascii="Times New Roman" w:hAnsi="Times New Roman" w:cs="Times New Roman"/>
                <w:b/>
                <w:sz w:val="24"/>
                <w:szCs w:val="24"/>
              </w:rPr>
              <w:t>Besin Öğeleri</w:t>
            </w:r>
          </w:p>
        </w:tc>
        <w:tc>
          <w:tcPr>
            <w:tcW w:w="1790" w:type="pct"/>
            <w:gridSpan w:val="4"/>
            <w:tcBorders>
              <w:top w:val="single" w:sz="4" w:space="0" w:color="auto"/>
              <w:bottom w:val="single" w:sz="4" w:space="0" w:color="auto"/>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Beslenme Durumu İyi (n=91)</w:t>
            </w:r>
          </w:p>
        </w:tc>
        <w:tc>
          <w:tcPr>
            <w:tcW w:w="1858" w:type="pct"/>
            <w:gridSpan w:val="4"/>
            <w:tcBorders>
              <w:top w:val="single" w:sz="4" w:space="0" w:color="auto"/>
              <w:bottom w:val="single" w:sz="4" w:space="0" w:color="auto"/>
            </w:tcBorders>
            <w:vAlign w:val="center"/>
          </w:tcPr>
          <w:p w:rsidR="004472E8" w:rsidRPr="008C3DE7" w:rsidRDefault="00966B9F"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C3DE7">
              <w:rPr>
                <w:rFonts w:ascii="Times New Roman" w:hAnsi="Times New Roman" w:cs="Times New Roman"/>
                <w:b/>
                <w:sz w:val="24"/>
                <w:szCs w:val="24"/>
              </w:rPr>
              <w:t>(n=120)</w:t>
            </w:r>
          </w:p>
        </w:tc>
        <w:tc>
          <w:tcPr>
            <w:tcW w:w="337" w:type="pct"/>
            <w:tcBorders>
              <w:top w:val="single" w:sz="4" w:space="0" w:color="auto"/>
              <w:bottom w:val="single" w:sz="4" w:space="0" w:color="auto"/>
            </w:tcBorders>
          </w:tcPr>
          <w:p w:rsidR="004472E8" w:rsidRPr="008C3DE7" w:rsidRDefault="00916E00" w:rsidP="004472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4472E8" w:rsidRPr="008C3DE7" w:rsidTr="004472E8">
        <w:tc>
          <w:tcPr>
            <w:tcW w:w="1015" w:type="pct"/>
            <w:tcBorders>
              <w:top w:val="nil"/>
              <w:bottom w:val="single" w:sz="4" w:space="0" w:color="auto"/>
            </w:tcBorders>
            <w:vAlign w:val="center"/>
          </w:tcPr>
          <w:p w:rsidR="004472E8" w:rsidRPr="008C3DE7" w:rsidRDefault="004472E8" w:rsidP="004472E8">
            <w:pPr>
              <w:spacing w:after="0" w:line="360" w:lineRule="auto"/>
              <w:rPr>
                <w:rFonts w:ascii="Times New Roman" w:hAnsi="Times New Roman" w:cs="Times New Roman"/>
                <w:b/>
                <w:sz w:val="24"/>
                <w:szCs w:val="24"/>
              </w:rPr>
            </w:pP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2" type="#_x0000_t75" style="width:12.65pt;height:14.25pt" o:ole="">
                  <v:imagedata r:id="rId10" o:title=""/>
                </v:shape>
                <o:OLEObject Type="Embed" ProgID="Equation.3" ShapeID="_x0000_i1042" DrawAspect="Content" ObjectID="_1401353269" r:id="rId32"/>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63"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24"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3" type="#_x0000_t75" style="width:12.65pt;height:14.25pt" o:ole="">
                  <v:imagedata r:id="rId10" o:title=""/>
                </v:shape>
                <o:OLEObject Type="Embed" ProgID="Equation.3" ShapeID="_x0000_i1043" DrawAspect="Content" ObjectID="_1401353270" r:id="rId33"/>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413"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4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37" w:type="pct"/>
            <w:tcBorders>
              <w:top w:val="nil"/>
              <w:bottom w:val="single" w:sz="4" w:space="0" w:color="auto"/>
            </w:tcBorders>
          </w:tcPr>
          <w:p w:rsidR="004472E8" w:rsidRPr="008C3DE7" w:rsidRDefault="004472E8" w:rsidP="004472E8">
            <w:pPr>
              <w:spacing w:after="0" w:line="360" w:lineRule="auto"/>
              <w:jc w:val="center"/>
              <w:rPr>
                <w:rFonts w:ascii="Times New Roman" w:hAnsi="Times New Roman" w:cs="Times New Roman"/>
                <w:b/>
                <w:sz w:val="24"/>
                <w:szCs w:val="24"/>
              </w:rPr>
            </w:pP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D vitamini (mcg)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0.45±0.63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0.10</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3.35</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0.48</w:t>
            </w:r>
            <w:r w:rsidRPr="00237674">
              <w:rPr>
                <w:rFonts w:ascii="Times New Roman" w:hAnsi="Times New Roman" w:cs="Times New Roman"/>
                <w:sz w:val="24"/>
                <w:szCs w:val="24"/>
              </w:rPr>
              <w:t>±</w:t>
            </w:r>
            <w:r>
              <w:rPr>
                <w:rFonts w:ascii="Times New Roman" w:hAnsi="Times New Roman" w:cs="Times New Roman"/>
                <w:sz w:val="24"/>
                <w:szCs w:val="24"/>
              </w:rPr>
              <w:t>0.55</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0.20</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=0.383</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E vitamini (mg)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9.64±4.29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9.12</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2.32</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19.94</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8.54</w:t>
            </w:r>
            <w:r w:rsidRPr="00237674">
              <w:rPr>
                <w:rFonts w:ascii="Times New Roman" w:hAnsi="Times New Roman" w:cs="Times New Roman"/>
                <w:sz w:val="24"/>
                <w:szCs w:val="24"/>
              </w:rPr>
              <w:t>±</w:t>
            </w:r>
            <w:r>
              <w:rPr>
                <w:rFonts w:ascii="Times New Roman" w:hAnsi="Times New Roman" w:cs="Times New Roman"/>
                <w:sz w:val="24"/>
                <w:szCs w:val="24"/>
              </w:rPr>
              <w:t>4.65</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7.79</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0.53</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21.89</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=0.080</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 vitamini (mcg)**</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329.80±</w:t>
            </w:r>
            <w:proofErr w:type="gramStart"/>
            <w:r w:rsidRPr="008C3DE7">
              <w:rPr>
                <w:rFonts w:ascii="Times New Roman" w:hAnsi="Times New Roman" w:cs="Times New Roman"/>
                <w:sz w:val="24"/>
                <w:szCs w:val="24"/>
              </w:rPr>
              <w:t>265.03</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220.42</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36.95</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1069</w:t>
            </w:r>
            <w:r w:rsidRPr="008C3DE7">
              <w:rPr>
                <w:rFonts w:ascii="Times New Roman" w:hAnsi="Times New Roman" w:cs="Times New Roman"/>
                <w:sz w:val="24"/>
                <w:szCs w:val="24"/>
              </w:rPr>
              <w:t>.56</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249.65</w:t>
            </w:r>
            <w:r w:rsidRPr="00237674">
              <w:rPr>
                <w:rFonts w:ascii="Times New Roman" w:hAnsi="Times New Roman" w:cs="Times New Roman"/>
                <w:sz w:val="24"/>
                <w:szCs w:val="24"/>
              </w:rPr>
              <w:t>±</w:t>
            </w:r>
            <w:proofErr w:type="gramStart"/>
            <w:r>
              <w:rPr>
                <w:rFonts w:ascii="Times New Roman" w:hAnsi="Times New Roman" w:cs="Times New Roman"/>
                <w:sz w:val="24"/>
                <w:szCs w:val="24"/>
              </w:rPr>
              <w:t>207.95</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194.11</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21.50</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994.87</w:t>
            </w:r>
          </w:p>
        </w:tc>
        <w:tc>
          <w:tcPr>
            <w:tcW w:w="337" w:type="pct"/>
            <w:vAlign w:val="center"/>
          </w:tcPr>
          <w:p w:rsidR="004472E8" w:rsidRPr="00B22570"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=0.019</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Tiamin(mg)*</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0.71±0.23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0.68</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0.21</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1.37</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0.65</w:t>
            </w:r>
            <w:r w:rsidRPr="00237674">
              <w:rPr>
                <w:rFonts w:ascii="Times New Roman" w:hAnsi="Times New Roman" w:cs="Times New Roman"/>
                <w:sz w:val="24"/>
                <w:szCs w:val="24"/>
              </w:rPr>
              <w:t>±</w:t>
            </w:r>
            <w:r>
              <w:rPr>
                <w:rFonts w:ascii="Times New Roman" w:hAnsi="Times New Roman" w:cs="Times New Roman"/>
                <w:sz w:val="24"/>
                <w:szCs w:val="24"/>
              </w:rPr>
              <w:t>0.32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2.24</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=0.139</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Riboflavin (mg)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1.10±0.42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1.04</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0.25</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2.06</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1.02</w:t>
            </w:r>
            <w:r w:rsidRPr="00237674">
              <w:rPr>
                <w:rFonts w:ascii="Times New Roman" w:hAnsi="Times New Roman" w:cs="Times New Roman"/>
                <w:sz w:val="24"/>
                <w:szCs w:val="24"/>
              </w:rPr>
              <w:t>±</w:t>
            </w:r>
            <w:r>
              <w:rPr>
                <w:rFonts w:ascii="Times New Roman" w:hAnsi="Times New Roman" w:cs="Times New Roman"/>
                <w:sz w:val="24"/>
                <w:szCs w:val="24"/>
              </w:rPr>
              <w:t>0.46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2.26</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=0.198</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Niasin (mg)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10.82±4.42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10.46</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2.38</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20.91</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10.20</w:t>
            </w:r>
            <w:r w:rsidRPr="00237674">
              <w:rPr>
                <w:rFonts w:ascii="Times New Roman" w:hAnsi="Times New Roman" w:cs="Times New Roman"/>
                <w:sz w:val="24"/>
                <w:szCs w:val="24"/>
              </w:rPr>
              <w:t>±</w:t>
            </w:r>
            <w:r>
              <w:rPr>
                <w:rFonts w:ascii="Times New Roman" w:hAnsi="Times New Roman" w:cs="Times New Roman"/>
                <w:sz w:val="24"/>
                <w:szCs w:val="24"/>
              </w:rPr>
              <w:t>4.88</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10.38</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22.40</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=0.338</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Pantotenik asit (mg)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3.90±1.52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3.69</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1.00</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9.33</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3.73</w:t>
            </w:r>
            <w:r w:rsidRPr="00237674">
              <w:rPr>
                <w:rFonts w:ascii="Times New Roman" w:hAnsi="Times New Roman" w:cs="Times New Roman"/>
                <w:sz w:val="24"/>
                <w:szCs w:val="24"/>
              </w:rPr>
              <w:t>±</w:t>
            </w:r>
            <w:r>
              <w:rPr>
                <w:rFonts w:ascii="Times New Roman" w:hAnsi="Times New Roman" w:cs="Times New Roman"/>
                <w:sz w:val="24"/>
                <w:szCs w:val="24"/>
              </w:rPr>
              <w:t>1.66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3.65</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0.63</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7.90</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=0.441</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B6 vitamini (mg)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1.17±0.42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1.16</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0.34</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2.27</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1.10</w:t>
            </w:r>
            <w:r w:rsidRPr="00237674">
              <w:rPr>
                <w:rFonts w:ascii="Times New Roman" w:hAnsi="Times New Roman" w:cs="Times New Roman"/>
                <w:sz w:val="24"/>
                <w:szCs w:val="24"/>
              </w:rPr>
              <w:t>±</w:t>
            </w:r>
            <w:r>
              <w:rPr>
                <w:rFonts w:ascii="Times New Roman" w:hAnsi="Times New Roman" w:cs="Times New Roman"/>
                <w:sz w:val="24"/>
                <w:szCs w:val="24"/>
              </w:rPr>
              <w:t>0.51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2.35</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=0.243</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Biotin(mcg)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29.01±10.71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28.42</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9.13</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55.64</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27.22</w:t>
            </w:r>
            <w:r w:rsidRPr="00237674">
              <w:rPr>
                <w:rFonts w:ascii="Times New Roman" w:hAnsi="Times New Roman" w:cs="Times New Roman"/>
                <w:sz w:val="24"/>
                <w:szCs w:val="24"/>
              </w:rPr>
              <w:t>±</w:t>
            </w:r>
            <w:r>
              <w:rPr>
                <w:rFonts w:ascii="Times New Roman" w:hAnsi="Times New Roman" w:cs="Times New Roman"/>
                <w:sz w:val="24"/>
                <w:szCs w:val="24"/>
              </w:rPr>
              <w:t>12.18</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26.36</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56.81</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=0.267</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Toplam Folik Asit (mcg)*</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236.77±84.97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231.65</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77.62</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440.69</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203.25</w:t>
            </w:r>
            <w:r w:rsidRPr="00237674">
              <w:rPr>
                <w:rFonts w:ascii="Times New Roman" w:hAnsi="Times New Roman" w:cs="Times New Roman"/>
                <w:sz w:val="24"/>
                <w:szCs w:val="24"/>
              </w:rPr>
              <w:t>±</w:t>
            </w:r>
            <w:proofErr w:type="gramStart"/>
            <w:r>
              <w:rPr>
                <w:rFonts w:ascii="Times New Roman" w:hAnsi="Times New Roman" w:cs="Times New Roman"/>
                <w:sz w:val="24"/>
                <w:szCs w:val="24"/>
              </w:rPr>
              <w:t>104.66</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185.86</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28.28</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660.87</w:t>
            </w:r>
          </w:p>
        </w:tc>
        <w:tc>
          <w:tcPr>
            <w:tcW w:w="337" w:type="pct"/>
            <w:vAlign w:val="center"/>
          </w:tcPr>
          <w:p w:rsidR="004472E8" w:rsidRPr="00B22570"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=0.013</w:t>
            </w:r>
          </w:p>
        </w:tc>
      </w:tr>
      <w:tr w:rsidR="004472E8" w:rsidRPr="008C3DE7" w:rsidTr="004472E8">
        <w:tc>
          <w:tcPr>
            <w:tcW w:w="1015"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B12 vitamini</w:t>
            </w:r>
          </w:p>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(mcg)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3.53±2.11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3.70</w:t>
            </w:r>
          </w:p>
        </w:tc>
        <w:tc>
          <w:tcPr>
            <w:tcW w:w="36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2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9.62</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3.31</w:t>
            </w:r>
            <w:r w:rsidRPr="00CF5187">
              <w:rPr>
                <w:rFonts w:ascii="Times New Roman" w:hAnsi="Times New Roman" w:cs="Times New Roman"/>
                <w:sz w:val="24"/>
                <w:szCs w:val="24"/>
              </w:rPr>
              <w:t>±</w:t>
            </w:r>
            <w:r>
              <w:rPr>
                <w:rFonts w:ascii="Times New Roman" w:hAnsi="Times New Roman" w:cs="Times New Roman"/>
                <w:sz w:val="24"/>
                <w:szCs w:val="24"/>
              </w:rPr>
              <w:t>1.93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41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4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9.94</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=0.429</w:t>
            </w:r>
          </w:p>
        </w:tc>
      </w:tr>
    </w:tbl>
    <w:p w:rsidR="004472E8" w:rsidRPr="00F62ADB" w:rsidRDefault="004472E8" w:rsidP="004472E8">
      <w:pPr>
        <w:spacing w:after="0" w:line="360" w:lineRule="auto"/>
        <w:jc w:val="both"/>
        <w:rPr>
          <w:rFonts w:ascii="Times New Roman" w:hAnsi="Times New Roman" w:cs="Times New Roman"/>
          <w:sz w:val="12"/>
          <w:szCs w:val="12"/>
        </w:rPr>
      </w:pPr>
    </w:p>
    <w:p w:rsidR="004472E8" w:rsidRPr="008C3DE7" w:rsidRDefault="004472E8" w:rsidP="004472E8">
      <w:pPr>
        <w:spacing w:after="0" w:line="360" w:lineRule="auto"/>
        <w:jc w:val="both"/>
        <w:rPr>
          <w:rFonts w:ascii="Times New Roman" w:hAnsi="Times New Roman" w:cs="Times New Roman"/>
          <w:sz w:val="24"/>
          <w:szCs w:val="24"/>
        </w:rPr>
      </w:pPr>
      <w:r w:rsidRPr="008C3DE7">
        <w:rPr>
          <w:rFonts w:ascii="Times New Roman" w:hAnsi="Times New Roman" w:cs="Times New Roman"/>
          <w:sz w:val="24"/>
          <w:szCs w:val="24"/>
        </w:rPr>
        <w:sym w:font="Symbol" w:char="F02A"/>
      </w:r>
      <w:r>
        <w:rPr>
          <w:rFonts w:ascii="Times New Roman" w:hAnsi="Times New Roman" w:cs="Times New Roman"/>
          <w:sz w:val="24"/>
          <w:szCs w:val="24"/>
        </w:rPr>
        <w:t>Bağımsız Gruplarda T Testi, **Mann Whitney U Testi, Anlamlılık Koyu Yazı Şekli İle Belirtilmiştir.</w:t>
      </w:r>
    </w:p>
    <w:p w:rsidR="004472E8" w:rsidRDefault="004472E8" w:rsidP="004472E8">
      <w:pPr>
        <w:spacing w:after="0" w:line="360" w:lineRule="auto"/>
        <w:rPr>
          <w:rFonts w:ascii="Times New Roman" w:hAnsi="Times New Roman" w:cs="Times New Roman"/>
          <w:b/>
          <w:sz w:val="24"/>
          <w:szCs w:val="24"/>
        </w:rPr>
      </w:pPr>
    </w:p>
    <w:p w:rsidR="004472E8" w:rsidRDefault="004472E8" w:rsidP="004472E8">
      <w:pPr>
        <w:spacing w:after="0" w:line="360" w:lineRule="auto"/>
        <w:rPr>
          <w:rFonts w:ascii="Times New Roman" w:hAnsi="Times New Roman" w:cs="Times New Roman"/>
          <w:b/>
          <w:sz w:val="24"/>
          <w:szCs w:val="24"/>
        </w:rPr>
      </w:pPr>
    </w:p>
    <w:p w:rsidR="004472E8" w:rsidRPr="00CF5DAD" w:rsidRDefault="008C4D75" w:rsidP="00831EE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Tablo 4.5.5</w:t>
      </w:r>
      <w:r w:rsidR="00831EE0" w:rsidRPr="00CF5DAD">
        <w:rPr>
          <w:rFonts w:ascii="Times New Roman" w:hAnsi="Times New Roman" w:cs="Times New Roman"/>
          <w:sz w:val="24"/>
          <w:szCs w:val="24"/>
        </w:rPr>
        <w:t>. Hastaların Enerji ve Besin Öğesi Tüketimlerinin</w:t>
      </w:r>
      <w:r w:rsidR="00831EE0">
        <w:rPr>
          <w:rFonts w:ascii="Times New Roman" w:hAnsi="Times New Roman" w:cs="Times New Roman"/>
          <w:sz w:val="24"/>
          <w:szCs w:val="24"/>
        </w:rPr>
        <w:t xml:space="preserve"> Hastaneden</w:t>
      </w:r>
      <w:r w:rsidR="00831EE0" w:rsidRPr="00CF5DAD">
        <w:rPr>
          <w:rFonts w:ascii="Times New Roman" w:hAnsi="Times New Roman" w:cs="Times New Roman"/>
          <w:sz w:val="24"/>
          <w:szCs w:val="24"/>
        </w:rPr>
        <w:t xml:space="preserve"> Çıkış</w:t>
      </w:r>
      <w:r w:rsidR="00831EE0">
        <w:rPr>
          <w:rFonts w:ascii="Times New Roman" w:hAnsi="Times New Roman" w:cs="Times New Roman"/>
          <w:sz w:val="24"/>
          <w:szCs w:val="24"/>
        </w:rPr>
        <w:t>ta Saptanan</w:t>
      </w:r>
      <w:r w:rsidR="00831EE0" w:rsidRPr="00CF5DAD">
        <w:rPr>
          <w:rFonts w:ascii="Times New Roman" w:hAnsi="Times New Roman" w:cs="Times New Roman"/>
          <w:sz w:val="24"/>
          <w:szCs w:val="24"/>
        </w:rPr>
        <w:t xml:space="preserve"> Besl</w:t>
      </w:r>
      <w:r w:rsidR="00831EE0">
        <w:rPr>
          <w:rFonts w:ascii="Times New Roman" w:hAnsi="Times New Roman" w:cs="Times New Roman"/>
          <w:sz w:val="24"/>
          <w:szCs w:val="24"/>
        </w:rPr>
        <w:t xml:space="preserve">enme Durumlarına Göre Dağılımı </w:t>
      </w:r>
      <w:r w:rsidR="004472E8" w:rsidRPr="00CF5DAD">
        <w:rPr>
          <w:rFonts w:ascii="Times New Roman" w:hAnsi="Times New Roman" w:cs="Times New Roman"/>
          <w:sz w:val="24"/>
          <w:szCs w:val="24"/>
        </w:rPr>
        <w:t>(Devam)</w:t>
      </w:r>
    </w:p>
    <w:p w:rsidR="004472E8" w:rsidRPr="008C3DE7" w:rsidRDefault="004472E8" w:rsidP="004472E8">
      <w:pPr>
        <w:spacing w:after="0" w:line="360" w:lineRule="auto"/>
        <w:jc w:val="both"/>
        <w:rPr>
          <w:rFonts w:ascii="Times New Roman" w:hAnsi="Times New Roman" w:cs="Times New Roman"/>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310"/>
        <w:gridCol w:w="1788"/>
        <w:gridCol w:w="1070"/>
        <w:gridCol w:w="1070"/>
        <w:gridCol w:w="1160"/>
        <w:gridCol w:w="1788"/>
        <w:gridCol w:w="1070"/>
        <w:gridCol w:w="1164"/>
        <w:gridCol w:w="1205"/>
        <w:gridCol w:w="1027"/>
      </w:tblGrid>
      <w:tr w:rsidR="004472E8" w:rsidRPr="008C3DE7" w:rsidTr="004472E8">
        <w:tc>
          <w:tcPr>
            <w:tcW w:w="854" w:type="pct"/>
            <w:tcBorders>
              <w:top w:val="single" w:sz="4" w:space="0" w:color="auto"/>
              <w:bottom w:val="nil"/>
            </w:tcBorders>
            <w:vAlign w:val="center"/>
          </w:tcPr>
          <w:p w:rsidR="004472E8" w:rsidRPr="008C3DE7" w:rsidRDefault="004472E8" w:rsidP="004472E8">
            <w:pPr>
              <w:spacing w:after="0" w:line="360" w:lineRule="auto"/>
              <w:rPr>
                <w:rFonts w:ascii="Times New Roman" w:hAnsi="Times New Roman" w:cs="Times New Roman"/>
                <w:b/>
                <w:sz w:val="24"/>
                <w:szCs w:val="24"/>
              </w:rPr>
            </w:pPr>
            <w:r w:rsidRPr="008C3DE7">
              <w:rPr>
                <w:rFonts w:ascii="Times New Roman" w:hAnsi="Times New Roman" w:cs="Times New Roman"/>
                <w:b/>
                <w:sz w:val="24"/>
                <w:szCs w:val="24"/>
              </w:rPr>
              <w:t>Besin Öğeleri</w:t>
            </w:r>
          </w:p>
        </w:tc>
        <w:tc>
          <w:tcPr>
            <w:tcW w:w="1880" w:type="pct"/>
            <w:gridSpan w:val="4"/>
            <w:tcBorders>
              <w:top w:val="single" w:sz="4" w:space="0" w:color="auto"/>
              <w:bottom w:val="nil"/>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Beslenme Durumu İyi (n=91)</w:t>
            </w:r>
          </w:p>
        </w:tc>
        <w:tc>
          <w:tcPr>
            <w:tcW w:w="1930" w:type="pct"/>
            <w:gridSpan w:val="4"/>
            <w:tcBorders>
              <w:top w:val="single" w:sz="4" w:space="0" w:color="auto"/>
              <w:bottom w:val="nil"/>
            </w:tcBorders>
            <w:vAlign w:val="center"/>
          </w:tcPr>
          <w:p w:rsidR="004472E8" w:rsidRPr="008C3DE7" w:rsidRDefault="00966B9F"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C3DE7">
              <w:rPr>
                <w:rFonts w:ascii="Times New Roman" w:hAnsi="Times New Roman" w:cs="Times New Roman"/>
                <w:b/>
                <w:sz w:val="24"/>
                <w:szCs w:val="24"/>
              </w:rPr>
              <w:t>(n=120)</w:t>
            </w:r>
          </w:p>
        </w:tc>
        <w:tc>
          <w:tcPr>
            <w:tcW w:w="337" w:type="pct"/>
            <w:tcBorders>
              <w:top w:val="single" w:sz="4" w:space="0" w:color="auto"/>
              <w:bottom w:val="nil"/>
            </w:tcBorders>
          </w:tcPr>
          <w:p w:rsidR="004472E8" w:rsidRPr="008C3DE7" w:rsidRDefault="00916E00" w:rsidP="004472E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r>
      <w:tr w:rsidR="004472E8" w:rsidRPr="008C3DE7" w:rsidTr="004472E8">
        <w:tc>
          <w:tcPr>
            <w:tcW w:w="854" w:type="pct"/>
            <w:tcBorders>
              <w:top w:val="nil"/>
              <w:bottom w:val="single" w:sz="4" w:space="0" w:color="auto"/>
            </w:tcBorders>
            <w:vAlign w:val="center"/>
          </w:tcPr>
          <w:p w:rsidR="004472E8" w:rsidRPr="008C3DE7" w:rsidRDefault="004472E8" w:rsidP="004472E8">
            <w:pPr>
              <w:spacing w:after="0" w:line="360" w:lineRule="auto"/>
              <w:rPr>
                <w:rFonts w:ascii="Times New Roman" w:hAnsi="Times New Roman" w:cs="Times New Roman"/>
                <w:b/>
                <w:sz w:val="24"/>
                <w:szCs w:val="24"/>
              </w:rPr>
            </w:pPr>
          </w:p>
        </w:tc>
        <w:tc>
          <w:tcPr>
            <w:tcW w:w="65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4" type="#_x0000_t75" style="width:12.65pt;height:14.25pt" o:ole="">
                  <v:imagedata r:id="rId10" o:title=""/>
                </v:shape>
                <o:OLEObject Type="Embed" ProgID="Equation.3" ShapeID="_x0000_i1044" DrawAspect="Content" ObjectID="_1401353271" r:id="rId34"/>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400"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33"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5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5" type="#_x0000_t75" style="width:12.65pt;height:14.25pt" o:ole="">
                  <v:imagedata r:id="rId10" o:title=""/>
                </v:shape>
                <o:OLEObject Type="Embed" ProgID="Equation.3" ShapeID="_x0000_i1045" DrawAspect="Content" ObjectID="_1401353272" r:id="rId35"/>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434"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49"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37" w:type="pct"/>
            <w:tcBorders>
              <w:top w:val="nil"/>
              <w:bottom w:val="single" w:sz="4" w:space="0" w:color="auto"/>
            </w:tcBorders>
          </w:tcPr>
          <w:p w:rsidR="004472E8" w:rsidRPr="008C3DE7" w:rsidRDefault="004472E8" w:rsidP="004472E8">
            <w:pPr>
              <w:spacing w:after="0" w:line="360" w:lineRule="auto"/>
              <w:jc w:val="center"/>
              <w:rPr>
                <w:rFonts w:ascii="Times New Roman" w:hAnsi="Times New Roman" w:cs="Times New Roman"/>
                <w:b/>
                <w:sz w:val="24"/>
                <w:szCs w:val="24"/>
              </w:rPr>
            </w:pPr>
          </w:p>
        </w:tc>
      </w:tr>
      <w:tr w:rsidR="004472E8" w:rsidRPr="008C3DE7" w:rsidTr="004472E8">
        <w:tc>
          <w:tcPr>
            <w:tcW w:w="854" w:type="pct"/>
            <w:tcBorders>
              <w:top w:val="single" w:sz="4" w:space="0" w:color="auto"/>
              <w:bottom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 vitamini (mg)**</w:t>
            </w:r>
          </w:p>
        </w:tc>
        <w:tc>
          <w:tcPr>
            <w:tcW w:w="655" w:type="pct"/>
            <w:tcBorders>
              <w:top w:val="single" w:sz="4" w:space="0" w:color="auto"/>
              <w:bottom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110.12±67.00</w:t>
            </w:r>
          </w:p>
        </w:tc>
        <w:tc>
          <w:tcPr>
            <w:tcW w:w="392"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95.61</w:t>
            </w:r>
          </w:p>
        </w:tc>
        <w:tc>
          <w:tcPr>
            <w:tcW w:w="400"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4.87</w:t>
            </w:r>
          </w:p>
        </w:tc>
        <w:tc>
          <w:tcPr>
            <w:tcW w:w="433"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312.81</w:t>
            </w:r>
          </w:p>
        </w:tc>
        <w:tc>
          <w:tcPr>
            <w:tcW w:w="655" w:type="pct"/>
            <w:tcBorders>
              <w:top w:val="single" w:sz="4" w:space="0" w:color="auto"/>
              <w:bottom w:val="nil"/>
            </w:tcBorders>
            <w:vAlign w:val="center"/>
          </w:tcPr>
          <w:p w:rsidR="004472E8" w:rsidRDefault="004472E8" w:rsidP="004472E8">
            <w:pPr>
              <w:spacing w:after="0" w:line="360" w:lineRule="auto"/>
              <w:jc w:val="center"/>
            </w:pPr>
            <w:r>
              <w:rPr>
                <w:rFonts w:ascii="Times New Roman" w:hAnsi="Times New Roman" w:cs="Times New Roman"/>
                <w:sz w:val="24"/>
                <w:szCs w:val="24"/>
              </w:rPr>
              <w:t>93.92</w:t>
            </w:r>
            <w:r w:rsidRPr="00CF5187">
              <w:rPr>
                <w:rFonts w:ascii="Times New Roman" w:hAnsi="Times New Roman" w:cs="Times New Roman"/>
                <w:sz w:val="24"/>
                <w:szCs w:val="24"/>
              </w:rPr>
              <w:t>±</w:t>
            </w:r>
            <w:r>
              <w:rPr>
                <w:rFonts w:ascii="Times New Roman" w:hAnsi="Times New Roman" w:cs="Times New Roman"/>
                <w:sz w:val="24"/>
                <w:szCs w:val="24"/>
              </w:rPr>
              <w:t>67.01</w:t>
            </w:r>
          </w:p>
        </w:tc>
        <w:tc>
          <w:tcPr>
            <w:tcW w:w="392"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77.59</w:t>
            </w:r>
          </w:p>
        </w:tc>
        <w:tc>
          <w:tcPr>
            <w:tcW w:w="434"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49"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294.47</w:t>
            </w:r>
          </w:p>
        </w:tc>
        <w:tc>
          <w:tcPr>
            <w:tcW w:w="337" w:type="pct"/>
            <w:tcBorders>
              <w:top w:val="single" w:sz="4" w:space="0" w:color="auto"/>
              <w:bottom w:val="nil"/>
            </w:tcBorders>
            <w:vAlign w:val="center"/>
          </w:tcPr>
          <w:p w:rsidR="004472E8" w:rsidRPr="00B22570"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=0.035</w:t>
            </w:r>
          </w:p>
        </w:tc>
      </w:tr>
      <w:tr w:rsidR="004472E8" w:rsidRPr="008C3DE7" w:rsidTr="004472E8">
        <w:tc>
          <w:tcPr>
            <w:tcW w:w="854" w:type="pct"/>
            <w:tcBorders>
              <w:top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Sodyum (mg)</w:t>
            </w:r>
            <w:r>
              <w:rPr>
                <w:rFonts w:ascii="Times New Roman" w:hAnsi="Times New Roman" w:cs="Times New Roman"/>
                <w:sz w:val="24"/>
                <w:szCs w:val="24"/>
              </w:rPr>
              <w:t>**</w:t>
            </w:r>
          </w:p>
        </w:tc>
        <w:tc>
          <w:tcPr>
            <w:tcW w:w="655" w:type="pct"/>
            <w:tcBorders>
              <w:top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928.03±</w:t>
            </w:r>
            <w:proofErr w:type="gramStart"/>
            <w:r w:rsidRPr="008C3DE7">
              <w:rPr>
                <w:rFonts w:ascii="Times New Roman" w:hAnsi="Times New Roman" w:cs="Times New Roman"/>
                <w:sz w:val="24"/>
                <w:szCs w:val="24"/>
              </w:rPr>
              <w:t>440.49</w:t>
            </w:r>
            <w:proofErr w:type="gramEnd"/>
          </w:p>
        </w:tc>
        <w:tc>
          <w:tcPr>
            <w:tcW w:w="392"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884.01</w:t>
            </w:r>
          </w:p>
        </w:tc>
        <w:tc>
          <w:tcPr>
            <w:tcW w:w="400"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228.50</w:t>
            </w:r>
          </w:p>
        </w:tc>
        <w:tc>
          <w:tcPr>
            <w:tcW w:w="433"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3377.88</w:t>
            </w:r>
          </w:p>
        </w:tc>
        <w:tc>
          <w:tcPr>
            <w:tcW w:w="655" w:type="pct"/>
            <w:tcBorders>
              <w:top w:val="nil"/>
            </w:tcBorders>
            <w:vAlign w:val="center"/>
          </w:tcPr>
          <w:p w:rsidR="004472E8" w:rsidRDefault="004472E8" w:rsidP="004472E8">
            <w:pPr>
              <w:spacing w:after="0" w:line="360" w:lineRule="auto"/>
              <w:jc w:val="center"/>
            </w:pPr>
            <w:r>
              <w:rPr>
                <w:rFonts w:ascii="Times New Roman" w:hAnsi="Times New Roman" w:cs="Times New Roman"/>
                <w:sz w:val="24"/>
                <w:szCs w:val="24"/>
              </w:rPr>
              <w:t>837.51</w:t>
            </w:r>
            <w:r w:rsidRPr="00CF5187">
              <w:rPr>
                <w:rFonts w:ascii="Times New Roman" w:hAnsi="Times New Roman" w:cs="Times New Roman"/>
                <w:sz w:val="24"/>
                <w:szCs w:val="24"/>
              </w:rPr>
              <w:t>±</w:t>
            </w:r>
            <w:proofErr w:type="gramStart"/>
            <w:r>
              <w:rPr>
                <w:rFonts w:ascii="Times New Roman" w:hAnsi="Times New Roman" w:cs="Times New Roman"/>
                <w:sz w:val="24"/>
                <w:szCs w:val="24"/>
              </w:rPr>
              <w:t>409.98</w:t>
            </w:r>
            <w:proofErr w:type="gramEnd"/>
          </w:p>
        </w:tc>
        <w:tc>
          <w:tcPr>
            <w:tcW w:w="392"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815.22</w:t>
            </w:r>
          </w:p>
        </w:tc>
        <w:tc>
          <w:tcPr>
            <w:tcW w:w="434"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86.74</w:t>
            </w:r>
          </w:p>
        </w:tc>
        <w:tc>
          <w:tcPr>
            <w:tcW w:w="449"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2542.00</w:t>
            </w:r>
          </w:p>
        </w:tc>
        <w:tc>
          <w:tcPr>
            <w:tcW w:w="337" w:type="pct"/>
            <w:tcBorders>
              <w:top w:val="nil"/>
            </w:tcBorders>
            <w:vAlign w:val="center"/>
          </w:tcPr>
          <w:p w:rsidR="004472E8" w:rsidRPr="008C3DE7" w:rsidRDefault="00916E00" w:rsidP="003967C4">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=0.120</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Potasyum</w:t>
            </w:r>
          </w:p>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(mg)*</w:t>
            </w:r>
          </w:p>
        </w:tc>
        <w:tc>
          <w:tcPr>
            <w:tcW w:w="65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2200.34±</w:t>
            </w:r>
            <w:proofErr w:type="gramStart"/>
            <w:r w:rsidRPr="008C3DE7">
              <w:rPr>
                <w:rFonts w:ascii="Times New Roman" w:hAnsi="Times New Roman" w:cs="Times New Roman"/>
                <w:sz w:val="24"/>
                <w:szCs w:val="24"/>
              </w:rPr>
              <w:t>775.63</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2171.15</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664.08</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4225.10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1983.84</w:t>
            </w:r>
            <w:r w:rsidRPr="00CF5187">
              <w:rPr>
                <w:rFonts w:ascii="Times New Roman" w:hAnsi="Times New Roman" w:cs="Times New Roman"/>
                <w:sz w:val="24"/>
                <w:szCs w:val="24"/>
              </w:rPr>
              <w:t>±</w:t>
            </w:r>
            <w:proofErr w:type="gramStart"/>
            <w:r>
              <w:rPr>
                <w:rFonts w:ascii="Times New Roman" w:hAnsi="Times New Roman" w:cs="Times New Roman"/>
                <w:sz w:val="24"/>
                <w:szCs w:val="24"/>
              </w:rPr>
              <w:t>938.85</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1917.63</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229.25</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4675.84</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=0.068</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Kals</w:t>
            </w:r>
            <w:r>
              <w:rPr>
                <w:rFonts w:ascii="Times New Roman" w:hAnsi="Times New Roman" w:cs="Times New Roman"/>
                <w:sz w:val="24"/>
                <w:szCs w:val="24"/>
              </w:rPr>
              <w:t>iyum (mg)*</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735.27±</w:t>
            </w:r>
            <w:proofErr w:type="gramStart"/>
            <w:r w:rsidRPr="008C3DE7">
              <w:rPr>
                <w:rFonts w:ascii="Times New Roman" w:hAnsi="Times New Roman" w:cs="Times New Roman"/>
                <w:sz w:val="24"/>
                <w:szCs w:val="24"/>
              </w:rPr>
              <w:t>277.89</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740.62</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130.05</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1557.79</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652.97</w:t>
            </w:r>
            <w:r w:rsidRPr="00CF5187">
              <w:rPr>
                <w:rFonts w:ascii="Times New Roman" w:hAnsi="Times New Roman" w:cs="Times New Roman"/>
                <w:sz w:val="24"/>
                <w:szCs w:val="24"/>
              </w:rPr>
              <w:t>±</w:t>
            </w:r>
            <w:proofErr w:type="gramStart"/>
            <w:r>
              <w:rPr>
                <w:rFonts w:ascii="Times New Roman" w:hAnsi="Times New Roman" w:cs="Times New Roman"/>
                <w:sz w:val="24"/>
                <w:szCs w:val="24"/>
              </w:rPr>
              <w:t>286.11</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614.35</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77.32</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1355.88</w:t>
            </w:r>
          </w:p>
        </w:tc>
        <w:tc>
          <w:tcPr>
            <w:tcW w:w="337" w:type="pct"/>
            <w:vAlign w:val="center"/>
          </w:tcPr>
          <w:p w:rsidR="004472E8" w:rsidRPr="003967C4" w:rsidRDefault="00916E00" w:rsidP="004472E8">
            <w:pPr>
              <w:spacing w:after="0" w:line="360" w:lineRule="auto"/>
              <w:jc w:val="center"/>
              <w:rPr>
                <w:rFonts w:ascii="Times New Roman" w:hAnsi="Times New Roman" w:cs="Times New Roman"/>
                <w:b/>
                <w:sz w:val="24"/>
                <w:szCs w:val="24"/>
              </w:rPr>
            </w:pPr>
            <w:proofErr w:type="gramStart"/>
            <w:r w:rsidRPr="003967C4">
              <w:rPr>
                <w:rFonts w:ascii="Times New Roman" w:hAnsi="Times New Roman" w:cs="Times New Roman"/>
                <w:b/>
                <w:sz w:val="24"/>
                <w:szCs w:val="24"/>
              </w:rPr>
              <w:t>p</w:t>
            </w:r>
            <w:proofErr w:type="gramEnd"/>
            <w:r w:rsidRPr="003967C4">
              <w:rPr>
                <w:rFonts w:ascii="Times New Roman" w:hAnsi="Times New Roman" w:cs="Times New Roman"/>
                <w:b/>
                <w:sz w:val="24"/>
                <w:szCs w:val="24"/>
              </w:rPr>
              <w:t>=0.037</w:t>
            </w:r>
          </w:p>
        </w:tc>
      </w:tr>
      <w:tr w:rsidR="004472E8" w:rsidRPr="003967C4"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Magnezyum (mg)*</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244.90±</w:t>
            </w:r>
            <w:proofErr w:type="gramStart"/>
            <w:r w:rsidRPr="008C3DE7">
              <w:rPr>
                <w:rFonts w:ascii="Times New Roman" w:hAnsi="Times New Roman" w:cs="Times New Roman"/>
                <w:sz w:val="24"/>
                <w:szCs w:val="24"/>
              </w:rPr>
              <w:t>104.16</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231.78</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73.82</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619.32</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211.18</w:t>
            </w:r>
            <w:r w:rsidRPr="00CF5187">
              <w:rPr>
                <w:rFonts w:ascii="Times New Roman" w:hAnsi="Times New Roman" w:cs="Times New Roman"/>
                <w:sz w:val="24"/>
                <w:szCs w:val="24"/>
              </w:rPr>
              <w:t>±</w:t>
            </w:r>
            <w:proofErr w:type="gramStart"/>
            <w:r>
              <w:rPr>
                <w:rFonts w:ascii="Times New Roman" w:hAnsi="Times New Roman" w:cs="Times New Roman"/>
                <w:sz w:val="24"/>
                <w:szCs w:val="24"/>
              </w:rPr>
              <w:t>107.25</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196.74</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31.50</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691.78</w:t>
            </w:r>
          </w:p>
        </w:tc>
        <w:tc>
          <w:tcPr>
            <w:tcW w:w="337" w:type="pct"/>
            <w:vAlign w:val="center"/>
          </w:tcPr>
          <w:p w:rsidR="004472E8" w:rsidRPr="003967C4" w:rsidRDefault="00916E00" w:rsidP="004472E8">
            <w:pPr>
              <w:spacing w:after="0" w:line="360" w:lineRule="auto"/>
              <w:jc w:val="center"/>
              <w:rPr>
                <w:rFonts w:ascii="Times New Roman" w:hAnsi="Times New Roman" w:cs="Times New Roman"/>
                <w:b/>
                <w:sz w:val="24"/>
                <w:szCs w:val="24"/>
              </w:rPr>
            </w:pPr>
            <w:proofErr w:type="gramStart"/>
            <w:r w:rsidRPr="003967C4">
              <w:rPr>
                <w:rFonts w:ascii="Times New Roman" w:hAnsi="Times New Roman" w:cs="Times New Roman"/>
                <w:b/>
                <w:sz w:val="24"/>
                <w:szCs w:val="24"/>
              </w:rPr>
              <w:t>p</w:t>
            </w:r>
            <w:proofErr w:type="gramEnd"/>
            <w:r w:rsidRPr="003967C4">
              <w:rPr>
                <w:rFonts w:ascii="Times New Roman" w:hAnsi="Times New Roman" w:cs="Times New Roman"/>
                <w:b/>
                <w:sz w:val="24"/>
                <w:szCs w:val="24"/>
              </w:rPr>
              <w:t>=0.023</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Fosfor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876.64±</w:t>
            </w:r>
            <w:proofErr w:type="gramStart"/>
            <w:r w:rsidRPr="008C3DE7">
              <w:rPr>
                <w:rFonts w:ascii="Times New Roman" w:hAnsi="Times New Roman" w:cs="Times New Roman"/>
                <w:sz w:val="24"/>
                <w:szCs w:val="24"/>
              </w:rPr>
              <w:t>290.88</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872.39</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219.29</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1529.52</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809.27</w:t>
            </w:r>
            <w:r w:rsidRPr="00CF5187">
              <w:rPr>
                <w:rFonts w:ascii="Times New Roman" w:hAnsi="Times New Roman" w:cs="Times New Roman"/>
                <w:sz w:val="24"/>
                <w:szCs w:val="24"/>
              </w:rPr>
              <w:t>±</w:t>
            </w:r>
            <w:proofErr w:type="gramStart"/>
            <w:r>
              <w:rPr>
                <w:rFonts w:ascii="Times New Roman" w:hAnsi="Times New Roman" w:cs="Times New Roman"/>
                <w:sz w:val="24"/>
                <w:szCs w:val="24"/>
              </w:rPr>
              <w:t>351.52</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816.21</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134.43</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1844.19</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=0.140</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Klor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1603.53±</w:t>
            </w:r>
            <w:proofErr w:type="gramStart"/>
            <w:r w:rsidRPr="008C3DE7">
              <w:rPr>
                <w:rFonts w:ascii="Times New Roman" w:hAnsi="Times New Roman" w:cs="Times New Roman"/>
                <w:sz w:val="24"/>
                <w:szCs w:val="24"/>
              </w:rPr>
              <w:t>679.70</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1507.83</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570.52</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5038.42</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1449.46</w:t>
            </w:r>
            <w:r w:rsidRPr="0098665C">
              <w:rPr>
                <w:rFonts w:ascii="Times New Roman" w:hAnsi="Times New Roman" w:cs="Times New Roman"/>
                <w:sz w:val="24"/>
                <w:szCs w:val="24"/>
              </w:rPr>
              <w:t>±</w:t>
            </w:r>
            <w:proofErr w:type="gramStart"/>
            <w:r>
              <w:rPr>
                <w:rFonts w:ascii="Times New Roman" w:hAnsi="Times New Roman" w:cs="Times New Roman"/>
                <w:sz w:val="24"/>
                <w:szCs w:val="24"/>
              </w:rPr>
              <w:t>686.95</w:t>
            </w:r>
            <w:proofErr w:type="gramEnd"/>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1441.38</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172.94</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4691.35</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=0.05</w:t>
            </w:r>
            <w:r w:rsidR="00BC1047">
              <w:rPr>
                <w:rFonts w:ascii="Times New Roman" w:hAnsi="Times New Roman" w:cs="Times New Roman"/>
                <w:sz w:val="24"/>
                <w:szCs w:val="24"/>
              </w:rPr>
              <w:t>0</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Demir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9.13±3.79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8.22</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2.91</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20.05</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7.90</w:t>
            </w:r>
            <w:r w:rsidRPr="0098665C">
              <w:rPr>
                <w:rFonts w:ascii="Times New Roman" w:hAnsi="Times New Roman" w:cs="Times New Roman"/>
                <w:sz w:val="24"/>
                <w:szCs w:val="24"/>
              </w:rPr>
              <w:t>±</w:t>
            </w:r>
            <w:r>
              <w:rPr>
                <w:rFonts w:ascii="Times New Roman" w:hAnsi="Times New Roman" w:cs="Times New Roman"/>
                <w:sz w:val="24"/>
                <w:szCs w:val="24"/>
              </w:rPr>
              <w:t>4.07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7.21</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23.07</w:t>
            </w:r>
          </w:p>
        </w:tc>
        <w:tc>
          <w:tcPr>
            <w:tcW w:w="337" w:type="pct"/>
            <w:vAlign w:val="center"/>
          </w:tcPr>
          <w:p w:rsidR="004472E8" w:rsidRPr="00B22570"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=0.026</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Çinko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7.68±2.81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7.62</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1.97</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15.10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6.86</w:t>
            </w:r>
            <w:r w:rsidRPr="0098665C">
              <w:rPr>
                <w:rFonts w:ascii="Times New Roman" w:hAnsi="Times New Roman" w:cs="Times New Roman"/>
                <w:sz w:val="24"/>
                <w:szCs w:val="24"/>
              </w:rPr>
              <w:t>±</w:t>
            </w:r>
            <w:r>
              <w:rPr>
                <w:rFonts w:ascii="Times New Roman" w:hAnsi="Times New Roman" w:cs="Times New Roman"/>
                <w:sz w:val="24"/>
                <w:szCs w:val="24"/>
              </w:rPr>
              <w:t>2.99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6.94</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14.88</w:t>
            </w:r>
          </w:p>
        </w:tc>
        <w:tc>
          <w:tcPr>
            <w:tcW w:w="337" w:type="pct"/>
            <w:vAlign w:val="center"/>
          </w:tcPr>
          <w:p w:rsidR="004472E8" w:rsidRPr="00B22570"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=0.045</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Bakır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1.12±0.36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1.11</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0.32</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2.01</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1.04</w:t>
            </w:r>
            <w:r w:rsidRPr="0098665C">
              <w:rPr>
                <w:rFonts w:ascii="Times New Roman" w:hAnsi="Times New Roman" w:cs="Times New Roman"/>
                <w:sz w:val="24"/>
                <w:szCs w:val="24"/>
              </w:rPr>
              <w:t>±</w:t>
            </w:r>
            <w:r>
              <w:rPr>
                <w:rFonts w:ascii="Times New Roman" w:hAnsi="Times New Roman" w:cs="Times New Roman"/>
                <w:sz w:val="24"/>
                <w:szCs w:val="24"/>
              </w:rPr>
              <w:t>0.46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3.28</w:t>
            </w:r>
          </w:p>
        </w:tc>
        <w:tc>
          <w:tcPr>
            <w:tcW w:w="337" w:type="pct"/>
            <w:vAlign w:val="center"/>
          </w:tcPr>
          <w:p w:rsidR="004472E8" w:rsidRPr="008C3DE7" w:rsidRDefault="00916E00"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=0.165</w:t>
            </w:r>
          </w:p>
        </w:tc>
      </w:tr>
      <w:tr w:rsidR="004472E8" w:rsidRPr="008C3DE7" w:rsidTr="004472E8">
        <w:tc>
          <w:tcPr>
            <w:tcW w:w="854"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Mangan (mg)</w:t>
            </w:r>
            <w:r>
              <w:rPr>
                <w:rFonts w:ascii="Times New Roman" w:hAnsi="Times New Roman" w:cs="Times New Roman"/>
                <w:sz w:val="24"/>
                <w:szCs w:val="24"/>
              </w:rPr>
              <w:t>*</w:t>
            </w:r>
          </w:p>
        </w:tc>
        <w:tc>
          <w:tcPr>
            <w:tcW w:w="655"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3.20±1.20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3.22</w:t>
            </w:r>
          </w:p>
        </w:tc>
        <w:tc>
          <w:tcPr>
            <w:tcW w:w="400"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0.84</w:t>
            </w:r>
          </w:p>
        </w:tc>
        <w:tc>
          <w:tcPr>
            <w:tcW w:w="433"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6.20</w:t>
            </w:r>
          </w:p>
        </w:tc>
        <w:tc>
          <w:tcPr>
            <w:tcW w:w="655" w:type="pct"/>
            <w:vAlign w:val="center"/>
          </w:tcPr>
          <w:p w:rsidR="004472E8" w:rsidRDefault="004472E8" w:rsidP="004472E8">
            <w:pPr>
              <w:spacing w:after="0" w:line="360" w:lineRule="auto"/>
              <w:jc w:val="center"/>
            </w:pPr>
            <w:r>
              <w:rPr>
                <w:rFonts w:ascii="Times New Roman" w:hAnsi="Times New Roman" w:cs="Times New Roman"/>
                <w:sz w:val="24"/>
                <w:szCs w:val="24"/>
              </w:rPr>
              <w:t>2.80</w:t>
            </w:r>
            <w:r w:rsidRPr="0098665C">
              <w:rPr>
                <w:rFonts w:ascii="Times New Roman" w:hAnsi="Times New Roman" w:cs="Times New Roman"/>
                <w:sz w:val="24"/>
                <w:szCs w:val="24"/>
              </w:rPr>
              <w:t>±</w:t>
            </w:r>
            <w:r>
              <w:rPr>
                <w:rFonts w:ascii="Times New Roman" w:hAnsi="Times New Roman" w:cs="Times New Roman"/>
                <w:sz w:val="24"/>
                <w:szCs w:val="24"/>
              </w:rPr>
              <w:t>1.39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2.72</w:t>
            </w:r>
          </w:p>
        </w:tc>
        <w:tc>
          <w:tcPr>
            <w:tcW w:w="434"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449"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10.28</w:t>
            </w:r>
          </w:p>
        </w:tc>
        <w:tc>
          <w:tcPr>
            <w:tcW w:w="337" w:type="pct"/>
            <w:vAlign w:val="center"/>
          </w:tcPr>
          <w:p w:rsidR="004472E8" w:rsidRPr="00406D29"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Pr>
                <w:rFonts w:ascii="Times New Roman" w:hAnsi="Times New Roman" w:cs="Times New Roman"/>
                <w:b/>
                <w:sz w:val="24"/>
                <w:szCs w:val="24"/>
              </w:rPr>
              <w:t>=0.029</w:t>
            </w:r>
          </w:p>
        </w:tc>
      </w:tr>
    </w:tbl>
    <w:p w:rsidR="004472E8" w:rsidRPr="00F62ADB" w:rsidRDefault="004472E8" w:rsidP="004472E8">
      <w:pPr>
        <w:spacing w:after="0" w:line="360" w:lineRule="auto"/>
        <w:rPr>
          <w:rFonts w:ascii="Times New Roman" w:hAnsi="Times New Roman" w:cs="Times New Roman"/>
          <w:b/>
          <w:sz w:val="12"/>
          <w:szCs w:val="12"/>
        </w:rPr>
      </w:pPr>
    </w:p>
    <w:p w:rsidR="004472E8" w:rsidRPr="008C3DE7" w:rsidRDefault="004472E8" w:rsidP="004472E8">
      <w:pPr>
        <w:spacing w:after="0" w:line="360" w:lineRule="auto"/>
        <w:jc w:val="both"/>
        <w:rPr>
          <w:rFonts w:ascii="Times New Roman" w:hAnsi="Times New Roman" w:cs="Times New Roman"/>
          <w:sz w:val="24"/>
          <w:szCs w:val="24"/>
        </w:rPr>
      </w:pPr>
      <w:r w:rsidRPr="008C3DE7">
        <w:rPr>
          <w:rFonts w:ascii="Times New Roman" w:hAnsi="Times New Roman" w:cs="Times New Roman"/>
          <w:sz w:val="24"/>
          <w:szCs w:val="24"/>
        </w:rPr>
        <w:sym w:font="Symbol" w:char="F02A"/>
      </w:r>
      <w:r>
        <w:rPr>
          <w:rFonts w:ascii="Times New Roman" w:hAnsi="Times New Roman" w:cs="Times New Roman"/>
          <w:sz w:val="24"/>
          <w:szCs w:val="24"/>
        </w:rPr>
        <w:t>Bağımsız Gruplarda T Testi, **Mann Whitney U Testi, Anlamlılık Koyu Yazı Şekli İle Belirtilmiştir.</w:t>
      </w:r>
    </w:p>
    <w:p w:rsidR="004472E8" w:rsidRDefault="004472E8" w:rsidP="004472E8">
      <w:pPr>
        <w:spacing w:after="0" w:line="360" w:lineRule="auto"/>
        <w:rPr>
          <w:rFonts w:ascii="Times New Roman" w:hAnsi="Times New Roman" w:cs="Times New Roman"/>
          <w:b/>
          <w:sz w:val="24"/>
          <w:szCs w:val="24"/>
        </w:rPr>
      </w:pPr>
    </w:p>
    <w:p w:rsidR="004472E8" w:rsidRDefault="004472E8" w:rsidP="004472E8">
      <w:pPr>
        <w:spacing w:after="0" w:line="360" w:lineRule="auto"/>
        <w:rPr>
          <w:rFonts w:ascii="Times New Roman" w:hAnsi="Times New Roman" w:cs="Times New Roman"/>
          <w:b/>
          <w:sz w:val="24"/>
          <w:szCs w:val="24"/>
        </w:rPr>
      </w:pPr>
    </w:p>
    <w:p w:rsidR="004472E8" w:rsidRPr="00CF5DAD" w:rsidRDefault="00831EE0" w:rsidP="00831EE0">
      <w:pPr>
        <w:spacing w:after="0" w:line="360" w:lineRule="auto"/>
        <w:rPr>
          <w:rFonts w:ascii="Times New Roman" w:hAnsi="Times New Roman" w:cs="Times New Roman"/>
          <w:sz w:val="24"/>
          <w:szCs w:val="24"/>
        </w:rPr>
      </w:pPr>
      <w:r w:rsidRPr="00CF5DAD">
        <w:rPr>
          <w:rFonts w:ascii="Times New Roman" w:hAnsi="Times New Roman" w:cs="Times New Roman"/>
          <w:sz w:val="24"/>
          <w:szCs w:val="24"/>
        </w:rPr>
        <w:lastRenderedPageBreak/>
        <w:t>Tablo 4</w:t>
      </w:r>
      <w:r w:rsidR="008C4D75">
        <w:rPr>
          <w:rFonts w:ascii="Times New Roman" w:hAnsi="Times New Roman" w:cs="Times New Roman"/>
          <w:sz w:val="24"/>
          <w:szCs w:val="24"/>
        </w:rPr>
        <w:t>.5.5</w:t>
      </w:r>
      <w:r w:rsidRPr="00CF5DAD">
        <w:rPr>
          <w:rFonts w:ascii="Times New Roman" w:hAnsi="Times New Roman" w:cs="Times New Roman"/>
          <w:sz w:val="24"/>
          <w:szCs w:val="24"/>
        </w:rPr>
        <w:t>. Hastaların Enerji ve Besin Öğesi Tüketimlerinin</w:t>
      </w:r>
      <w:r>
        <w:rPr>
          <w:rFonts w:ascii="Times New Roman" w:hAnsi="Times New Roman" w:cs="Times New Roman"/>
          <w:sz w:val="24"/>
          <w:szCs w:val="24"/>
        </w:rPr>
        <w:t xml:space="preserve"> Hastaneden</w:t>
      </w:r>
      <w:r w:rsidRPr="00CF5DAD">
        <w:rPr>
          <w:rFonts w:ascii="Times New Roman" w:hAnsi="Times New Roman" w:cs="Times New Roman"/>
          <w:sz w:val="24"/>
          <w:szCs w:val="24"/>
        </w:rPr>
        <w:t xml:space="preserve"> Çıkış</w:t>
      </w:r>
      <w:r>
        <w:rPr>
          <w:rFonts w:ascii="Times New Roman" w:hAnsi="Times New Roman" w:cs="Times New Roman"/>
          <w:sz w:val="24"/>
          <w:szCs w:val="24"/>
        </w:rPr>
        <w:t>ta Saptanan</w:t>
      </w:r>
      <w:r w:rsidRPr="00CF5DAD">
        <w:rPr>
          <w:rFonts w:ascii="Times New Roman" w:hAnsi="Times New Roman" w:cs="Times New Roman"/>
          <w:sz w:val="24"/>
          <w:szCs w:val="24"/>
        </w:rPr>
        <w:t xml:space="preserve"> Besl</w:t>
      </w:r>
      <w:r>
        <w:rPr>
          <w:rFonts w:ascii="Times New Roman" w:hAnsi="Times New Roman" w:cs="Times New Roman"/>
          <w:sz w:val="24"/>
          <w:szCs w:val="24"/>
        </w:rPr>
        <w:t xml:space="preserve">enme Durumlarına Göre Dağılımı </w:t>
      </w:r>
      <w:r w:rsidR="004472E8" w:rsidRPr="00CF5DAD">
        <w:rPr>
          <w:rFonts w:ascii="Times New Roman" w:hAnsi="Times New Roman" w:cs="Times New Roman"/>
          <w:sz w:val="24"/>
          <w:szCs w:val="24"/>
        </w:rPr>
        <w:t>(Devam)</w:t>
      </w:r>
    </w:p>
    <w:p w:rsidR="004472E8" w:rsidRPr="008C3DE7" w:rsidRDefault="004472E8" w:rsidP="004472E8">
      <w:pPr>
        <w:spacing w:after="0" w:line="360" w:lineRule="auto"/>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935"/>
        <w:gridCol w:w="1668"/>
        <w:gridCol w:w="1070"/>
        <w:gridCol w:w="920"/>
        <w:gridCol w:w="1089"/>
        <w:gridCol w:w="1668"/>
        <w:gridCol w:w="1070"/>
        <w:gridCol w:w="1063"/>
        <w:gridCol w:w="1142"/>
        <w:gridCol w:w="1027"/>
      </w:tblGrid>
      <w:tr w:rsidR="004472E8" w:rsidRPr="008C3DE7" w:rsidTr="004472E8">
        <w:tc>
          <w:tcPr>
            <w:tcW w:w="1083" w:type="pct"/>
            <w:tcBorders>
              <w:top w:val="single" w:sz="4" w:space="0" w:color="auto"/>
              <w:bottom w:val="nil"/>
            </w:tcBorders>
            <w:vAlign w:val="center"/>
          </w:tcPr>
          <w:p w:rsidR="004472E8" w:rsidRPr="008C3DE7" w:rsidRDefault="004472E8" w:rsidP="004472E8">
            <w:pPr>
              <w:spacing w:after="0" w:line="360" w:lineRule="auto"/>
              <w:rPr>
                <w:rFonts w:ascii="Times New Roman" w:hAnsi="Times New Roman" w:cs="Times New Roman"/>
                <w:b/>
                <w:sz w:val="24"/>
                <w:szCs w:val="24"/>
              </w:rPr>
            </w:pPr>
            <w:r w:rsidRPr="008C3DE7">
              <w:rPr>
                <w:rFonts w:ascii="Times New Roman" w:hAnsi="Times New Roman" w:cs="Times New Roman"/>
                <w:b/>
                <w:sz w:val="24"/>
                <w:szCs w:val="24"/>
              </w:rPr>
              <w:t>Besin Öğeleri</w:t>
            </w:r>
          </w:p>
        </w:tc>
        <w:tc>
          <w:tcPr>
            <w:tcW w:w="1755" w:type="pct"/>
            <w:gridSpan w:val="4"/>
            <w:tcBorders>
              <w:top w:val="single" w:sz="4" w:space="0" w:color="auto"/>
              <w:bottom w:val="nil"/>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Beslenme Durumu İyi (n=91)</w:t>
            </w:r>
          </w:p>
        </w:tc>
        <w:tc>
          <w:tcPr>
            <w:tcW w:w="1826" w:type="pct"/>
            <w:gridSpan w:val="4"/>
            <w:tcBorders>
              <w:top w:val="single" w:sz="4" w:space="0" w:color="auto"/>
              <w:bottom w:val="nil"/>
            </w:tcBorders>
            <w:vAlign w:val="center"/>
          </w:tcPr>
          <w:p w:rsidR="004472E8" w:rsidRPr="008C3DE7" w:rsidRDefault="00966B9F"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C3DE7">
              <w:rPr>
                <w:rFonts w:ascii="Times New Roman" w:hAnsi="Times New Roman" w:cs="Times New Roman"/>
                <w:b/>
                <w:sz w:val="24"/>
                <w:szCs w:val="24"/>
              </w:rPr>
              <w:t>(n=120)</w:t>
            </w:r>
          </w:p>
        </w:tc>
        <w:tc>
          <w:tcPr>
            <w:tcW w:w="337" w:type="pct"/>
            <w:tcBorders>
              <w:top w:val="single" w:sz="4" w:space="0" w:color="auto"/>
              <w:bottom w:val="nil"/>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P</w:t>
            </w:r>
          </w:p>
        </w:tc>
      </w:tr>
      <w:tr w:rsidR="004472E8" w:rsidRPr="008C3DE7" w:rsidTr="004472E8">
        <w:tc>
          <w:tcPr>
            <w:tcW w:w="1083" w:type="pct"/>
            <w:tcBorders>
              <w:top w:val="nil"/>
              <w:bottom w:val="single" w:sz="4" w:space="0" w:color="auto"/>
            </w:tcBorders>
            <w:vAlign w:val="center"/>
          </w:tcPr>
          <w:p w:rsidR="004472E8" w:rsidRPr="008C3DE7" w:rsidRDefault="004472E8" w:rsidP="004472E8">
            <w:pPr>
              <w:spacing w:after="0" w:line="360" w:lineRule="auto"/>
              <w:rPr>
                <w:rFonts w:ascii="Times New Roman" w:hAnsi="Times New Roman" w:cs="Times New Roman"/>
                <w:b/>
                <w:sz w:val="24"/>
                <w:szCs w:val="24"/>
              </w:rPr>
            </w:pP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6" type="#_x0000_t75" style="width:12.65pt;height:14.25pt" o:ole="">
                  <v:imagedata r:id="rId10" o:title=""/>
                </v:shape>
                <o:OLEObject Type="Embed" ProgID="Equation.3" ShapeID="_x0000_i1046" DrawAspect="Content" ObjectID="_1401353273" r:id="rId36"/>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4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07"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7" type="#_x0000_t75" style="width:12.65pt;height:14.25pt" o:ole="">
                  <v:imagedata r:id="rId10" o:title=""/>
                </v:shape>
                <o:OLEObject Type="Embed" ProgID="Equation.3" ShapeID="_x0000_i1047" DrawAspect="Content" ObjectID="_1401353274" r:id="rId37"/>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97"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26"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37" w:type="pct"/>
            <w:tcBorders>
              <w:top w:val="nil"/>
              <w:bottom w:val="single" w:sz="4" w:space="0" w:color="auto"/>
            </w:tcBorders>
          </w:tcPr>
          <w:p w:rsidR="004472E8" w:rsidRPr="008C3DE7" w:rsidRDefault="004472E8" w:rsidP="004472E8">
            <w:pPr>
              <w:spacing w:after="0" w:line="360" w:lineRule="auto"/>
              <w:jc w:val="center"/>
              <w:rPr>
                <w:rFonts w:ascii="Times New Roman" w:hAnsi="Times New Roman" w:cs="Times New Roman"/>
                <w:b/>
                <w:sz w:val="24"/>
                <w:szCs w:val="24"/>
              </w:rPr>
            </w:pPr>
          </w:p>
        </w:tc>
      </w:tr>
      <w:tr w:rsidR="004472E8" w:rsidRPr="008C3DE7" w:rsidTr="004472E8">
        <w:tc>
          <w:tcPr>
            <w:tcW w:w="1083" w:type="pct"/>
            <w:tcBorders>
              <w:top w:val="single" w:sz="4" w:space="0" w:color="auto"/>
              <w:bottom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Flor (mcg)</w:t>
            </w:r>
            <w:r>
              <w:rPr>
                <w:rFonts w:ascii="Times New Roman" w:hAnsi="Times New Roman" w:cs="Times New Roman"/>
                <w:sz w:val="24"/>
                <w:szCs w:val="24"/>
              </w:rPr>
              <w:t>*</w:t>
            </w:r>
          </w:p>
        </w:tc>
        <w:tc>
          <w:tcPr>
            <w:tcW w:w="611" w:type="pct"/>
            <w:tcBorders>
              <w:top w:val="single" w:sz="4" w:space="0" w:color="auto"/>
              <w:bottom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380.05±</w:t>
            </w:r>
            <w:proofErr w:type="gramStart"/>
            <w:r w:rsidRPr="008C3DE7">
              <w:rPr>
                <w:rFonts w:ascii="Times New Roman" w:hAnsi="Times New Roman" w:cs="Times New Roman"/>
                <w:sz w:val="24"/>
                <w:szCs w:val="24"/>
              </w:rPr>
              <w:t>150.67</w:t>
            </w:r>
            <w:proofErr w:type="gramEnd"/>
          </w:p>
        </w:tc>
        <w:tc>
          <w:tcPr>
            <w:tcW w:w="392"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356.70</w:t>
            </w:r>
          </w:p>
        </w:tc>
        <w:tc>
          <w:tcPr>
            <w:tcW w:w="345"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140.96</w:t>
            </w:r>
          </w:p>
        </w:tc>
        <w:tc>
          <w:tcPr>
            <w:tcW w:w="407"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767.81</w:t>
            </w:r>
          </w:p>
        </w:tc>
        <w:tc>
          <w:tcPr>
            <w:tcW w:w="611" w:type="pct"/>
            <w:tcBorders>
              <w:top w:val="single" w:sz="4" w:space="0" w:color="auto"/>
              <w:bottom w:val="nil"/>
            </w:tcBorders>
            <w:vAlign w:val="center"/>
          </w:tcPr>
          <w:p w:rsidR="004472E8" w:rsidRDefault="004472E8" w:rsidP="004472E8">
            <w:pPr>
              <w:spacing w:after="0" w:line="360" w:lineRule="auto"/>
              <w:jc w:val="center"/>
            </w:pPr>
            <w:r>
              <w:rPr>
                <w:rFonts w:ascii="Times New Roman" w:hAnsi="Times New Roman" w:cs="Times New Roman"/>
                <w:sz w:val="24"/>
                <w:szCs w:val="24"/>
              </w:rPr>
              <w:t>352.25</w:t>
            </w:r>
            <w:r w:rsidRPr="0098665C">
              <w:rPr>
                <w:rFonts w:ascii="Times New Roman" w:hAnsi="Times New Roman" w:cs="Times New Roman"/>
                <w:sz w:val="24"/>
                <w:szCs w:val="24"/>
              </w:rPr>
              <w:t>±</w:t>
            </w:r>
            <w:proofErr w:type="gramStart"/>
            <w:r>
              <w:rPr>
                <w:rFonts w:ascii="Times New Roman" w:hAnsi="Times New Roman" w:cs="Times New Roman"/>
                <w:sz w:val="24"/>
                <w:szCs w:val="24"/>
              </w:rPr>
              <w:t>131.46</w:t>
            </w:r>
            <w:proofErr w:type="gramEnd"/>
          </w:p>
        </w:tc>
        <w:tc>
          <w:tcPr>
            <w:tcW w:w="392"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357.62</w:t>
            </w:r>
          </w:p>
        </w:tc>
        <w:tc>
          <w:tcPr>
            <w:tcW w:w="397"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63.00</w:t>
            </w:r>
          </w:p>
        </w:tc>
        <w:tc>
          <w:tcPr>
            <w:tcW w:w="426"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738.64</w:t>
            </w:r>
          </w:p>
        </w:tc>
        <w:tc>
          <w:tcPr>
            <w:tcW w:w="337" w:type="pct"/>
            <w:tcBorders>
              <w:top w:val="single" w:sz="4" w:space="0" w:color="auto"/>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0.155</w:t>
            </w:r>
          </w:p>
        </w:tc>
      </w:tr>
      <w:tr w:rsidR="004472E8" w:rsidRPr="008C3DE7" w:rsidTr="004472E8">
        <w:tc>
          <w:tcPr>
            <w:tcW w:w="1083" w:type="pct"/>
            <w:tcBorders>
              <w:top w:val="nil"/>
              <w:bottom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İyot (mcg)</w:t>
            </w:r>
            <w:r>
              <w:rPr>
                <w:rFonts w:ascii="Times New Roman" w:hAnsi="Times New Roman" w:cs="Times New Roman"/>
                <w:sz w:val="24"/>
                <w:szCs w:val="24"/>
              </w:rPr>
              <w:t>**</w:t>
            </w:r>
          </w:p>
        </w:tc>
        <w:tc>
          <w:tcPr>
            <w:tcW w:w="611" w:type="pct"/>
            <w:tcBorders>
              <w:top w:val="nil"/>
              <w:bottom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44.72±20.98</w:t>
            </w:r>
          </w:p>
        </w:tc>
        <w:tc>
          <w:tcPr>
            <w:tcW w:w="392"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40.29</w:t>
            </w:r>
          </w:p>
        </w:tc>
        <w:tc>
          <w:tcPr>
            <w:tcW w:w="345"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10.05</w:t>
            </w:r>
          </w:p>
        </w:tc>
        <w:tc>
          <w:tcPr>
            <w:tcW w:w="40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134.70</w:t>
            </w:r>
          </w:p>
        </w:tc>
        <w:tc>
          <w:tcPr>
            <w:tcW w:w="611" w:type="pct"/>
            <w:tcBorders>
              <w:top w:val="nil"/>
              <w:bottom w:val="nil"/>
            </w:tcBorders>
            <w:vAlign w:val="center"/>
          </w:tcPr>
          <w:p w:rsidR="004472E8" w:rsidRDefault="004472E8" w:rsidP="004472E8">
            <w:pPr>
              <w:spacing w:after="0" w:line="360" w:lineRule="auto"/>
              <w:jc w:val="center"/>
            </w:pPr>
            <w:r>
              <w:rPr>
                <w:rFonts w:ascii="Times New Roman" w:hAnsi="Times New Roman" w:cs="Times New Roman"/>
                <w:sz w:val="24"/>
                <w:szCs w:val="24"/>
              </w:rPr>
              <w:t>43.80</w:t>
            </w:r>
            <w:r w:rsidRPr="0098665C">
              <w:rPr>
                <w:rFonts w:ascii="Times New Roman" w:hAnsi="Times New Roman" w:cs="Times New Roman"/>
                <w:sz w:val="24"/>
                <w:szCs w:val="24"/>
              </w:rPr>
              <w:t>±</w:t>
            </w:r>
            <w:r>
              <w:rPr>
                <w:rFonts w:ascii="Times New Roman" w:hAnsi="Times New Roman" w:cs="Times New Roman"/>
                <w:sz w:val="24"/>
                <w:szCs w:val="24"/>
              </w:rPr>
              <w:t>26.55</w:t>
            </w:r>
          </w:p>
        </w:tc>
        <w:tc>
          <w:tcPr>
            <w:tcW w:w="392"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40.64</w:t>
            </w:r>
          </w:p>
        </w:tc>
        <w:tc>
          <w:tcPr>
            <w:tcW w:w="39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3.87</w:t>
            </w:r>
          </w:p>
        </w:tc>
        <w:tc>
          <w:tcPr>
            <w:tcW w:w="426"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209.23</w:t>
            </w:r>
          </w:p>
        </w:tc>
        <w:tc>
          <w:tcPr>
            <w:tcW w:w="33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0.503</w:t>
            </w:r>
          </w:p>
        </w:tc>
      </w:tr>
      <w:tr w:rsidR="004472E8" w:rsidRPr="008C3DE7" w:rsidTr="004472E8">
        <w:tc>
          <w:tcPr>
            <w:tcW w:w="1083" w:type="pct"/>
            <w:tcBorders>
              <w:top w:val="nil"/>
              <w:bottom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Bitkisel Protein (g)</w:t>
            </w:r>
            <w:r>
              <w:rPr>
                <w:rFonts w:ascii="Times New Roman" w:hAnsi="Times New Roman" w:cs="Times New Roman"/>
                <w:sz w:val="24"/>
                <w:szCs w:val="24"/>
              </w:rPr>
              <w:t>*</w:t>
            </w:r>
          </w:p>
        </w:tc>
        <w:tc>
          <w:tcPr>
            <w:tcW w:w="611" w:type="pct"/>
            <w:tcBorders>
              <w:top w:val="nil"/>
              <w:bottom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19.14±6.35</w:t>
            </w:r>
          </w:p>
        </w:tc>
        <w:tc>
          <w:tcPr>
            <w:tcW w:w="392"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17.92</w:t>
            </w:r>
          </w:p>
        </w:tc>
        <w:tc>
          <w:tcPr>
            <w:tcW w:w="345"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4.76</w:t>
            </w:r>
          </w:p>
        </w:tc>
        <w:tc>
          <w:tcPr>
            <w:tcW w:w="40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35.43</w:t>
            </w:r>
          </w:p>
        </w:tc>
        <w:tc>
          <w:tcPr>
            <w:tcW w:w="611" w:type="pct"/>
            <w:tcBorders>
              <w:top w:val="nil"/>
              <w:bottom w:val="nil"/>
            </w:tcBorders>
            <w:vAlign w:val="center"/>
          </w:tcPr>
          <w:p w:rsidR="004472E8" w:rsidRDefault="004472E8" w:rsidP="004472E8">
            <w:pPr>
              <w:spacing w:after="0" w:line="360" w:lineRule="auto"/>
              <w:jc w:val="center"/>
            </w:pPr>
            <w:r>
              <w:rPr>
                <w:rFonts w:ascii="Times New Roman" w:hAnsi="Times New Roman" w:cs="Times New Roman"/>
                <w:sz w:val="24"/>
                <w:szCs w:val="24"/>
              </w:rPr>
              <w:t>17.80</w:t>
            </w:r>
            <w:r w:rsidRPr="0098665C">
              <w:rPr>
                <w:rFonts w:ascii="Times New Roman" w:hAnsi="Times New Roman" w:cs="Times New Roman"/>
                <w:sz w:val="24"/>
                <w:szCs w:val="24"/>
              </w:rPr>
              <w:t>±</w:t>
            </w:r>
            <w:r>
              <w:rPr>
                <w:rFonts w:ascii="Times New Roman" w:hAnsi="Times New Roman" w:cs="Times New Roman"/>
                <w:sz w:val="24"/>
                <w:szCs w:val="24"/>
              </w:rPr>
              <w:t>9.10</w:t>
            </w:r>
          </w:p>
        </w:tc>
        <w:tc>
          <w:tcPr>
            <w:tcW w:w="392"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16.79</w:t>
            </w:r>
          </w:p>
        </w:tc>
        <w:tc>
          <w:tcPr>
            <w:tcW w:w="39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426"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77.56</w:t>
            </w:r>
          </w:p>
        </w:tc>
        <w:tc>
          <w:tcPr>
            <w:tcW w:w="337" w:type="pct"/>
            <w:tcBorders>
              <w:top w:val="nil"/>
              <w:bottom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0.231</w:t>
            </w:r>
          </w:p>
        </w:tc>
      </w:tr>
      <w:tr w:rsidR="004472E8" w:rsidRPr="008C3DE7" w:rsidTr="004472E8">
        <w:tc>
          <w:tcPr>
            <w:tcW w:w="1083" w:type="pct"/>
            <w:tcBorders>
              <w:top w:val="nil"/>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Doymuş yağ asidi (g)</w:t>
            </w:r>
            <w:r>
              <w:rPr>
                <w:rFonts w:ascii="Times New Roman" w:hAnsi="Times New Roman" w:cs="Times New Roman"/>
                <w:sz w:val="24"/>
                <w:szCs w:val="24"/>
              </w:rPr>
              <w:t>*</w:t>
            </w:r>
          </w:p>
        </w:tc>
        <w:tc>
          <w:tcPr>
            <w:tcW w:w="611" w:type="pct"/>
            <w:tcBorders>
              <w:top w:val="nil"/>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10.16±4.37</w:t>
            </w:r>
          </w:p>
        </w:tc>
        <w:tc>
          <w:tcPr>
            <w:tcW w:w="392"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10.10</w:t>
            </w:r>
          </w:p>
        </w:tc>
        <w:tc>
          <w:tcPr>
            <w:tcW w:w="345"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0.35</w:t>
            </w:r>
          </w:p>
        </w:tc>
        <w:tc>
          <w:tcPr>
            <w:tcW w:w="407"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28.39</w:t>
            </w:r>
          </w:p>
        </w:tc>
        <w:tc>
          <w:tcPr>
            <w:tcW w:w="611" w:type="pct"/>
            <w:tcBorders>
              <w:top w:val="nil"/>
            </w:tcBorders>
            <w:vAlign w:val="center"/>
          </w:tcPr>
          <w:p w:rsidR="004472E8" w:rsidRDefault="004472E8" w:rsidP="004472E8">
            <w:pPr>
              <w:spacing w:after="0" w:line="360" w:lineRule="auto"/>
              <w:jc w:val="center"/>
            </w:pPr>
            <w:r>
              <w:rPr>
                <w:rFonts w:ascii="Times New Roman" w:hAnsi="Times New Roman" w:cs="Times New Roman"/>
                <w:sz w:val="24"/>
                <w:szCs w:val="24"/>
              </w:rPr>
              <w:t>9.40</w:t>
            </w:r>
            <w:r w:rsidRPr="0098665C">
              <w:rPr>
                <w:rFonts w:ascii="Times New Roman" w:hAnsi="Times New Roman" w:cs="Times New Roman"/>
                <w:sz w:val="24"/>
                <w:szCs w:val="24"/>
              </w:rPr>
              <w:t>±</w:t>
            </w:r>
            <w:r>
              <w:rPr>
                <w:rFonts w:ascii="Times New Roman" w:hAnsi="Times New Roman" w:cs="Times New Roman"/>
                <w:sz w:val="24"/>
                <w:szCs w:val="24"/>
              </w:rPr>
              <w:t>4.39</w:t>
            </w:r>
          </w:p>
        </w:tc>
        <w:tc>
          <w:tcPr>
            <w:tcW w:w="392"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9.20</w:t>
            </w:r>
          </w:p>
        </w:tc>
        <w:tc>
          <w:tcPr>
            <w:tcW w:w="397"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426"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21.39</w:t>
            </w:r>
          </w:p>
        </w:tc>
        <w:tc>
          <w:tcPr>
            <w:tcW w:w="337" w:type="pct"/>
            <w:tcBorders>
              <w:top w:val="nil"/>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0.213</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Oleik asit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10.97±4.30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11.26</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0.31</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20.32</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9.68</w:t>
            </w:r>
            <w:r w:rsidRPr="0098665C">
              <w:rPr>
                <w:rFonts w:ascii="Times New Roman" w:hAnsi="Times New Roman" w:cs="Times New Roman"/>
                <w:sz w:val="24"/>
                <w:szCs w:val="24"/>
              </w:rPr>
              <w:t>±</w:t>
            </w:r>
            <w:r>
              <w:rPr>
                <w:rFonts w:ascii="Times New Roman" w:hAnsi="Times New Roman" w:cs="Times New Roman"/>
                <w:sz w:val="24"/>
                <w:szCs w:val="24"/>
              </w:rPr>
              <w:t>4.63</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9.31</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24.05</w:t>
            </w:r>
          </w:p>
        </w:tc>
        <w:tc>
          <w:tcPr>
            <w:tcW w:w="337" w:type="pct"/>
            <w:vAlign w:val="center"/>
          </w:tcPr>
          <w:p w:rsidR="004472E8" w:rsidRPr="00406D29" w:rsidRDefault="00916E00" w:rsidP="004472E8">
            <w:pPr>
              <w:spacing w:after="0"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p</w:t>
            </w:r>
            <w:proofErr w:type="gramEnd"/>
            <w:r w:rsidR="004320A4">
              <w:rPr>
                <w:rFonts w:ascii="Times New Roman" w:hAnsi="Times New Roman" w:cs="Times New Roman"/>
                <w:b/>
                <w:sz w:val="24"/>
                <w:szCs w:val="24"/>
              </w:rPr>
              <w:t>=0.040</w:t>
            </w:r>
          </w:p>
        </w:tc>
      </w:tr>
      <w:tr w:rsidR="004472E8" w:rsidRPr="008C3DE7" w:rsidTr="004472E8">
        <w:tc>
          <w:tcPr>
            <w:tcW w:w="1083" w:type="pct"/>
            <w:vAlign w:val="center"/>
          </w:tcPr>
          <w:p w:rsidR="004472E8" w:rsidRPr="008C3DE7" w:rsidRDefault="00831EE0" w:rsidP="00C613F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TDYA</w:t>
            </w:r>
            <w:r w:rsidR="00C613FA" w:rsidRPr="00C613FA">
              <w:rPr>
                <w:rFonts w:ascii="Times New Roman" w:hAnsi="Times New Roman" w:cs="Times New Roman"/>
                <w:sz w:val="24"/>
                <w:szCs w:val="24"/>
                <w:vertAlign w:val="superscript"/>
              </w:rPr>
              <w:t>a</w:t>
            </w:r>
            <w:r w:rsidR="00C613FA">
              <w:rPr>
                <w:rFonts w:ascii="Times New Roman" w:hAnsi="Times New Roman" w:cs="Times New Roman"/>
                <w:sz w:val="24"/>
                <w:szCs w:val="24"/>
                <w:vertAlign w:val="superscript"/>
              </w:rPr>
              <w:t xml:space="preserve"> </w:t>
            </w:r>
            <w:r w:rsidR="004472E8" w:rsidRPr="008C3DE7">
              <w:rPr>
                <w:rFonts w:ascii="Times New Roman" w:hAnsi="Times New Roman" w:cs="Times New Roman"/>
                <w:sz w:val="24"/>
                <w:szCs w:val="24"/>
              </w:rPr>
              <w:t>(g)</w:t>
            </w:r>
            <w:r w:rsidR="004472E8">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12.15±4.75</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12.32</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0.32</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23.19</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10.81</w:t>
            </w:r>
            <w:r w:rsidRPr="0098665C">
              <w:rPr>
                <w:rFonts w:ascii="Times New Roman" w:hAnsi="Times New Roman" w:cs="Times New Roman"/>
                <w:sz w:val="24"/>
                <w:szCs w:val="24"/>
              </w:rPr>
              <w:t>±</w:t>
            </w:r>
            <w:r>
              <w:rPr>
                <w:rFonts w:ascii="Times New Roman" w:hAnsi="Times New Roman" w:cs="Times New Roman"/>
                <w:sz w:val="24"/>
                <w:szCs w:val="24"/>
              </w:rPr>
              <w:t>5.02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10.39</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24.46</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Pr>
                <w:rFonts w:ascii="Times New Roman" w:hAnsi="Times New Roman" w:cs="Times New Roman"/>
                <w:sz w:val="24"/>
                <w:szCs w:val="24"/>
              </w:rPr>
              <w:t>0.05</w:t>
            </w:r>
            <w:r w:rsidR="00F546FA">
              <w:rPr>
                <w:rFonts w:ascii="Times New Roman" w:hAnsi="Times New Roman" w:cs="Times New Roman"/>
                <w:sz w:val="24"/>
                <w:szCs w:val="24"/>
              </w:rPr>
              <w:t>2</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Linoleik asit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7.51±3.45</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7.36</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0.74</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15.84</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6.82</w:t>
            </w:r>
            <w:r w:rsidRPr="0098665C">
              <w:rPr>
                <w:rFonts w:ascii="Times New Roman" w:hAnsi="Times New Roman" w:cs="Times New Roman"/>
                <w:sz w:val="24"/>
                <w:szCs w:val="24"/>
              </w:rPr>
              <w:t>±</w:t>
            </w:r>
            <w:r>
              <w:rPr>
                <w:rFonts w:ascii="Times New Roman" w:hAnsi="Times New Roman" w:cs="Times New Roman"/>
                <w:sz w:val="24"/>
                <w:szCs w:val="24"/>
              </w:rPr>
              <w:t>3.70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6.21</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0.39</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18.65</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0.166</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Linolenik asit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0.59±0.24</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0.54</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0.17</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1.58</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0.54</w:t>
            </w:r>
            <w:r w:rsidRPr="002F2794">
              <w:rPr>
                <w:rFonts w:ascii="Times New Roman" w:hAnsi="Times New Roman" w:cs="Times New Roman"/>
                <w:sz w:val="24"/>
                <w:szCs w:val="24"/>
              </w:rPr>
              <w:t>±</w:t>
            </w:r>
            <w:r>
              <w:rPr>
                <w:rFonts w:ascii="Times New Roman" w:hAnsi="Times New Roman" w:cs="Times New Roman"/>
                <w:sz w:val="24"/>
                <w:szCs w:val="24"/>
              </w:rPr>
              <w:t>0.31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0.46</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2.36</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0.135</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Araşidonik asit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0.09±0.09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0.06</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0.55</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0.08</w:t>
            </w:r>
            <w:r w:rsidRPr="002F2794">
              <w:rPr>
                <w:rFonts w:ascii="Times New Roman" w:hAnsi="Times New Roman" w:cs="Times New Roman"/>
                <w:sz w:val="24"/>
                <w:szCs w:val="24"/>
              </w:rPr>
              <w:t>±</w:t>
            </w:r>
            <w:r>
              <w:rPr>
                <w:rFonts w:ascii="Times New Roman" w:hAnsi="Times New Roman" w:cs="Times New Roman"/>
                <w:sz w:val="24"/>
                <w:szCs w:val="24"/>
              </w:rPr>
              <w:t>0.08</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0.43</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0.462</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EPA</w:t>
            </w:r>
            <w:r w:rsidR="00C613FA" w:rsidRPr="00C613FA">
              <w:rPr>
                <w:rFonts w:ascii="Times New Roman" w:hAnsi="Times New Roman" w:cs="Times New Roman"/>
                <w:sz w:val="24"/>
                <w:szCs w:val="24"/>
                <w:vertAlign w:val="superscript"/>
              </w:rPr>
              <w:t>a</w:t>
            </w:r>
            <w:r w:rsidR="00C613FA">
              <w:rPr>
                <w:rFonts w:ascii="Times New Roman" w:hAnsi="Times New Roman" w:cs="Times New Roman"/>
                <w:sz w:val="24"/>
                <w:szCs w:val="24"/>
              </w:rPr>
              <w:t xml:space="preserve"> </w:t>
            </w:r>
            <w:r w:rsidRPr="008C3DE7">
              <w:rPr>
                <w:rFonts w:ascii="Times New Roman" w:hAnsi="Times New Roman" w:cs="Times New Roman"/>
                <w:sz w:val="24"/>
                <w:szCs w:val="24"/>
              </w:rPr>
              <w:t>(g)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0.02±0.06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0.01</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0.42</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0.01</w:t>
            </w:r>
            <w:r w:rsidRPr="002F2794">
              <w:rPr>
                <w:rFonts w:ascii="Times New Roman" w:hAnsi="Times New Roman" w:cs="Times New Roman"/>
                <w:sz w:val="24"/>
                <w:szCs w:val="24"/>
              </w:rPr>
              <w:t>±</w:t>
            </w:r>
            <w:r>
              <w:rPr>
                <w:rFonts w:ascii="Times New Roman" w:hAnsi="Times New Roman" w:cs="Times New Roman"/>
                <w:sz w:val="24"/>
                <w:szCs w:val="24"/>
              </w:rPr>
              <w:t>0.01</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0.838</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DHA</w:t>
            </w:r>
            <w:r w:rsidR="00C613FA" w:rsidRPr="00C613FA">
              <w:rPr>
                <w:rFonts w:ascii="Times New Roman" w:hAnsi="Times New Roman" w:cs="Times New Roman"/>
                <w:sz w:val="24"/>
                <w:szCs w:val="24"/>
                <w:vertAlign w:val="superscript"/>
              </w:rPr>
              <w:t>a</w:t>
            </w:r>
            <w:r w:rsidR="00C613FA">
              <w:rPr>
                <w:rFonts w:ascii="Times New Roman" w:hAnsi="Times New Roman" w:cs="Times New Roman"/>
                <w:sz w:val="24"/>
                <w:szCs w:val="24"/>
                <w:vertAlign w:val="superscript"/>
              </w:rPr>
              <w:t xml:space="preserve"> </w:t>
            </w:r>
            <w:r w:rsidRPr="008C3DE7">
              <w:rPr>
                <w:rFonts w:ascii="Times New Roman" w:hAnsi="Times New Roman" w:cs="Times New Roman"/>
                <w:sz w:val="24"/>
                <w:szCs w:val="24"/>
              </w:rPr>
              <w:t>(g)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0.06±0.16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0.02</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1.14</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0.04</w:t>
            </w:r>
            <w:r w:rsidRPr="002F2794">
              <w:rPr>
                <w:rFonts w:ascii="Times New Roman" w:hAnsi="Times New Roman" w:cs="Times New Roman"/>
                <w:sz w:val="24"/>
                <w:szCs w:val="24"/>
              </w:rPr>
              <w:t>±</w:t>
            </w:r>
            <w:r>
              <w:rPr>
                <w:rFonts w:ascii="Times New Roman" w:hAnsi="Times New Roman" w:cs="Times New Roman"/>
                <w:sz w:val="24"/>
                <w:szCs w:val="24"/>
              </w:rPr>
              <w:t>0.04</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0.065</w:t>
            </w:r>
          </w:p>
        </w:tc>
      </w:tr>
      <w:tr w:rsidR="004472E8" w:rsidRPr="008C3DE7" w:rsidTr="004472E8">
        <w:tc>
          <w:tcPr>
            <w:tcW w:w="1083" w:type="pct"/>
            <w:vAlign w:val="center"/>
          </w:tcPr>
          <w:p w:rsidR="004472E8" w:rsidRPr="008C3DE7" w:rsidRDefault="00831EE0"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ÇDYA</w:t>
            </w:r>
            <w:r w:rsidR="00C613FA" w:rsidRPr="00C613FA">
              <w:rPr>
                <w:rFonts w:ascii="Times New Roman" w:hAnsi="Times New Roman" w:cs="Times New Roman"/>
                <w:sz w:val="24"/>
                <w:szCs w:val="24"/>
                <w:vertAlign w:val="superscript"/>
              </w:rPr>
              <w:t>a</w:t>
            </w:r>
            <w:r w:rsidR="00C613FA">
              <w:rPr>
                <w:rFonts w:ascii="Times New Roman" w:hAnsi="Times New Roman" w:cs="Times New Roman"/>
                <w:sz w:val="24"/>
                <w:szCs w:val="24"/>
                <w:vertAlign w:val="superscript"/>
              </w:rPr>
              <w:t xml:space="preserve"> </w:t>
            </w:r>
            <w:r w:rsidR="004472E8" w:rsidRPr="008C3DE7">
              <w:rPr>
                <w:rFonts w:ascii="Times New Roman" w:hAnsi="Times New Roman" w:cs="Times New Roman"/>
                <w:sz w:val="24"/>
                <w:szCs w:val="24"/>
              </w:rPr>
              <w:t>(g)</w:t>
            </w:r>
            <w:r w:rsidR="004472E8">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8.32±3.57</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8.17</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1.11</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16.63</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7.51</w:t>
            </w:r>
            <w:r w:rsidRPr="002F2794">
              <w:rPr>
                <w:rFonts w:ascii="Times New Roman" w:hAnsi="Times New Roman" w:cs="Times New Roman"/>
                <w:sz w:val="24"/>
                <w:szCs w:val="24"/>
              </w:rPr>
              <w:t>±</w:t>
            </w:r>
            <w:r>
              <w:rPr>
                <w:rFonts w:ascii="Times New Roman" w:hAnsi="Times New Roman" w:cs="Times New Roman"/>
                <w:sz w:val="24"/>
                <w:szCs w:val="24"/>
              </w:rPr>
              <w:t>3.96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6.89</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0.54</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19.92</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4320A4">
              <w:rPr>
                <w:rFonts w:ascii="Times New Roman" w:hAnsi="Times New Roman" w:cs="Times New Roman"/>
                <w:sz w:val="24"/>
                <w:szCs w:val="24"/>
              </w:rPr>
              <w:t>=</w:t>
            </w:r>
            <w:r w:rsidR="00F546FA">
              <w:rPr>
                <w:rFonts w:ascii="Times New Roman" w:hAnsi="Times New Roman" w:cs="Times New Roman"/>
                <w:sz w:val="24"/>
                <w:szCs w:val="24"/>
              </w:rPr>
              <w:t>0.124</w:t>
            </w:r>
          </w:p>
        </w:tc>
      </w:tr>
    </w:tbl>
    <w:p w:rsidR="004472E8" w:rsidRPr="008C3DE7" w:rsidRDefault="004472E8" w:rsidP="004472E8">
      <w:pPr>
        <w:spacing w:after="0" w:line="360" w:lineRule="auto"/>
        <w:jc w:val="both"/>
        <w:rPr>
          <w:rFonts w:ascii="Times New Roman" w:hAnsi="Times New Roman" w:cs="Times New Roman"/>
          <w:sz w:val="12"/>
          <w:szCs w:val="12"/>
        </w:rPr>
      </w:pPr>
    </w:p>
    <w:p w:rsidR="004472E8" w:rsidRPr="008C3DE7" w:rsidRDefault="004472E8" w:rsidP="004472E8">
      <w:pPr>
        <w:spacing w:after="0" w:line="360" w:lineRule="auto"/>
        <w:jc w:val="both"/>
        <w:rPr>
          <w:rFonts w:ascii="Times New Roman" w:hAnsi="Times New Roman" w:cs="Times New Roman"/>
          <w:sz w:val="24"/>
          <w:szCs w:val="24"/>
        </w:rPr>
      </w:pPr>
      <w:r w:rsidRPr="008C3DE7">
        <w:rPr>
          <w:rFonts w:ascii="Times New Roman" w:hAnsi="Times New Roman" w:cs="Times New Roman"/>
          <w:sz w:val="24"/>
          <w:szCs w:val="24"/>
        </w:rPr>
        <w:sym w:font="Symbol" w:char="F02A"/>
      </w:r>
      <w:r>
        <w:rPr>
          <w:rFonts w:ascii="Times New Roman" w:hAnsi="Times New Roman" w:cs="Times New Roman"/>
          <w:sz w:val="24"/>
          <w:szCs w:val="24"/>
        </w:rPr>
        <w:t>Bağımsız Gruplarda T Testi, **Mann Whitney U Testi, Anlamlılık Koyu Yazı Şekli İle Belirtilmiştir.</w:t>
      </w:r>
    </w:p>
    <w:p w:rsidR="004472E8" w:rsidRDefault="00C613FA" w:rsidP="004472E8">
      <w:pPr>
        <w:spacing w:after="0" w:line="360" w:lineRule="auto"/>
        <w:jc w:val="both"/>
        <w:rPr>
          <w:rFonts w:ascii="Times New Roman" w:hAnsi="Times New Roman" w:cs="Times New Roman"/>
          <w:sz w:val="24"/>
          <w:szCs w:val="24"/>
        </w:rPr>
      </w:pPr>
      <w:proofErr w:type="gramStart"/>
      <w:r w:rsidRPr="00C613FA">
        <w:rPr>
          <w:rFonts w:ascii="Times New Roman" w:hAnsi="Times New Roman" w:cs="Times New Roman"/>
          <w:sz w:val="24"/>
          <w:szCs w:val="24"/>
          <w:vertAlign w:val="superscript"/>
        </w:rPr>
        <w:t>a</w:t>
      </w:r>
      <w:proofErr w:type="gramEnd"/>
      <w:r w:rsidR="004472E8" w:rsidRPr="00C613FA">
        <w:rPr>
          <w:rFonts w:ascii="Times New Roman" w:hAnsi="Times New Roman" w:cs="Times New Roman"/>
          <w:sz w:val="24"/>
          <w:szCs w:val="24"/>
          <w:vertAlign w:val="superscript"/>
        </w:rPr>
        <w:t xml:space="preserve"> </w:t>
      </w:r>
      <w:r w:rsidR="00831EE0">
        <w:rPr>
          <w:rFonts w:ascii="Times New Roman" w:hAnsi="Times New Roman" w:cs="Times New Roman"/>
          <w:sz w:val="24"/>
          <w:szCs w:val="24"/>
        </w:rPr>
        <w:t>TDYA</w:t>
      </w:r>
      <w:r w:rsidR="004472E8" w:rsidRPr="008C3DE7">
        <w:rPr>
          <w:rFonts w:ascii="Times New Roman" w:hAnsi="Times New Roman" w:cs="Times New Roman"/>
          <w:sz w:val="24"/>
          <w:szCs w:val="24"/>
        </w:rPr>
        <w:t xml:space="preserve">: Tekli Doymamış </w:t>
      </w:r>
      <w:r w:rsidR="006F263F">
        <w:rPr>
          <w:rFonts w:ascii="Times New Roman" w:hAnsi="Times New Roman" w:cs="Times New Roman"/>
          <w:sz w:val="24"/>
          <w:szCs w:val="24"/>
        </w:rPr>
        <w:t>Yağ Asitleri, EPA: Eikozapante</w:t>
      </w:r>
      <w:r w:rsidR="004472E8" w:rsidRPr="008C3DE7">
        <w:rPr>
          <w:rFonts w:ascii="Times New Roman" w:hAnsi="Times New Roman" w:cs="Times New Roman"/>
          <w:sz w:val="24"/>
          <w:szCs w:val="24"/>
        </w:rPr>
        <w:t>n</w:t>
      </w:r>
      <w:r w:rsidR="006F263F">
        <w:rPr>
          <w:rFonts w:ascii="Times New Roman" w:hAnsi="Times New Roman" w:cs="Times New Roman"/>
          <w:sz w:val="24"/>
          <w:szCs w:val="24"/>
        </w:rPr>
        <w:t>o</w:t>
      </w:r>
      <w:r w:rsidR="004472E8" w:rsidRPr="008C3DE7">
        <w:rPr>
          <w:rFonts w:ascii="Times New Roman" w:hAnsi="Times New Roman" w:cs="Times New Roman"/>
          <w:sz w:val="24"/>
          <w:szCs w:val="24"/>
        </w:rPr>
        <w:t>ik Asit,</w:t>
      </w:r>
      <w:r w:rsidR="00831EE0">
        <w:rPr>
          <w:rFonts w:ascii="Times New Roman" w:hAnsi="Times New Roman" w:cs="Times New Roman"/>
          <w:sz w:val="24"/>
          <w:szCs w:val="24"/>
        </w:rPr>
        <w:t xml:space="preserve"> DHA: Dokozahekzanoik Asit, ÇDYA</w:t>
      </w:r>
      <w:r w:rsidR="004472E8" w:rsidRPr="008C3DE7">
        <w:rPr>
          <w:rFonts w:ascii="Times New Roman" w:hAnsi="Times New Roman" w:cs="Times New Roman"/>
          <w:sz w:val="24"/>
          <w:szCs w:val="24"/>
        </w:rPr>
        <w:t>: Çoklu Doymamış Yağ Asitleri</w:t>
      </w:r>
    </w:p>
    <w:p w:rsidR="00C613FA" w:rsidRDefault="00C613FA" w:rsidP="004472E8">
      <w:pPr>
        <w:spacing w:after="0" w:line="360" w:lineRule="auto"/>
        <w:rPr>
          <w:rFonts w:ascii="Times New Roman" w:hAnsi="Times New Roman" w:cs="Times New Roman"/>
          <w:sz w:val="24"/>
          <w:szCs w:val="24"/>
        </w:rPr>
      </w:pPr>
    </w:p>
    <w:p w:rsidR="004472E8" w:rsidRPr="00CF5DAD" w:rsidRDefault="008C4D75" w:rsidP="00831EE0">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Tablo 4.5.5</w:t>
      </w:r>
      <w:r w:rsidR="00831EE0" w:rsidRPr="00CF5DAD">
        <w:rPr>
          <w:rFonts w:ascii="Times New Roman" w:hAnsi="Times New Roman" w:cs="Times New Roman"/>
          <w:sz w:val="24"/>
          <w:szCs w:val="24"/>
        </w:rPr>
        <w:t>. Hastaların Enerji ve Besin Öğesi Tüketimlerinin</w:t>
      </w:r>
      <w:r w:rsidR="00831EE0">
        <w:rPr>
          <w:rFonts w:ascii="Times New Roman" w:hAnsi="Times New Roman" w:cs="Times New Roman"/>
          <w:sz w:val="24"/>
          <w:szCs w:val="24"/>
        </w:rPr>
        <w:t xml:space="preserve"> Hastaneden</w:t>
      </w:r>
      <w:r w:rsidR="00831EE0" w:rsidRPr="00CF5DAD">
        <w:rPr>
          <w:rFonts w:ascii="Times New Roman" w:hAnsi="Times New Roman" w:cs="Times New Roman"/>
          <w:sz w:val="24"/>
          <w:szCs w:val="24"/>
        </w:rPr>
        <w:t xml:space="preserve"> Çıkış</w:t>
      </w:r>
      <w:r w:rsidR="00831EE0">
        <w:rPr>
          <w:rFonts w:ascii="Times New Roman" w:hAnsi="Times New Roman" w:cs="Times New Roman"/>
          <w:sz w:val="24"/>
          <w:szCs w:val="24"/>
        </w:rPr>
        <w:t>ta Saptanan</w:t>
      </w:r>
      <w:r w:rsidR="00831EE0" w:rsidRPr="00CF5DAD">
        <w:rPr>
          <w:rFonts w:ascii="Times New Roman" w:hAnsi="Times New Roman" w:cs="Times New Roman"/>
          <w:sz w:val="24"/>
          <w:szCs w:val="24"/>
        </w:rPr>
        <w:t xml:space="preserve"> Besl</w:t>
      </w:r>
      <w:r w:rsidR="00831EE0">
        <w:rPr>
          <w:rFonts w:ascii="Times New Roman" w:hAnsi="Times New Roman" w:cs="Times New Roman"/>
          <w:sz w:val="24"/>
          <w:szCs w:val="24"/>
        </w:rPr>
        <w:t xml:space="preserve">enme Durumlarına Göre Dağılımı </w:t>
      </w:r>
      <w:r w:rsidR="004472E8" w:rsidRPr="00CF5DAD">
        <w:rPr>
          <w:rFonts w:ascii="Times New Roman" w:hAnsi="Times New Roman" w:cs="Times New Roman"/>
          <w:sz w:val="24"/>
          <w:szCs w:val="24"/>
        </w:rPr>
        <w:t>(Devam)</w:t>
      </w:r>
    </w:p>
    <w:p w:rsidR="004472E8" w:rsidRPr="008C3DE7" w:rsidRDefault="004472E8" w:rsidP="004472E8">
      <w:pPr>
        <w:spacing w:after="0" w:line="360" w:lineRule="auto"/>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943"/>
        <w:gridCol w:w="1654"/>
        <w:gridCol w:w="1070"/>
        <w:gridCol w:w="929"/>
        <w:gridCol w:w="1098"/>
        <w:gridCol w:w="1655"/>
        <w:gridCol w:w="1070"/>
        <w:gridCol w:w="1071"/>
        <w:gridCol w:w="1150"/>
        <w:gridCol w:w="1012"/>
      </w:tblGrid>
      <w:tr w:rsidR="004472E8" w:rsidRPr="008C3DE7" w:rsidTr="004472E8">
        <w:tc>
          <w:tcPr>
            <w:tcW w:w="1083" w:type="pct"/>
            <w:tcBorders>
              <w:top w:val="single" w:sz="4" w:space="0" w:color="auto"/>
              <w:bottom w:val="nil"/>
            </w:tcBorders>
            <w:vAlign w:val="center"/>
          </w:tcPr>
          <w:p w:rsidR="004472E8" w:rsidRPr="008C3DE7" w:rsidRDefault="004472E8" w:rsidP="004472E8">
            <w:pPr>
              <w:spacing w:after="0" w:line="360" w:lineRule="auto"/>
              <w:rPr>
                <w:rFonts w:ascii="Times New Roman" w:hAnsi="Times New Roman" w:cs="Times New Roman"/>
                <w:b/>
                <w:sz w:val="24"/>
                <w:szCs w:val="24"/>
              </w:rPr>
            </w:pPr>
            <w:r w:rsidRPr="008C3DE7">
              <w:rPr>
                <w:rFonts w:ascii="Times New Roman" w:hAnsi="Times New Roman" w:cs="Times New Roman"/>
                <w:b/>
                <w:sz w:val="24"/>
                <w:szCs w:val="24"/>
              </w:rPr>
              <w:t>Besin Öğeleri</w:t>
            </w:r>
          </w:p>
        </w:tc>
        <w:tc>
          <w:tcPr>
            <w:tcW w:w="1754" w:type="pct"/>
            <w:gridSpan w:val="4"/>
            <w:tcBorders>
              <w:top w:val="single" w:sz="4" w:space="0" w:color="auto"/>
              <w:bottom w:val="nil"/>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Beslenme Durumu İyi (n=91)</w:t>
            </w:r>
          </w:p>
        </w:tc>
        <w:tc>
          <w:tcPr>
            <w:tcW w:w="1826" w:type="pct"/>
            <w:gridSpan w:val="4"/>
            <w:tcBorders>
              <w:top w:val="single" w:sz="4" w:space="0" w:color="auto"/>
              <w:bottom w:val="nil"/>
            </w:tcBorders>
            <w:vAlign w:val="center"/>
          </w:tcPr>
          <w:p w:rsidR="004472E8" w:rsidRPr="008C3DE7" w:rsidRDefault="00966B9F"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C3DE7">
              <w:rPr>
                <w:rFonts w:ascii="Times New Roman" w:hAnsi="Times New Roman" w:cs="Times New Roman"/>
                <w:b/>
                <w:sz w:val="24"/>
                <w:szCs w:val="24"/>
              </w:rPr>
              <w:t>(n=120)</w:t>
            </w:r>
          </w:p>
        </w:tc>
        <w:tc>
          <w:tcPr>
            <w:tcW w:w="337" w:type="pct"/>
            <w:tcBorders>
              <w:top w:val="single" w:sz="4" w:space="0" w:color="auto"/>
              <w:bottom w:val="nil"/>
            </w:tcBorders>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P</w:t>
            </w:r>
          </w:p>
        </w:tc>
      </w:tr>
      <w:tr w:rsidR="004472E8" w:rsidRPr="008C3DE7" w:rsidTr="004472E8">
        <w:tc>
          <w:tcPr>
            <w:tcW w:w="1083" w:type="pct"/>
            <w:tcBorders>
              <w:top w:val="nil"/>
              <w:bottom w:val="single" w:sz="4" w:space="0" w:color="auto"/>
            </w:tcBorders>
            <w:vAlign w:val="center"/>
          </w:tcPr>
          <w:p w:rsidR="004472E8" w:rsidRPr="008C3DE7" w:rsidRDefault="004472E8" w:rsidP="004472E8">
            <w:pPr>
              <w:spacing w:after="0" w:line="360" w:lineRule="auto"/>
              <w:rPr>
                <w:rFonts w:ascii="Times New Roman" w:hAnsi="Times New Roman" w:cs="Times New Roman"/>
                <w:b/>
                <w:sz w:val="24"/>
                <w:szCs w:val="24"/>
              </w:rPr>
            </w:pP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8" type="#_x0000_t75" style="width:12.65pt;height:14.25pt" o:ole="">
                  <v:imagedata r:id="rId10" o:title=""/>
                </v:shape>
                <o:OLEObject Type="Embed" ProgID="Equation.3" ShapeID="_x0000_i1048" DrawAspect="Content" ObjectID="_1401353275" r:id="rId38"/>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45"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07"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611"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bCs/>
                <w:position w:val="-4"/>
                <w:sz w:val="24"/>
                <w:szCs w:val="24"/>
              </w:rPr>
              <w:object w:dxaOrig="260" w:dyaOrig="320">
                <v:shape id="_x0000_i1049" type="#_x0000_t75" style="width:12.65pt;height:14.25pt" o:ole="">
                  <v:imagedata r:id="rId10" o:title=""/>
                </v:shape>
                <o:OLEObject Type="Embed" ProgID="Equation.3" ShapeID="_x0000_i1049" DrawAspect="Content" ObjectID="_1401353276" r:id="rId39"/>
              </w:object>
            </w:r>
            <w:r w:rsidRPr="008C3DE7">
              <w:rPr>
                <w:rFonts w:ascii="Times New Roman" w:hAnsi="Times New Roman" w:cs="Times New Roman"/>
                <w:b/>
                <w:sz w:val="24"/>
                <w:szCs w:val="24"/>
              </w:rPr>
              <w:t>± S</w:t>
            </w:r>
          </w:p>
        </w:tc>
        <w:tc>
          <w:tcPr>
            <w:tcW w:w="392"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Ortanca</w:t>
            </w:r>
          </w:p>
        </w:tc>
        <w:tc>
          <w:tcPr>
            <w:tcW w:w="397"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Alt Değer</w:t>
            </w:r>
          </w:p>
        </w:tc>
        <w:tc>
          <w:tcPr>
            <w:tcW w:w="426" w:type="pct"/>
            <w:tcBorders>
              <w:top w:val="nil"/>
              <w:bottom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Üst Değer</w:t>
            </w:r>
          </w:p>
        </w:tc>
        <w:tc>
          <w:tcPr>
            <w:tcW w:w="337" w:type="pct"/>
            <w:tcBorders>
              <w:top w:val="nil"/>
              <w:bottom w:val="single" w:sz="4" w:space="0" w:color="auto"/>
            </w:tcBorders>
          </w:tcPr>
          <w:p w:rsidR="004472E8" w:rsidRPr="008C3DE7" w:rsidRDefault="004472E8" w:rsidP="004472E8">
            <w:pPr>
              <w:spacing w:after="0" w:line="360" w:lineRule="auto"/>
              <w:jc w:val="center"/>
              <w:rPr>
                <w:rFonts w:ascii="Times New Roman" w:hAnsi="Times New Roman" w:cs="Times New Roman"/>
                <w:b/>
                <w:sz w:val="24"/>
                <w:szCs w:val="24"/>
              </w:rPr>
            </w:pPr>
          </w:p>
        </w:tc>
      </w:tr>
      <w:tr w:rsidR="004472E8" w:rsidRPr="008C3DE7" w:rsidTr="004472E8">
        <w:tc>
          <w:tcPr>
            <w:tcW w:w="1083" w:type="pct"/>
            <w:tcBorders>
              <w:top w:val="single" w:sz="4" w:space="0" w:color="auto"/>
            </w:tcBorders>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Kısa zincirli Yağ Asitleri (g)</w:t>
            </w:r>
            <w:r>
              <w:rPr>
                <w:rFonts w:ascii="Times New Roman" w:hAnsi="Times New Roman" w:cs="Times New Roman"/>
                <w:sz w:val="24"/>
                <w:szCs w:val="24"/>
              </w:rPr>
              <w:t>**</w:t>
            </w:r>
          </w:p>
        </w:tc>
        <w:tc>
          <w:tcPr>
            <w:tcW w:w="611" w:type="pct"/>
            <w:tcBorders>
              <w:top w:val="single" w:sz="4" w:space="0" w:color="auto"/>
            </w:tcBorders>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0.40±0.36</w:t>
            </w:r>
          </w:p>
        </w:tc>
        <w:tc>
          <w:tcPr>
            <w:tcW w:w="392"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0.35</w:t>
            </w:r>
          </w:p>
        </w:tc>
        <w:tc>
          <w:tcPr>
            <w:tcW w:w="345"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07"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2.5</w:t>
            </w:r>
          </w:p>
        </w:tc>
        <w:tc>
          <w:tcPr>
            <w:tcW w:w="611" w:type="pct"/>
            <w:tcBorders>
              <w:top w:val="single" w:sz="4" w:space="0" w:color="auto"/>
            </w:tcBorders>
            <w:vAlign w:val="center"/>
          </w:tcPr>
          <w:p w:rsidR="004472E8" w:rsidRDefault="004472E8" w:rsidP="004472E8">
            <w:pPr>
              <w:spacing w:after="0" w:line="360" w:lineRule="auto"/>
              <w:jc w:val="center"/>
            </w:pPr>
            <w:r>
              <w:rPr>
                <w:rFonts w:ascii="Times New Roman" w:hAnsi="Times New Roman" w:cs="Times New Roman"/>
                <w:sz w:val="24"/>
                <w:szCs w:val="24"/>
              </w:rPr>
              <w:t>0.37</w:t>
            </w:r>
            <w:r w:rsidRPr="002F2794">
              <w:rPr>
                <w:rFonts w:ascii="Times New Roman" w:hAnsi="Times New Roman" w:cs="Times New Roman"/>
                <w:sz w:val="24"/>
                <w:szCs w:val="24"/>
              </w:rPr>
              <w:t>±</w:t>
            </w:r>
            <w:r>
              <w:rPr>
                <w:rFonts w:ascii="Times New Roman" w:hAnsi="Times New Roman" w:cs="Times New Roman"/>
                <w:sz w:val="24"/>
                <w:szCs w:val="24"/>
              </w:rPr>
              <w:t>0.25</w:t>
            </w:r>
          </w:p>
        </w:tc>
        <w:tc>
          <w:tcPr>
            <w:tcW w:w="392"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0.34</w:t>
            </w:r>
          </w:p>
        </w:tc>
        <w:tc>
          <w:tcPr>
            <w:tcW w:w="397"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26"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337" w:type="pct"/>
            <w:tcBorders>
              <w:top w:val="single" w:sz="4" w:space="0" w:color="auto"/>
            </w:tcBorders>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F546FA">
              <w:rPr>
                <w:rFonts w:ascii="Times New Roman" w:hAnsi="Times New Roman" w:cs="Times New Roman"/>
                <w:sz w:val="24"/>
                <w:szCs w:val="24"/>
              </w:rPr>
              <w:t>=0.985</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Orta</w:t>
            </w:r>
            <w:r w:rsidRPr="008C3DE7">
              <w:rPr>
                <w:rFonts w:ascii="Times New Roman" w:hAnsi="Times New Roman" w:cs="Times New Roman"/>
                <w:sz w:val="24"/>
                <w:szCs w:val="24"/>
              </w:rPr>
              <w:t xml:space="preserve"> zincirli</w:t>
            </w:r>
          </w:p>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Yağ Asitleri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0.27±0.20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0.25</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0.00</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1.13</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0.26</w:t>
            </w:r>
            <w:r w:rsidRPr="002F2794">
              <w:rPr>
                <w:rFonts w:ascii="Times New Roman" w:hAnsi="Times New Roman" w:cs="Times New Roman"/>
                <w:sz w:val="24"/>
                <w:szCs w:val="24"/>
              </w:rPr>
              <w:t>±</w:t>
            </w:r>
            <w:r>
              <w:rPr>
                <w:rFonts w:ascii="Times New Roman" w:hAnsi="Times New Roman" w:cs="Times New Roman"/>
                <w:sz w:val="24"/>
                <w:szCs w:val="24"/>
              </w:rPr>
              <w:t>0.18</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0.96</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F546FA">
              <w:rPr>
                <w:rFonts w:ascii="Times New Roman" w:hAnsi="Times New Roman" w:cs="Times New Roman"/>
                <w:sz w:val="24"/>
                <w:szCs w:val="24"/>
              </w:rPr>
              <w:t>=0.70</w:t>
            </w:r>
            <w:r w:rsidR="00727A66">
              <w:rPr>
                <w:rFonts w:ascii="Times New Roman" w:hAnsi="Times New Roman" w:cs="Times New Roman"/>
                <w:sz w:val="24"/>
                <w:szCs w:val="24"/>
              </w:rPr>
              <w:t>0</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Uzun Zincirli</w:t>
            </w:r>
          </w:p>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Yağ Asitleri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29.76±11.09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30.12</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1.78</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60.10</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26.61</w:t>
            </w:r>
            <w:r w:rsidRPr="002F2794">
              <w:rPr>
                <w:rFonts w:ascii="Times New Roman" w:hAnsi="Times New Roman" w:cs="Times New Roman"/>
                <w:sz w:val="24"/>
                <w:szCs w:val="24"/>
              </w:rPr>
              <w:t>±</w:t>
            </w:r>
            <w:r>
              <w:rPr>
                <w:rFonts w:ascii="Times New Roman" w:hAnsi="Times New Roman" w:cs="Times New Roman"/>
                <w:sz w:val="24"/>
                <w:szCs w:val="24"/>
              </w:rPr>
              <w:t>11.90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24.08</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3.78</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59.70</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F546FA">
              <w:rPr>
                <w:rFonts w:ascii="Times New Roman" w:hAnsi="Times New Roman" w:cs="Times New Roman"/>
                <w:sz w:val="24"/>
                <w:szCs w:val="24"/>
              </w:rPr>
              <w:t>=</w:t>
            </w:r>
            <w:r>
              <w:rPr>
                <w:rFonts w:ascii="Times New Roman" w:hAnsi="Times New Roman" w:cs="Times New Roman"/>
                <w:sz w:val="24"/>
                <w:szCs w:val="24"/>
              </w:rPr>
              <w:t>0.05</w:t>
            </w:r>
            <w:r w:rsidR="00F546FA">
              <w:rPr>
                <w:rFonts w:ascii="Times New Roman" w:hAnsi="Times New Roman" w:cs="Times New Roman"/>
                <w:sz w:val="24"/>
                <w:szCs w:val="24"/>
              </w:rPr>
              <w:t>1</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Kolesterol(mg)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165.51±79.22</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160.80</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1.50</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390.58</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163.84</w:t>
            </w:r>
            <w:r w:rsidRPr="002F2794">
              <w:rPr>
                <w:rFonts w:ascii="Times New Roman" w:hAnsi="Times New Roman" w:cs="Times New Roman"/>
                <w:sz w:val="24"/>
                <w:szCs w:val="24"/>
              </w:rPr>
              <w:t>±</w:t>
            </w:r>
            <w:r>
              <w:rPr>
                <w:rFonts w:ascii="Times New Roman" w:hAnsi="Times New Roman" w:cs="Times New Roman"/>
                <w:sz w:val="24"/>
                <w:szCs w:val="24"/>
              </w:rPr>
              <w:t>84.50</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157.38</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389.30</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F546FA">
              <w:rPr>
                <w:rFonts w:ascii="Times New Roman" w:hAnsi="Times New Roman" w:cs="Times New Roman"/>
                <w:sz w:val="24"/>
                <w:szCs w:val="24"/>
              </w:rPr>
              <w:t>=0.88</w:t>
            </w:r>
            <w:r w:rsidR="00727A66">
              <w:rPr>
                <w:rFonts w:ascii="Times New Roman" w:hAnsi="Times New Roman" w:cs="Times New Roman"/>
                <w:sz w:val="24"/>
                <w:szCs w:val="24"/>
              </w:rPr>
              <w:t>0</w:t>
            </w:r>
          </w:p>
        </w:tc>
      </w:tr>
      <w:tr w:rsidR="004472E8" w:rsidRPr="008C3DE7" w:rsidTr="004472E8">
        <w:tc>
          <w:tcPr>
            <w:tcW w:w="1083" w:type="pct"/>
            <w:vAlign w:val="center"/>
          </w:tcPr>
          <w:p w:rsidR="004472E8" w:rsidRPr="008C3DE7" w:rsidRDefault="004472E8" w:rsidP="004472E8">
            <w:pPr>
              <w:autoSpaceDE w:val="0"/>
              <w:autoSpaceDN w:val="0"/>
              <w:adjustRightInd w:val="0"/>
              <w:spacing w:after="0" w:line="360" w:lineRule="auto"/>
              <w:rPr>
                <w:rFonts w:ascii="Times New Roman" w:hAnsi="Times New Roman" w:cs="Times New Roman"/>
                <w:sz w:val="24"/>
                <w:szCs w:val="24"/>
              </w:rPr>
            </w:pPr>
            <w:r w:rsidRPr="008C3DE7">
              <w:rPr>
                <w:rFonts w:ascii="Times New Roman" w:hAnsi="Times New Roman" w:cs="Times New Roman"/>
                <w:sz w:val="24"/>
                <w:szCs w:val="24"/>
              </w:rPr>
              <w:t>Sofra tuzu (g)</w:t>
            </w:r>
            <w:r>
              <w:rPr>
                <w:rFonts w:ascii="Times New Roman" w:hAnsi="Times New Roman" w:cs="Times New Roman"/>
                <w:sz w:val="24"/>
                <w:szCs w:val="24"/>
              </w:rPr>
              <w:t>**</w:t>
            </w:r>
          </w:p>
        </w:tc>
        <w:tc>
          <w:tcPr>
            <w:tcW w:w="611" w:type="pct"/>
            <w:vAlign w:val="center"/>
          </w:tcPr>
          <w:p w:rsidR="004472E8" w:rsidRPr="008C3DE7" w:rsidRDefault="004472E8" w:rsidP="004472E8">
            <w:pPr>
              <w:spacing w:after="0" w:line="360" w:lineRule="auto"/>
              <w:jc w:val="center"/>
              <w:rPr>
                <w:sz w:val="24"/>
                <w:szCs w:val="24"/>
              </w:rPr>
            </w:pPr>
            <w:r w:rsidRPr="008C3DE7">
              <w:rPr>
                <w:rFonts w:ascii="Times New Roman" w:hAnsi="Times New Roman" w:cs="Times New Roman"/>
                <w:sz w:val="24"/>
                <w:szCs w:val="24"/>
              </w:rPr>
              <w:t>2.21±1.06</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2.05</w:t>
            </w:r>
          </w:p>
        </w:tc>
        <w:tc>
          <w:tcPr>
            <w:tcW w:w="345"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0.58</w:t>
            </w:r>
          </w:p>
        </w:tc>
        <w:tc>
          <w:tcPr>
            <w:tcW w:w="40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sidRPr="008C3DE7">
              <w:rPr>
                <w:rFonts w:ascii="Times New Roman" w:hAnsi="Times New Roman" w:cs="Times New Roman"/>
                <w:sz w:val="24"/>
                <w:szCs w:val="24"/>
              </w:rPr>
              <w:t>7.86</w:t>
            </w:r>
          </w:p>
        </w:tc>
        <w:tc>
          <w:tcPr>
            <w:tcW w:w="611" w:type="pct"/>
            <w:vAlign w:val="center"/>
          </w:tcPr>
          <w:p w:rsidR="004472E8" w:rsidRDefault="004472E8" w:rsidP="004472E8">
            <w:pPr>
              <w:spacing w:after="0" w:line="360" w:lineRule="auto"/>
              <w:jc w:val="center"/>
            </w:pPr>
            <w:r>
              <w:rPr>
                <w:rFonts w:ascii="Times New Roman" w:hAnsi="Times New Roman" w:cs="Times New Roman"/>
                <w:sz w:val="24"/>
                <w:szCs w:val="24"/>
              </w:rPr>
              <w:t>1.99</w:t>
            </w:r>
            <w:r w:rsidRPr="002F2794">
              <w:rPr>
                <w:rFonts w:ascii="Times New Roman" w:hAnsi="Times New Roman" w:cs="Times New Roman"/>
                <w:sz w:val="24"/>
                <w:szCs w:val="24"/>
              </w:rPr>
              <w:t>±</w:t>
            </w:r>
            <w:r>
              <w:rPr>
                <w:rFonts w:ascii="Times New Roman" w:hAnsi="Times New Roman" w:cs="Times New Roman"/>
                <w:sz w:val="24"/>
                <w:szCs w:val="24"/>
              </w:rPr>
              <w:t>0.99</w:t>
            </w:r>
          </w:p>
        </w:tc>
        <w:tc>
          <w:tcPr>
            <w:tcW w:w="392"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397"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426" w:type="pct"/>
            <w:vAlign w:val="center"/>
          </w:tcPr>
          <w:p w:rsidR="004472E8" w:rsidRPr="008C3DE7" w:rsidRDefault="004472E8" w:rsidP="004472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6.29</w:t>
            </w:r>
          </w:p>
        </w:tc>
        <w:tc>
          <w:tcPr>
            <w:tcW w:w="337" w:type="pct"/>
            <w:vAlign w:val="center"/>
          </w:tcPr>
          <w:p w:rsidR="004472E8" w:rsidRPr="008C3DE7" w:rsidRDefault="004472E8" w:rsidP="004472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sidR="00F546FA">
              <w:rPr>
                <w:rFonts w:ascii="Times New Roman" w:hAnsi="Times New Roman" w:cs="Times New Roman"/>
                <w:sz w:val="24"/>
                <w:szCs w:val="24"/>
              </w:rPr>
              <w:t>=0.170</w:t>
            </w:r>
          </w:p>
        </w:tc>
      </w:tr>
    </w:tbl>
    <w:p w:rsidR="004472E8" w:rsidRPr="008C3DE7" w:rsidRDefault="004472E8" w:rsidP="004472E8">
      <w:pPr>
        <w:spacing w:after="0" w:line="360" w:lineRule="auto"/>
        <w:jc w:val="both"/>
        <w:rPr>
          <w:rFonts w:ascii="Times New Roman" w:hAnsi="Times New Roman" w:cs="Times New Roman"/>
          <w:sz w:val="12"/>
          <w:szCs w:val="12"/>
        </w:rPr>
      </w:pPr>
    </w:p>
    <w:p w:rsidR="004472E8" w:rsidRPr="008C3DE7" w:rsidRDefault="004472E8" w:rsidP="004472E8">
      <w:pPr>
        <w:spacing w:after="0" w:line="360" w:lineRule="auto"/>
        <w:jc w:val="both"/>
        <w:rPr>
          <w:rFonts w:ascii="Times New Roman" w:hAnsi="Times New Roman" w:cs="Times New Roman"/>
          <w:sz w:val="24"/>
          <w:szCs w:val="24"/>
        </w:rPr>
      </w:pPr>
      <w:r w:rsidRPr="008C3DE7">
        <w:rPr>
          <w:rFonts w:ascii="Times New Roman" w:hAnsi="Times New Roman" w:cs="Times New Roman"/>
          <w:sz w:val="24"/>
          <w:szCs w:val="24"/>
        </w:rPr>
        <w:sym w:font="Symbol" w:char="F02A"/>
      </w:r>
      <w:r>
        <w:rPr>
          <w:rFonts w:ascii="Times New Roman" w:hAnsi="Times New Roman" w:cs="Times New Roman"/>
          <w:sz w:val="24"/>
          <w:szCs w:val="24"/>
        </w:rPr>
        <w:t>Bağımsız Gruplarda T Testi, **Mann Whitney U Testi, Anlamlılık Koyu Yazı Şekli İle Belirtilmiştir.</w:t>
      </w:r>
    </w:p>
    <w:p w:rsidR="004472E8" w:rsidRDefault="004472E8" w:rsidP="004472E8">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4472E8" w:rsidRPr="00CF5DAD" w:rsidRDefault="008C4D75" w:rsidP="00453B00">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Tablo 4.5.6</w:t>
      </w:r>
      <w:r w:rsidR="004472E8" w:rsidRPr="00CF5DAD">
        <w:rPr>
          <w:rFonts w:ascii="Times New Roman" w:hAnsi="Times New Roman" w:cs="Times New Roman"/>
          <w:sz w:val="24"/>
          <w:szCs w:val="24"/>
        </w:rPr>
        <w:t xml:space="preserve">. </w:t>
      </w:r>
      <w:r w:rsidR="00453B00">
        <w:rPr>
          <w:rFonts w:ascii="Times New Roman" w:hAnsi="Times New Roman" w:cs="Times New Roman"/>
          <w:sz w:val="24"/>
          <w:szCs w:val="24"/>
        </w:rPr>
        <w:t>Hastaların</w:t>
      </w:r>
      <w:r w:rsidR="00453B00" w:rsidRPr="00CF5DAD">
        <w:rPr>
          <w:rFonts w:ascii="Times New Roman" w:hAnsi="Times New Roman" w:cs="Times New Roman"/>
          <w:sz w:val="24"/>
          <w:szCs w:val="24"/>
        </w:rPr>
        <w:t xml:space="preserve"> </w:t>
      </w:r>
      <w:r w:rsidR="00453B00">
        <w:rPr>
          <w:rFonts w:ascii="Times New Roman" w:hAnsi="Times New Roman" w:cs="Times New Roman"/>
          <w:sz w:val="24"/>
          <w:szCs w:val="24"/>
        </w:rPr>
        <w:t>Enerji ve Besin Öğesi Tüketimlerinin</w:t>
      </w:r>
      <w:r w:rsidR="00453B00" w:rsidRPr="00CF5DAD">
        <w:rPr>
          <w:rFonts w:ascii="Times New Roman" w:hAnsi="Times New Roman" w:cs="Times New Roman"/>
          <w:sz w:val="24"/>
          <w:szCs w:val="24"/>
        </w:rPr>
        <w:t xml:space="preserve"> RDA Değerlerine Göre</w:t>
      </w:r>
      <w:r w:rsidR="00453B00">
        <w:rPr>
          <w:rFonts w:ascii="Times New Roman" w:hAnsi="Times New Roman" w:cs="Times New Roman"/>
          <w:sz w:val="24"/>
          <w:szCs w:val="24"/>
        </w:rPr>
        <w:t xml:space="preserve"> Hastaneden </w:t>
      </w:r>
      <w:r w:rsidR="00453B00" w:rsidRPr="00CF5DAD">
        <w:rPr>
          <w:rFonts w:ascii="Times New Roman" w:hAnsi="Times New Roman" w:cs="Times New Roman"/>
          <w:sz w:val="24"/>
          <w:szCs w:val="24"/>
        </w:rPr>
        <w:t>Çıkış</w:t>
      </w:r>
      <w:r w:rsidR="00453B00">
        <w:rPr>
          <w:rFonts w:ascii="Times New Roman" w:hAnsi="Times New Roman" w:cs="Times New Roman"/>
          <w:sz w:val="24"/>
          <w:szCs w:val="24"/>
        </w:rPr>
        <w:t>ta Saptanan</w:t>
      </w:r>
      <w:r w:rsidR="00453B00" w:rsidRPr="00CF5DAD">
        <w:rPr>
          <w:rFonts w:ascii="Times New Roman" w:hAnsi="Times New Roman" w:cs="Times New Roman"/>
          <w:sz w:val="24"/>
          <w:szCs w:val="24"/>
        </w:rPr>
        <w:t xml:space="preserve"> Beslenme Durum</w:t>
      </w:r>
      <w:r w:rsidR="00453B00">
        <w:rPr>
          <w:rFonts w:ascii="Times New Roman" w:hAnsi="Times New Roman" w:cs="Times New Roman"/>
          <w:sz w:val="24"/>
          <w:szCs w:val="24"/>
        </w:rPr>
        <w:t>u ile Karşılaştırılması</w:t>
      </w:r>
      <w:r w:rsidR="004472E8" w:rsidRPr="00CF5DAD">
        <w:rPr>
          <w:rFonts w:ascii="Times New Roman" w:hAnsi="Times New Roman" w:cs="Times New Roman"/>
          <w:sz w:val="24"/>
          <w:szCs w:val="24"/>
        </w:rPr>
        <w:t xml:space="preserve">i </w:t>
      </w:r>
    </w:p>
    <w:p w:rsidR="004472E8" w:rsidRPr="005933CF" w:rsidRDefault="004472E8" w:rsidP="004472E8">
      <w:pPr>
        <w:spacing w:after="0" w:line="360" w:lineRule="auto"/>
        <w:jc w:val="both"/>
        <w:rPr>
          <w:rFonts w:ascii="Times New Roman" w:hAnsi="Times New Roman" w:cs="Times New Roman"/>
          <w:b/>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645"/>
        <w:gridCol w:w="756"/>
        <w:gridCol w:w="1248"/>
        <w:gridCol w:w="737"/>
        <w:gridCol w:w="1218"/>
        <w:gridCol w:w="1300"/>
        <w:gridCol w:w="1368"/>
        <w:gridCol w:w="1469"/>
        <w:gridCol w:w="1458"/>
        <w:gridCol w:w="1453"/>
      </w:tblGrid>
      <w:tr w:rsidR="004472E8" w:rsidRPr="00831EE0" w:rsidTr="00831EE0">
        <w:tc>
          <w:tcPr>
            <w:tcW w:w="969" w:type="pct"/>
            <w:vAlign w:val="center"/>
          </w:tcPr>
          <w:p w:rsidR="004472E8" w:rsidRPr="00831EE0" w:rsidRDefault="004472E8" w:rsidP="004472E8">
            <w:pPr>
              <w:spacing w:after="0" w:line="360" w:lineRule="auto"/>
              <w:rPr>
                <w:rFonts w:ascii="Times New Roman" w:hAnsi="Times New Roman" w:cs="Times New Roman"/>
                <w:b/>
                <w:sz w:val="23"/>
                <w:szCs w:val="23"/>
              </w:rPr>
            </w:pPr>
          </w:p>
        </w:tc>
        <w:tc>
          <w:tcPr>
            <w:tcW w:w="1450" w:type="pct"/>
            <w:gridSpan w:val="4"/>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Beslenme Durumu İyi (n=91)</w:t>
            </w:r>
          </w:p>
        </w:tc>
        <w:tc>
          <w:tcPr>
            <w:tcW w:w="2049" w:type="pct"/>
            <w:gridSpan w:val="4"/>
            <w:vAlign w:val="center"/>
          </w:tcPr>
          <w:p w:rsidR="004472E8" w:rsidRPr="00831EE0" w:rsidRDefault="00966B9F" w:rsidP="004472E8">
            <w:pPr>
              <w:spacing w:after="0" w:line="360" w:lineRule="auto"/>
              <w:jc w:val="center"/>
              <w:rPr>
                <w:rFonts w:ascii="Times New Roman" w:hAnsi="Times New Roman" w:cs="Times New Roman"/>
                <w:b/>
                <w:sz w:val="23"/>
                <w:szCs w:val="23"/>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31EE0">
              <w:rPr>
                <w:rFonts w:ascii="Times New Roman" w:hAnsi="Times New Roman" w:cs="Times New Roman"/>
                <w:b/>
                <w:sz w:val="23"/>
                <w:szCs w:val="23"/>
              </w:rPr>
              <w:t>(n=120)</w:t>
            </w:r>
          </w:p>
        </w:tc>
        <w:tc>
          <w:tcPr>
            <w:tcW w:w="532" w:type="pct"/>
            <w:vAlign w:val="center"/>
          </w:tcPr>
          <w:p w:rsidR="004472E8" w:rsidRPr="00831EE0" w:rsidRDefault="004472E8" w:rsidP="004472E8">
            <w:pPr>
              <w:spacing w:after="0" w:line="360" w:lineRule="auto"/>
              <w:jc w:val="center"/>
              <w:rPr>
                <w:rFonts w:ascii="Times New Roman" w:hAnsi="Times New Roman" w:cs="Times New Roman"/>
                <w:b/>
                <w:sz w:val="23"/>
                <w:szCs w:val="23"/>
              </w:rPr>
            </w:pPr>
          </w:p>
        </w:tc>
      </w:tr>
      <w:tr w:rsidR="004472E8" w:rsidRPr="00831EE0" w:rsidTr="004472E8">
        <w:tc>
          <w:tcPr>
            <w:tcW w:w="969" w:type="pct"/>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Besin Öğesi</w:t>
            </w:r>
          </w:p>
        </w:tc>
        <w:tc>
          <w:tcPr>
            <w:tcW w:w="734" w:type="pct"/>
            <w:gridSpan w:val="2"/>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RDA Yetersiz</w:t>
            </w:r>
          </w:p>
        </w:tc>
        <w:tc>
          <w:tcPr>
            <w:tcW w:w="716" w:type="pct"/>
            <w:gridSpan w:val="2"/>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RDA Yeterli</w:t>
            </w:r>
          </w:p>
        </w:tc>
        <w:tc>
          <w:tcPr>
            <w:tcW w:w="977" w:type="pct"/>
            <w:gridSpan w:val="2"/>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RDA Yetersiz</w:t>
            </w:r>
          </w:p>
        </w:tc>
        <w:tc>
          <w:tcPr>
            <w:tcW w:w="1072" w:type="pct"/>
            <w:gridSpan w:val="2"/>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RDA Yeterli</w:t>
            </w:r>
          </w:p>
        </w:tc>
        <w:tc>
          <w:tcPr>
            <w:tcW w:w="532" w:type="pct"/>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3"/>
                <w:szCs w:val="23"/>
              </w:rPr>
            </w:pPr>
            <w:r w:rsidRPr="00831EE0">
              <w:rPr>
                <w:rFonts w:ascii="Times New Roman" w:hAnsi="Times New Roman" w:cs="Times New Roman"/>
                <w:b/>
                <w:sz w:val="23"/>
                <w:szCs w:val="23"/>
              </w:rPr>
              <w:t>P Değeri*</w:t>
            </w:r>
          </w:p>
        </w:tc>
      </w:tr>
      <w:tr w:rsidR="004472E8" w:rsidRPr="00831EE0" w:rsidTr="00A36CCF">
        <w:tc>
          <w:tcPr>
            <w:tcW w:w="969" w:type="pct"/>
            <w:tcBorders>
              <w:top w:val="nil"/>
              <w:bottom w:val="single" w:sz="4" w:space="0" w:color="000000"/>
            </w:tcBorders>
            <w:vAlign w:val="center"/>
          </w:tcPr>
          <w:p w:rsidR="004472E8" w:rsidRPr="00831EE0" w:rsidRDefault="004472E8" w:rsidP="004472E8">
            <w:pPr>
              <w:spacing w:after="0" w:line="360" w:lineRule="auto"/>
              <w:rPr>
                <w:rFonts w:ascii="Times New Roman" w:hAnsi="Times New Roman" w:cs="Times New Roman"/>
                <w:b/>
                <w:sz w:val="23"/>
                <w:szCs w:val="23"/>
              </w:rPr>
            </w:pPr>
          </w:p>
        </w:tc>
        <w:tc>
          <w:tcPr>
            <w:tcW w:w="277" w:type="pct"/>
            <w:tcBorders>
              <w:top w:val="nil"/>
              <w:bottom w:val="single" w:sz="4" w:space="0" w:color="000000"/>
            </w:tcBorders>
            <w:vAlign w:val="center"/>
          </w:tcPr>
          <w:p w:rsidR="004472E8" w:rsidRPr="00831EE0" w:rsidRDefault="0018641A" w:rsidP="004472E8">
            <w:pPr>
              <w:spacing w:after="0" w:line="360" w:lineRule="auto"/>
              <w:jc w:val="center"/>
              <w:rPr>
                <w:rFonts w:ascii="Times New Roman" w:hAnsi="Times New Roman" w:cs="Times New Roman"/>
                <w:sz w:val="23"/>
                <w:szCs w:val="23"/>
              </w:rPr>
            </w:pPr>
            <w:proofErr w:type="gramStart"/>
            <w:r>
              <w:rPr>
                <w:rFonts w:ascii="Times New Roman" w:hAnsi="Times New Roman" w:cs="Times New Roman"/>
                <w:sz w:val="23"/>
                <w:szCs w:val="23"/>
              </w:rPr>
              <w:t>n</w:t>
            </w:r>
            <w:proofErr w:type="gramEnd"/>
          </w:p>
        </w:tc>
        <w:tc>
          <w:tcPr>
            <w:tcW w:w="457" w:type="pct"/>
            <w:tcBorders>
              <w:top w:val="nil"/>
              <w:bottom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w:t>
            </w:r>
          </w:p>
        </w:tc>
        <w:tc>
          <w:tcPr>
            <w:tcW w:w="270" w:type="pct"/>
            <w:tcBorders>
              <w:top w:val="nil"/>
              <w:bottom w:val="single" w:sz="4" w:space="0" w:color="000000"/>
            </w:tcBorders>
            <w:vAlign w:val="center"/>
          </w:tcPr>
          <w:p w:rsidR="004472E8" w:rsidRPr="00831EE0" w:rsidRDefault="00BA67ED"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n</w:t>
            </w:r>
            <w:proofErr w:type="gramEnd"/>
          </w:p>
        </w:tc>
        <w:tc>
          <w:tcPr>
            <w:tcW w:w="446" w:type="pct"/>
            <w:tcBorders>
              <w:top w:val="nil"/>
              <w:bottom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w:t>
            </w:r>
          </w:p>
        </w:tc>
        <w:tc>
          <w:tcPr>
            <w:tcW w:w="476" w:type="pct"/>
            <w:tcBorders>
              <w:top w:val="nil"/>
              <w:bottom w:val="single" w:sz="4" w:space="0" w:color="000000"/>
            </w:tcBorders>
            <w:vAlign w:val="center"/>
          </w:tcPr>
          <w:p w:rsidR="004472E8" w:rsidRPr="00831EE0" w:rsidRDefault="00BA67ED" w:rsidP="00A36CCF">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n</w:t>
            </w:r>
            <w:proofErr w:type="gramEnd"/>
          </w:p>
        </w:tc>
        <w:tc>
          <w:tcPr>
            <w:tcW w:w="501" w:type="pct"/>
            <w:tcBorders>
              <w:top w:val="nil"/>
              <w:bottom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w:t>
            </w:r>
          </w:p>
        </w:tc>
        <w:tc>
          <w:tcPr>
            <w:tcW w:w="538" w:type="pct"/>
            <w:tcBorders>
              <w:top w:val="nil"/>
              <w:bottom w:val="single" w:sz="4" w:space="0" w:color="000000"/>
            </w:tcBorders>
            <w:vAlign w:val="center"/>
          </w:tcPr>
          <w:p w:rsidR="004472E8" w:rsidRPr="00831EE0" w:rsidRDefault="00BA67ED" w:rsidP="00A36CCF">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n</w:t>
            </w:r>
            <w:proofErr w:type="gramEnd"/>
          </w:p>
        </w:tc>
        <w:tc>
          <w:tcPr>
            <w:tcW w:w="534" w:type="pct"/>
            <w:tcBorders>
              <w:top w:val="nil"/>
              <w:bottom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w:t>
            </w:r>
          </w:p>
        </w:tc>
        <w:tc>
          <w:tcPr>
            <w:tcW w:w="532" w:type="pct"/>
            <w:tcBorders>
              <w:top w:val="nil"/>
              <w:bottom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p>
        </w:tc>
      </w:tr>
      <w:tr w:rsidR="004472E8" w:rsidRPr="00831EE0" w:rsidTr="00A36CCF">
        <w:tc>
          <w:tcPr>
            <w:tcW w:w="969" w:type="pct"/>
            <w:tcBorders>
              <w:top w:val="single" w:sz="4" w:space="0" w:color="000000"/>
            </w:tcBorders>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Enerji (kkal)</w:t>
            </w:r>
          </w:p>
        </w:tc>
        <w:tc>
          <w:tcPr>
            <w:tcW w:w="277" w:type="pct"/>
            <w:tcBorders>
              <w:top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63</w:t>
            </w:r>
          </w:p>
        </w:tc>
        <w:tc>
          <w:tcPr>
            <w:tcW w:w="457" w:type="pct"/>
            <w:tcBorders>
              <w:top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69.20</w:t>
            </w:r>
          </w:p>
        </w:tc>
        <w:tc>
          <w:tcPr>
            <w:tcW w:w="270" w:type="pct"/>
            <w:tcBorders>
              <w:top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28</w:t>
            </w:r>
          </w:p>
        </w:tc>
        <w:tc>
          <w:tcPr>
            <w:tcW w:w="446" w:type="pct"/>
            <w:tcBorders>
              <w:top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30.80</w:t>
            </w:r>
          </w:p>
        </w:tc>
        <w:tc>
          <w:tcPr>
            <w:tcW w:w="476" w:type="pct"/>
            <w:tcBorders>
              <w:top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80</w:t>
            </w:r>
          </w:p>
        </w:tc>
        <w:tc>
          <w:tcPr>
            <w:tcW w:w="501" w:type="pct"/>
            <w:tcBorders>
              <w:top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66.70</w:t>
            </w:r>
          </w:p>
        </w:tc>
        <w:tc>
          <w:tcPr>
            <w:tcW w:w="538" w:type="pct"/>
            <w:tcBorders>
              <w:top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40</w:t>
            </w:r>
          </w:p>
        </w:tc>
        <w:tc>
          <w:tcPr>
            <w:tcW w:w="534" w:type="pct"/>
            <w:tcBorders>
              <w:top w:val="single" w:sz="4" w:space="0" w:color="000000"/>
            </w:tcBorders>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33.30</w:t>
            </w:r>
          </w:p>
        </w:tc>
        <w:tc>
          <w:tcPr>
            <w:tcW w:w="532" w:type="pct"/>
            <w:tcBorders>
              <w:top w:val="single" w:sz="4" w:space="0" w:color="000000"/>
            </w:tcBorders>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=0.806</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Protein (g)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8.80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83</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91.20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21</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17.50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99</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82.50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=0.106</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Karbonhidrat (g)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10</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11.00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81</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89.00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26</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21.70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94</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78.30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=0.063</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Lif (g)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43</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47.30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48</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52.70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67</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55.80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53</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44.20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=0.217</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A vitamini (mcg)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44</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48.40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47</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51.60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69</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57.50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51</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42.50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=0.238</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E vitamini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50</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54.90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41</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45.10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82</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68.30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38</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31.70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=0.065</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K vitamini (mcg)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4.40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87</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95.60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14</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11.70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106</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88.30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=0.104</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Tiamin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61</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67.00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30</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33.00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88</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73.30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32</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26.70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=0.400</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Riboflavin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20</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22.00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71</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78.00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41</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34.20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79</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65.80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=0.075</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Niasin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45</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49.50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46</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50.50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61</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50.80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59</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49.20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=0.952</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Pantotenik asit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37</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40.70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54</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59.30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54</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45.00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66</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55.00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=0.624</w:t>
            </w:r>
          </w:p>
        </w:tc>
      </w:tr>
      <w:tr w:rsidR="004472E8" w:rsidRPr="00831EE0" w:rsidTr="00A36CCF">
        <w:tc>
          <w:tcPr>
            <w:tcW w:w="969" w:type="pct"/>
            <w:vAlign w:val="center"/>
          </w:tcPr>
          <w:p w:rsidR="004472E8" w:rsidRPr="00831EE0" w:rsidRDefault="004472E8" w:rsidP="004472E8">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B6 vitamini (mg)</w:t>
            </w:r>
          </w:p>
        </w:tc>
        <w:tc>
          <w:tcPr>
            <w:tcW w:w="27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39</w:t>
            </w:r>
          </w:p>
        </w:tc>
        <w:tc>
          <w:tcPr>
            <w:tcW w:w="457"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42.90</w:t>
            </w:r>
          </w:p>
        </w:tc>
        <w:tc>
          <w:tcPr>
            <w:tcW w:w="270"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52</w:t>
            </w:r>
          </w:p>
        </w:tc>
        <w:tc>
          <w:tcPr>
            <w:tcW w:w="446" w:type="pct"/>
            <w:vAlign w:val="center"/>
          </w:tcPr>
          <w:p w:rsidR="004472E8" w:rsidRPr="00831EE0" w:rsidRDefault="004472E8" w:rsidP="004472E8">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57.10</w:t>
            </w:r>
          </w:p>
        </w:tc>
        <w:tc>
          <w:tcPr>
            <w:tcW w:w="476"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58</w:t>
            </w:r>
          </w:p>
        </w:tc>
        <w:tc>
          <w:tcPr>
            <w:tcW w:w="501"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48.30</w:t>
            </w:r>
          </w:p>
        </w:tc>
        <w:tc>
          <w:tcPr>
            <w:tcW w:w="538"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62</w:t>
            </w:r>
          </w:p>
        </w:tc>
        <w:tc>
          <w:tcPr>
            <w:tcW w:w="534" w:type="pct"/>
            <w:vAlign w:val="center"/>
          </w:tcPr>
          <w:p w:rsidR="004472E8" w:rsidRPr="00831EE0" w:rsidRDefault="004472E8" w:rsidP="00A36CCF">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51.70</w:t>
            </w:r>
          </w:p>
        </w:tc>
        <w:tc>
          <w:tcPr>
            <w:tcW w:w="532" w:type="pct"/>
            <w:vAlign w:val="center"/>
          </w:tcPr>
          <w:p w:rsidR="004472E8" w:rsidRPr="00831EE0" w:rsidRDefault="004472E8" w:rsidP="004472E8">
            <w:pPr>
              <w:spacing w:after="0" w:line="360" w:lineRule="auto"/>
              <w:jc w:val="center"/>
              <w:rPr>
                <w:rFonts w:ascii="Times New Roman" w:hAnsi="Times New Roman" w:cs="Times New Roman"/>
                <w:sz w:val="23"/>
                <w:szCs w:val="23"/>
              </w:rPr>
            </w:pPr>
            <w:proofErr w:type="gramStart"/>
            <w:r w:rsidRPr="00831EE0">
              <w:rPr>
                <w:rFonts w:ascii="Times New Roman" w:hAnsi="Times New Roman" w:cs="Times New Roman"/>
                <w:sz w:val="23"/>
                <w:szCs w:val="23"/>
              </w:rPr>
              <w:t>p</w:t>
            </w:r>
            <w:proofErr w:type="gramEnd"/>
            <w:r w:rsidR="00727A66" w:rsidRPr="00831EE0">
              <w:rPr>
                <w:rFonts w:ascii="Times New Roman" w:hAnsi="Times New Roman" w:cs="Times New Roman"/>
                <w:sz w:val="23"/>
                <w:szCs w:val="23"/>
              </w:rPr>
              <w:t>=0.515</w:t>
            </w:r>
          </w:p>
        </w:tc>
      </w:tr>
    </w:tbl>
    <w:p w:rsidR="004472E8" w:rsidRPr="000B73D2" w:rsidRDefault="004472E8" w:rsidP="004472E8">
      <w:pPr>
        <w:spacing w:after="0" w:line="360" w:lineRule="auto"/>
        <w:jc w:val="both"/>
        <w:rPr>
          <w:rFonts w:ascii="Times New Roman" w:hAnsi="Times New Roman" w:cs="Times New Roman"/>
          <w:b/>
          <w:sz w:val="12"/>
          <w:szCs w:val="12"/>
        </w:rPr>
      </w:pPr>
    </w:p>
    <w:p w:rsidR="004472E8" w:rsidRPr="00727B78" w:rsidRDefault="004472E8" w:rsidP="004472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t>
      </w:r>
      <w:r w:rsidRPr="00417E31">
        <w:rPr>
          <w:rFonts w:ascii="Times New Roman" w:hAnsi="Times New Roman" w:cs="Times New Roman"/>
          <w:sz w:val="24"/>
          <w:szCs w:val="24"/>
        </w:rPr>
        <w:sym w:font="Symbol" w:char="F063"/>
      </w:r>
      <w:r w:rsidRPr="00417E31">
        <w:rPr>
          <w:rFonts w:ascii="Times New Roman" w:hAnsi="Times New Roman" w:cs="Times New Roman"/>
          <w:sz w:val="24"/>
          <w:szCs w:val="24"/>
          <w:vertAlign w:val="superscript"/>
        </w:rPr>
        <w:t xml:space="preserve">2 </w:t>
      </w:r>
      <w:r>
        <w:rPr>
          <w:rFonts w:ascii="Times New Roman" w:hAnsi="Times New Roman" w:cs="Times New Roman"/>
          <w:sz w:val="24"/>
          <w:szCs w:val="24"/>
        </w:rPr>
        <w:t>Yates, Anlamlılık Koyu Yazı Şekli İle Belirtilmiştir.</w:t>
      </w:r>
    </w:p>
    <w:p w:rsidR="004472E8" w:rsidRPr="00CF5DAD" w:rsidRDefault="008C4D75" w:rsidP="00677092">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Tablo 4.5.6</w:t>
      </w:r>
      <w:r w:rsidR="00831EE0" w:rsidRPr="00CF5DAD">
        <w:rPr>
          <w:rFonts w:ascii="Times New Roman" w:hAnsi="Times New Roman" w:cs="Times New Roman"/>
          <w:sz w:val="24"/>
          <w:szCs w:val="24"/>
        </w:rPr>
        <w:t xml:space="preserve">. </w:t>
      </w:r>
      <w:r w:rsidR="00677092">
        <w:rPr>
          <w:rFonts w:ascii="Times New Roman" w:hAnsi="Times New Roman" w:cs="Times New Roman"/>
          <w:sz w:val="24"/>
          <w:szCs w:val="24"/>
        </w:rPr>
        <w:t>Hastaların</w:t>
      </w:r>
      <w:r w:rsidR="00677092" w:rsidRPr="00CF5DAD">
        <w:rPr>
          <w:rFonts w:ascii="Times New Roman" w:hAnsi="Times New Roman" w:cs="Times New Roman"/>
          <w:sz w:val="24"/>
          <w:szCs w:val="24"/>
        </w:rPr>
        <w:t xml:space="preserve"> </w:t>
      </w:r>
      <w:r w:rsidR="00677092">
        <w:rPr>
          <w:rFonts w:ascii="Times New Roman" w:hAnsi="Times New Roman" w:cs="Times New Roman"/>
          <w:sz w:val="24"/>
          <w:szCs w:val="24"/>
        </w:rPr>
        <w:t>Enerji ve Besin Öğesi Tüketimlerinin</w:t>
      </w:r>
      <w:r w:rsidR="00677092" w:rsidRPr="00CF5DAD">
        <w:rPr>
          <w:rFonts w:ascii="Times New Roman" w:hAnsi="Times New Roman" w:cs="Times New Roman"/>
          <w:sz w:val="24"/>
          <w:szCs w:val="24"/>
        </w:rPr>
        <w:t xml:space="preserve"> RDA Değerlerine Göre</w:t>
      </w:r>
      <w:r w:rsidR="00677092">
        <w:rPr>
          <w:rFonts w:ascii="Times New Roman" w:hAnsi="Times New Roman" w:cs="Times New Roman"/>
          <w:sz w:val="24"/>
          <w:szCs w:val="24"/>
        </w:rPr>
        <w:t xml:space="preserve"> Hastaneden </w:t>
      </w:r>
      <w:r w:rsidR="00677092" w:rsidRPr="00CF5DAD">
        <w:rPr>
          <w:rFonts w:ascii="Times New Roman" w:hAnsi="Times New Roman" w:cs="Times New Roman"/>
          <w:sz w:val="24"/>
          <w:szCs w:val="24"/>
        </w:rPr>
        <w:t>Çıkış</w:t>
      </w:r>
      <w:r w:rsidR="00677092">
        <w:rPr>
          <w:rFonts w:ascii="Times New Roman" w:hAnsi="Times New Roman" w:cs="Times New Roman"/>
          <w:sz w:val="24"/>
          <w:szCs w:val="24"/>
        </w:rPr>
        <w:t>ta Saptanan</w:t>
      </w:r>
      <w:r w:rsidR="00677092" w:rsidRPr="00CF5DAD">
        <w:rPr>
          <w:rFonts w:ascii="Times New Roman" w:hAnsi="Times New Roman" w:cs="Times New Roman"/>
          <w:sz w:val="24"/>
          <w:szCs w:val="24"/>
        </w:rPr>
        <w:t xml:space="preserve"> Beslenme Durum</w:t>
      </w:r>
      <w:r w:rsidR="00677092">
        <w:rPr>
          <w:rFonts w:ascii="Times New Roman" w:hAnsi="Times New Roman" w:cs="Times New Roman"/>
          <w:sz w:val="24"/>
          <w:szCs w:val="24"/>
        </w:rPr>
        <w:t>u ile Karşılaştırılması</w:t>
      </w:r>
      <w:r w:rsidR="00677092" w:rsidRPr="00CF5DAD">
        <w:rPr>
          <w:rFonts w:ascii="Times New Roman" w:hAnsi="Times New Roman" w:cs="Times New Roman"/>
          <w:sz w:val="24"/>
          <w:szCs w:val="24"/>
        </w:rPr>
        <w:t xml:space="preserve">i </w:t>
      </w:r>
      <w:r w:rsidR="004472E8" w:rsidRPr="00CF5DAD">
        <w:rPr>
          <w:rFonts w:ascii="Times New Roman" w:hAnsi="Times New Roman" w:cs="Times New Roman"/>
          <w:sz w:val="24"/>
          <w:szCs w:val="24"/>
        </w:rPr>
        <w:t>(Devam)</w:t>
      </w:r>
    </w:p>
    <w:p w:rsidR="004472E8" w:rsidRPr="005933CF" w:rsidRDefault="004472E8" w:rsidP="004472E8">
      <w:pPr>
        <w:spacing w:after="0" w:line="360" w:lineRule="auto"/>
        <w:jc w:val="both"/>
        <w:rPr>
          <w:rFonts w:ascii="Times New Roman" w:hAnsi="Times New Roman" w:cs="Times New Roman"/>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451"/>
        <w:gridCol w:w="778"/>
        <w:gridCol w:w="1286"/>
        <w:gridCol w:w="759"/>
        <w:gridCol w:w="1259"/>
        <w:gridCol w:w="1371"/>
        <w:gridCol w:w="1518"/>
        <w:gridCol w:w="1458"/>
        <w:gridCol w:w="1431"/>
        <w:gridCol w:w="1341"/>
      </w:tblGrid>
      <w:tr w:rsidR="004472E8" w:rsidRPr="00831EE0" w:rsidTr="004472E8">
        <w:tc>
          <w:tcPr>
            <w:tcW w:w="898" w:type="pct"/>
            <w:vAlign w:val="center"/>
          </w:tcPr>
          <w:p w:rsidR="004472E8" w:rsidRPr="00831EE0" w:rsidRDefault="004472E8" w:rsidP="004472E8">
            <w:pPr>
              <w:spacing w:after="0" w:line="360" w:lineRule="auto"/>
              <w:rPr>
                <w:rFonts w:ascii="Times New Roman" w:hAnsi="Times New Roman" w:cs="Times New Roman"/>
                <w:b/>
                <w:sz w:val="24"/>
                <w:szCs w:val="24"/>
              </w:rPr>
            </w:pPr>
          </w:p>
        </w:tc>
        <w:tc>
          <w:tcPr>
            <w:tcW w:w="1495" w:type="pct"/>
            <w:gridSpan w:val="4"/>
            <w:vAlign w:val="center"/>
          </w:tcPr>
          <w:p w:rsidR="004472E8" w:rsidRPr="00831EE0" w:rsidRDefault="004472E8" w:rsidP="002D7716">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Beslenme Durumu İyi (n=91)</w:t>
            </w:r>
          </w:p>
        </w:tc>
        <w:tc>
          <w:tcPr>
            <w:tcW w:w="2116" w:type="pct"/>
            <w:gridSpan w:val="4"/>
            <w:vAlign w:val="center"/>
          </w:tcPr>
          <w:p w:rsidR="004472E8" w:rsidRPr="00831EE0" w:rsidRDefault="00966B9F" w:rsidP="002D7716">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4472E8" w:rsidRPr="00831EE0">
              <w:rPr>
                <w:rFonts w:ascii="Times New Roman" w:hAnsi="Times New Roman" w:cs="Times New Roman"/>
                <w:b/>
                <w:sz w:val="24"/>
                <w:szCs w:val="24"/>
              </w:rPr>
              <w:t>(n=120)</w:t>
            </w:r>
          </w:p>
        </w:tc>
        <w:tc>
          <w:tcPr>
            <w:tcW w:w="491" w:type="pct"/>
            <w:vAlign w:val="center"/>
          </w:tcPr>
          <w:p w:rsidR="004472E8" w:rsidRPr="00831EE0" w:rsidRDefault="004472E8" w:rsidP="002D7716">
            <w:pPr>
              <w:spacing w:after="0" w:line="360" w:lineRule="auto"/>
              <w:jc w:val="center"/>
              <w:rPr>
                <w:rFonts w:ascii="Times New Roman" w:hAnsi="Times New Roman" w:cs="Times New Roman"/>
                <w:b/>
                <w:sz w:val="24"/>
                <w:szCs w:val="24"/>
              </w:rPr>
            </w:pPr>
          </w:p>
        </w:tc>
      </w:tr>
      <w:tr w:rsidR="004472E8" w:rsidRPr="00831EE0" w:rsidTr="004472E8">
        <w:tc>
          <w:tcPr>
            <w:tcW w:w="898" w:type="pct"/>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Besin Öğesi</w:t>
            </w:r>
          </w:p>
        </w:tc>
        <w:tc>
          <w:tcPr>
            <w:tcW w:w="756" w:type="pct"/>
            <w:gridSpan w:val="2"/>
            <w:tcBorders>
              <w:bottom w:val="nil"/>
            </w:tcBorders>
            <w:vAlign w:val="center"/>
          </w:tcPr>
          <w:p w:rsidR="004472E8" w:rsidRPr="00831EE0" w:rsidRDefault="004472E8" w:rsidP="004472E8">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Yetersiz</w:t>
            </w:r>
          </w:p>
        </w:tc>
        <w:tc>
          <w:tcPr>
            <w:tcW w:w="739" w:type="pct"/>
            <w:gridSpan w:val="2"/>
            <w:tcBorders>
              <w:bottom w:val="nil"/>
            </w:tcBorders>
            <w:vAlign w:val="center"/>
          </w:tcPr>
          <w:p w:rsidR="004472E8" w:rsidRPr="00831EE0" w:rsidRDefault="004472E8" w:rsidP="002D7716">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Yeterli</w:t>
            </w:r>
          </w:p>
        </w:tc>
        <w:tc>
          <w:tcPr>
            <w:tcW w:w="1058" w:type="pct"/>
            <w:gridSpan w:val="2"/>
            <w:tcBorders>
              <w:bottom w:val="nil"/>
            </w:tcBorders>
            <w:vAlign w:val="center"/>
          </w:tcPr>
          <w:p w:rsidR="004472E8" w:rsidRPr="00831EE0" w:rsidRDefault="004472E8" w:rsidP="002D7716">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Yetersiz</w:t>
            </w:r>
          </w:p>
        </w:tc>
        <w:tc>
          <w:tcPr>
            <w:tcW w:w="1058" w:type="pct"/>
            <w:gridSpan w:val="2"/>
            <w:tcBorders>
              <w:bottom w:val="nil"/>
            </w:tcBorders>
            <w:vAlign w:val="center"/>
          </w:tcPr>
          <w:p w:rsidR="004472E8" w:rsidRPr="00831EE0" w:rsidRDefault="004472E8" w:rsidP="002D7716">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Yeterli</w:t>
            </w:r>
          </w:p>
        </w:tc>
        <w:tc>
          <w:tcPr>
            <w:tcW w:w="491" w:type="pct"/>
            <w:tcBorders>
              <w:bottom w:val="nil"/>
            </w:tcBorders>
            <w:vAlign w:val="center"/>
          </w:tcPr>
          <w:p w:rsidR="004472E8" w:rsidRPr="00831EE0" w:rsidRDefault="004472E8" w:rsidP="002D7716">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P değeri*</w:t>
            </w:r>
          </w:p>
        </w:tc>
      </w:tr>
      <w:tr w:rsidR="00BA67ED" w:rsidRPr="00831EE0" w:rsidTr="00A36CCF">
        <w:tc>
          <w:tcPr>
            <w:tcW w:w="898" w:type="pct"/>
            <w:tcBorders>
              <w:top w:val="nil"/>
              <w:bottom w:val="single" w:sz="4" w:space="0" w:color="000000"/>
            </w:tcBorders>
            <w:vAlign w:val="center"/>
          </w:tcPr>
          <w:p w:rsidR="00BA67ED" w:rsidRPr="00831EE0" w:rsidRDefault="00BA67ED" w:rsidP="004472E8">
            <w:pPr>
              <w:spacing w:after="0" w:line="360" w:lineRule="auto"/>
              <w:rPr>
                <w:rFonts w:ascii="Times New Roman" w:hAnsi="Times New Roman" w:cs="Times New Roman"/>
                <w:b/>
                <w:sz w:val="24"/>
                <w:szCs w:val="24"/>
              </w:rPr>
            </w:pPr>
          </w:p>
        </w:tc>
        <w:tc>
          <w:tcPr>
            <w:tcW w:w="285" w:type="pct"/>
            <w:tcBorders>
              <w:top w:val="nil"/>
              <w:bottom w:val="single" w:sz="4" w:space="0" w:color="000000"/>
            </w:tcBorders>
            <w:vAlign w:val="center"/>
          </w:tcPr>
          <w:p w:rsidR="00BA67ED" w:rsidRPr="00831EE0" w:rsidRDefault="00BA67ED" w:rsidP="00FC3A43">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471" w:type="pct"/>
            <w:tcBorders>
              <w:top w:val="nil"/>
              <w:bottom w:val="single" w:sz="4" w:space="0" w:color="000000"/>
            </w:tcBorders>
            <w:vAlign w:val="center"/>
          </w:tcPr>
          <w:p w:rsidR="00BA67ED" w:rsidRPr="00831EE0" w:rsidRDefault="00BA67ED" w:rsidP="00FC3A43">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278"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461"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502"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556"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534"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524"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491" w:type="pct"/>
            <w:tcBorders>
              <w:top w:val="nil"/>
              <w:bottom w:val="single" w:sz="4" w:space="0" w:color="000000"/>
            </w:tcBorders>
            <w:vAlign w:val="center"/>
          </w:tcPr>
          <w:p w:rsidR="00BA67ED" w:rsidRPr="00831EE0" w:rsidRDefault="00BA67ED" w:rsidP="002D7716">
            <w:pPr>
              <w:spacing w:after="0" w:line="360" w:lineRule="auto"/>
              <w:jc w:val="center"/>
              <w:rPr>
                <w:rFonts w:ascii="Times New Roman" w:hAnsi="Times New Roman" w:cs="Times New Roman"/>
                <w:sz w:val="24"/>
                <w:szCs w:val="24"/>
              </w:rPr>
            </w:pP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3"/>
                <w:szCs w:val="23"/>
              </w:rPr>
            </w:pPr>
            <w:r w:rsidRPr="00831EE0">
              <w:rPr>
                <w:rFonts w:ascii="Times New Roman" w:hAnsi="Times New Roman" w:cs="Times New Roman"/>
                <w:sz w:val="23"/>
                <w:szCs w:val="23"/>
              </w:rPr>
              <w:t>Biotin (mcg)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16</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17.60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75</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82.40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39</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32.50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81</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3"/>
                <w:szCs w:val="23"/>
              </w:rPr>
            </w:pPr>
            <w:r w:rsidRPr="00831EE0">
              <w:rPr>
                <w:rFonts w:ascii="Times New Roman" w:hAnsi="Times New Roman" w:cs="Times New Roman"/>
                <w:sz w:val="23"/>
                <w:szCs w:val="23"/>
              </w:rPr>
              <w:t>67.50</w:t>
            </w:r>
          </w:p>
        </w:tc>
        <w:tc>
          <w:tcPr>
            <w:tcW w:w="491" w:type="pct"/>
            <w:vAlign w:val="center"/>
          </w:tcPr>
          <w:p w:rsidR="00831EE0" w:rsidRPr="00831EE0" w:rsidRDefault="00831EE0" w:rsidP="002D7716">
            <w:pPr>
              <w:spacing w:after="0" w:line="360" w:lineRule="auto"/>
              <w:jc w:val="center"/>
              <w:rPr>
                <w:rFonts w:ascii="Times New Roman" w:hAnsi="Times New Roman" w:cs="Times New Roman"/>
                <w:b/>
                <w:sz w:val="23"/>
                <w:szCs w:val="23"/>
              </w:rPr>
            </w:pPr>
            <w:proofErr w:type="gramStart"/>
            <w:r w:rsidRPr="00831EE0">
              <w:rPr>
                <w:rFonts w:ascii="Times New Roman" w:hAnsi="Times New Roman" w:cs="Times New Roman"/>
                <w:b/>
                <w:sz w:val="23"/>
                <w:szCs w:val="23"/>
              </w:rPr>
              <w:t>p</w:t>
            </w:r>
            <w:proofErr w:type="gramEnd"/>
            <w:r w:rsidRPr="00831EE0">
              <w:rPr>
                <w:rFonts w:ascii="Times New Roman" w:hAnsi="Times New Roman" w:cs="Times New Roman"/>
                <w:b/>
                <w:sz w:val="23"/>
                <w:szCs w:val="23"/>
              </w:rPr>
              <w:t>=0.022</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Folik asit (mcg)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62</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68.10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29</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31.90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94</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78.30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26</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21.70</w:t>
            </w:r>
          </w:p>
        </w:tc>
        <w:tc>
          <w:tcPr>
            <w:tcW w:w="491" w:type="pct"/>
            <w:vAlign w:val="center"/>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=0.130</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B12 vitamini(mcg)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17</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18.70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74</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81.3</w:t>
            </w:r>
            <w:r w:rsidR="00175F5E">
              <w:rPr>
                <w:rFonts w:ascii="Times New Roman" w:hAnsi="Times New Roman" w:cs="Times New Roman"/>
                <w:sz w:val="24"/>
                <w:szCs w:val="24"/>
              </w:rPr>
              <w:t>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20</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16.70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100</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83.30</w:t>
            </w:r>
          </w:p>
        </w:tc>
        <w:tc>
          <w:tcPr>
            <w:tcW w:w="491" w:type="pct"/>
            <w:vAlign w:val="center"/>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=0.843</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C vitamini (mg)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18</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19.80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73</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80.20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40</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33.30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80</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66.70</w:t>
            </w:r>
          </w:p>
        </w:tc>
        <w:tc>
          <w:tcPr>
            <w:tcW w:w="491" w:type="pct"/>
          </w:tcPr>
          <w:p w:rsidR="00831EE0" w:rsidRPr="00831EE0" w:rsidRDefault="00831EE0" w:rsidP="002D7716">
            <w:pPr>
              <w:spacing w:after="0" w:line="360" w:lineRule="auto"/>
              <w:jc w:val="center"/>
              <w:rPr>
                <w:rFonts w:ascii="Times New Roman" w:hAnsi="Times New Roman" w:cs="Times New Roman"/>
                <w:b/>
                <w:sz w:val="24"/>
                <w:szCs w:val="24"/>
              </w:rPr>
            </w:pPr>
            <w:proofErr w:type="gramStart"/>
            <w:r w:rsidRPr="00831EE0">
              <w:rPr>
                <w:rFonts w:ascii="Times New Roman" w:hAnsi="Times New Roman" w:cs="Times New Roman"/>
                <w:b/>
                <w:sz w:val="24"/>
                <w:szCs w:val="24"/>
              </w:rPr>
              <w:t>p</w:t>
            </w:r>
            <w:proofErr w:type="gramEnd"/>
            <w:r w:rsidRPr="00831EE0">
              <w:rPr>
                <w:rFonts w:ascii="Times New Roman" w:hAnsi="Times New Roman" w:cs="Times New Roman"/>
                <w:b/>
                <w:sz w:val="24"/>
                <w:szCs w:val="24"/>
              </w:rPr>
              <w:t>=0.043</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Sodyum</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40</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44.00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51</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56.00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63</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52.50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57</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47.50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=0.275</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Potasyum</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83</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91.20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8.80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103</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85.80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17</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14.20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=0.326</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Kalsiyum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50</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54.90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41</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45.10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79</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65.80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41</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34.20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=0.143</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Magnezyum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58</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63.70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33</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36.30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85</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70.80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35</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29.20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=0.345</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Fosfor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7.70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84</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92.30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20</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16.70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100</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83.30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=0.085</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Klor</w:t>
            </w:r>
            <w:r w:rsidR="002D7716">
              <w:rPr>
                <w:rFonts w:ascii="Times New Roman" w:hAnsi="Times New Roman" w:cs="Times New Roman"/>
                <w:sz w:val="24"/>
                <w:szCs w:val="24"/>
              </w:rPr>
              <w:t xml:space="preserve">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28</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30.80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63</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69.20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47</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39.20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73</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60.80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=0.264</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Demir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12</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13.20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79</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86.80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39</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32.50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81</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67.50</w:t>
            </w:r>
          </w:p>
        </w:tc>
        <w:tc>
          <w:tcPr>
            <w:tcW w:w="491" w:type="pct"/>
          </w:tcPr>
          <w:p w:rsidR="00831EE0" w:rsidRPr="00831EE0" w:rsidRDefault="00831EE0" w:rsidP="002D7716">
            <w:pPr>
              <w:spacing w:after="0" w:line="360" w:lineRule="auto"/>
              <w:jc w:val="center"/>
              <w:rPr>
                <w:rFonts w:ascii="Times New Roman" w:hAnsi="Times New Roman" w:cs="Times New Roman"/>
                <w:b/>
                <w:sz w:val="24"/>
                <w:szCs w:val="24"/>
              </w:rPr>
            </w:pPr>
            <w:proofErr w:type="gramStart"/>
            <w:r w:rsidRPr="00831EE0">
              <w:rPr>
                <w:rFonts w:ascii="Times New Roman" w:hAnsi="Times New Roman" w:cs="Times New Roman"/>
                <w:b/>
                <w:sz w:val="24"/>
                <w:szCs w:val="24"/>
              </w:rPr>
              <w:t>p</w:t>
            </w:r>
            <w:proofErr w:type="gramEnd"/>
            <w:r w:rsidRPr="00831EE0">
              <w:rPr>
                <w:rFonts w:ascii="Times New Roman" w:hAnsi="Times New Roman" w:cs="Times New Roman"/>
                <w:b/>
                <w:sz w:val="24"/>
                <w:szCs w:val="24"/>
              </w:rPr>
              <w:t>=0.002</w:t>
            </w:r>
          </w:p>
        </w:tc>
      </w:tr>
      <w:tr w:rsidR="00831EE0" w:rsidRPr="00831EE0" w:rsidTr="00A36CCF">
        <w:tc>
          <w:tcPr>
            <w:tcW w:w="898" w:type="pct"/>
            <w:vAlign w:val="center"/>
          </w:tcPr>
          <w:p w:rsidR="00831EE0" w:rsidRPr="00831EE0" w:rsidRDefault="00831EE0" w:rsidP="004472E8">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Çinko (mg)</w:t>
            </w:r>
          </w:p>
        </w:tc>
        <w:tc>
          <w:tcPr>
            <w:tcW w:w="285"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35</w:t>
            </w:r>
          </w:p>
        </w:tc>
        <w:tc>
          <w:tcPr>
            <w:tcW w:w="471" w:type="pct"/>
            <w:vAlign w:val="center"/>
          </w:tcPr>
          <w:p w:rsidR="00831EE0" w:rsidRPr="00831EE0" w:rsidRDefault="00831EE0" w:rsidP="004472E8">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38.50</w:t>
            </w:r>
          </w:p>
        </w:tc>
        <w:tc>
          <w:tcPr>
            <w:tcW w:w="278"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56</w:t>
            </w:r>
          </w:p>
        </w:tc>
        <w:tc>
          <w:tcPr>
            <w:tcW w:w="461"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61.50</w:t>
            </w:r>
          </w:p>
        </w:tc>
        <w:tc>
          <w:tcPr>
            <w:tcW w:w="502"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59</w:t>
            </w:r>
          </w:p>
        </w:tc>
        <w:tc>
          <w:tcPr>
            <w:tcW w:w="556"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49.20</w:t>
            </w:r>
          </w:p>
        </w:tc>
        <w:tc>
          <w:tcPr>
            <w:tcW w:w="53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61</w:t>
            </w:r>
          </w:p>
        </w:tc>
        <w:tc>
          <w:tcPr>
            <w:tcW w:w="524" w:type="pct"/>
            <w:vAlign w:val="center"/>
          </w:tcPr>
          <w:p w:rsidR="00831EE0" w:rsidRPr="00831EE0" w:rsidRDefault="00831EE0" w:rsidP="002D7716">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50.80</w:t>
            </w:r>
          </w:p>
        </w:tc>
        <w:tc>
          <w:tcPr>
            <w:tcW w:w="491" w:type="pct"/>
          </w:tcPr>
          <w:p w:rsidR="00831EE0" w:rsidRPr="00831EE0" w:rsidRDefault="00831EE0" w:rsidP="002D7716">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=0.159</w:t>
            </w:r>
          </w:p>
        </w:tc>
      </w:tr>
    </w:tbl>
    <w:p w:rsidR="004472E8" w:rsidRPr="00727B78"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17E31">
        <w:rPr>
          <w:rFonts w:ascii="Times New Roman" w:hAnsi="Times New Roman" w:cs="Times New Roman"/>
          <w:sz w:val="24"/>
          <w:szCs w:val="24"/>
        </w:rPr>
        <w:sym w:font="Symbol" w:char="F063"/>
      </w:r>
      <w:r w:rsidRPr="00417E31">
        <w:rPr>
          <w:rFonts w:ascii="Times New Roman" w:hAnsi="Times New Roman" w:cs="Times New Roman"/>
          <w:sz w:val="24"/>
          <w:szCs w:val="24"/>
          <w:vertAlign w:val="superscript"/>
        </w:rPr>
        <w:t xml:space="preserve">2 </w:t>
      </w:r>
      <w:r>
        <w:rPr>
          <w:rFonts w:ascii="Times New Roman" w:hAnsi="Times New Roman" w:cs="Times New Roman"/>
          <w:sz w:val="24"/>
          <w:szCs w:val="24"/>
        </w:rPr>
        <w:t>Yates, Anlamlılık koyu yazım şekli ile belirtilmiştir</w:t>
      </w:r>
    </w:p>
    <w:p w:rsidR="00831EE0" w:rsidRDefault="00831EE0"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831EE0" w:rsidRPr="00CF5DAD" w:rsidRDefault="008C4D75" w:rsidP="00677092">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Tablo 4.5.6</w:t>
      </w:r>
      <w:r w:rsidR="00831EE0" w:rsidRPr="00CF5DAD">
        <w:rPr>
          <w:rFonts w:ascii="Times New Roman" w:hAnsi="Times New Roman" w:cs="Times New Roman"/>
          <w:sz w:val="24"/>
          <w:szCs w:val="24"/>
        </w:rPr>
        <w:t xml:space="preserve">. </w:t>
      </w:r>
      <w:r w:rsidR="00677092">
        <w:rPr>
          <w:rFonts w:ascii="Times New Roman" w:hAnsi="Times New Roman" w:cs="Times New Roman"/>
          <w:sz w:val="24"/>
          <w:szCs w:val="24"/>
        </w:rPr>
        <w:t>Hastaların</w:t>
      </w:r>
      <w:r w:rsidR="00677092" w:rsidRPr="00CF5DAD">
        <w:rPr>
          <w:rFonts w:ascii="Times New Roman" w:hAnsi="Times New Roman" w:cs="Times New Roman"/>
          <w:sz w:val="24"/>
          <w:szCs w:val="24"/>
        </w:rPr>
        <w:t xml:space="preserve"> </w:t>
      </w:r>
      <w:r w:rsidR="00677092">
        <w:rPr>
          <w:rFonts w:ascii="Times New Roman" w:hAnsi="Times New Roman" w:cs="Times New Roman"/>
          <w:sz w:val="24"/>
          <w:szCs w:val="24"/>
        </w:rPr>
        <w:t>Enerji ve Besin Öğesi Tüketimlerinin</w:t>
      </w:r>
      <w:r w:rsidR="00677092" w:rsidRPr="00CF5DAD">
        <w:rPr>
          <w:rFonts w:ascii="Times New Roman" w:hAnsi="Times New Roman" w:cs="Times New Roman"/>
          <w:sz w:val="24"/>
          <w:szCs w:val="24"/>
        </w:rPr>
        <w:t xml:space="preserve"> RDA Değerlerine Göre</w:t>
      </w:r>
      <w:r w:rsidR="00677092">
        <w:rPr>
          <w:rFonts w:ascii="Times New Roman" w:hAnsi="Times New Roman" w:cs="Times New Roman"/>
          <w:sz w:val="24"/>
          <w:szCs w:val="24"/>
        </w:rPr>
        <w:t xml:space="preserve"> Hastaneden </w:t>
      </w:r>
      <w:r w:rsidR="00677092" w:rsidRPr="00CF5DAD">
        <w:rPr>
          <w:rFonts w:ascii="Times New Roman" w:hAnsi="Times New Roman" w:cs="Times New Roman"/>
          <w:sz w:val="24"/>
          <w:szCs w:val="24"/>
        </w:rPr>
        <w:t>Çıkış</w:t>
      </w:r>
      <w:r w:rsidR="00677092">
        <w:rPr>
          <w:rFonts w:ascii="Times New Roman" w:hAnsi="Times New Roman" w:cs="Times New Roman"/>
          <w:sz w:val="24"/>
          <w:szCs w:val="24"/>
        </w:rPr>
        <w:t>ta Saptanan</w:t>
      </w:r>
      <w:r w:rsidR="00677092" w:rsidRPr="00CF5DAD">
        <w:rPr>
          <w:rFonts w:ascii="Times New Roman" w:hAnsi="Times New Roman" w:cs="Times New Roman"/>
          <w:sz w:val="24"/>
          <w:szCs w:val="24"/>
        </w:rPr>
        <w:t xml:space="preserve"> Beslenme Durum</w:t>
      </w:r>
      <w:r w:rsidR="00677092">
        <w:rPr>
          <w:rFonts w:ascii="Times New Roman" w:hAnsi="Times New Roman" w:cs="Times New Roman"/>
          <w:sz w:val="24"/>
          <w:szCs w:val="24"/>
        </w:rPr>
        <w:t>u ile Karşılaştırılması</w:t>
      </w:r>
      <w:r w:rsidR="00677092" w:rsidRPr="00CF5DAD">
        <w:rPr>
          <w:rFonts w:ascii="Times New Roman" w:hAnsi="Times New Roman" w:cs="Times New Roman"/>
          <w:sz w:val="24"/>
          <w:szCs w:val="24"/>
        </w:rPr>
        <w:t xml:space="preserve">i </w:t>
      </w:r>
      <w:r w:rsidR="00831EE0" w:rsidRPr="00CF5DAD">
        <w:rPr>
          <w:rFonts w:ascii="Times New Roman" w:hAnsi="Times New Roman" w:cs="Times New Roman"/>
          <w:sz w:val="24"/>
          <w:szCs w:val="24"/>
        </w:rPr>
        <w:t>(Devam)</w:t>
      </w:r>
    </w:p>
    <w:p w:rsidR="00831EE0" w:rsidRPr="005933CF" w:rsidRDefault="00831EE0" w:rsidP="00831EE0">
      <w:pPr>
        <w:spacing w:after="0" w:line="360" w:lineRule="auto"/>
        <w:jc w:val="both"/>
        <w:rPr>
          <w:rFonts w:ascii="Times New Roman" w:hAnsi="Times New Roman" w:cs="Times New Roman"/>
          <w:sz w:val="12"/>
          <w:szCs w:val="12"/>
        </w:rPr>
      </w:pPr>
    </w:p>
    <w:tbl>
      <w:tblPr>
        <w:tblW w:w="5000" w:type="pct"/>
        <w:tblBorders>
          <w:top w:val="single" w:sz="4" w:space="0" w:color="000000"/>
          <w:bottom w:val="single" w:sz="4" w:space="0" w:color="000000"/>
        </w:tblBorders>
        <w:tblLook w:val="01E0" w:firstRow="1" w:lastRow="1" w:firstColumn="1" w:lastColumn="1" w:noHBand="0" w:noVBand="0"/>
      </w:tblPr>
      <w:tblGrid>
        <w:gridCol w:w="2451"/>
        <w:gridCol w:w="778"/>
        <w:gridCol w:w="1286"/>
        <w:gridCol w:w="759"/>
        <w:gridCol w:w="1259"/>
        <w:gridCol w:w="1371"/>
        <w:gridCol w:w="1518"/>
        <w:gridCol w:w="1458"/>
        <w:gridCol w:w="1431"/>
        <w:gridCol w:w="1341"/>
      </w:tblGrid>
      <w:tr w:rsidR="00831EE0" w:rsidRPr="00831EE0" w:rsidTr="00371535">
        <w:tc>
          <w:tcPr>
            <w:tcW w:w="898" w:type="pct"/>
            <w:vAlign w:val="center"/>
          </w:tcPr>
          <w:p w:rsidR="00831EE0" w:rsidRPr="00831EE0" w:rsidRDefault="00831EE0" w:rsidP="00371535">
            <w:pPr>
              <w:spacing w:after="0" w:line="360" w:lineRule="auto"/>
              <w:rPr>
                <w:rFonts w:ascii="Times New Roman" w:hAnsi="Times New Roman" w:cs="Times New Roman"/>
                <w:b/>
                <w:sz w:val="24"/>
                <w:szCs w:val="24"/>
              </w:rPr>
            </w:pPr>
          </w:p>
        </w:tc>
        <w:tc>
          <w:tcPr>
            <w:tcW w:w="1495" w:type="pct"/>
            <w:gridSpan w:val="4"/>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Beslenme Durumu İyi (n=91)</w:t>
            </w:r>
          </w:p>
        </w:tc>
        <w:tc>
          <w:tcPr>
            <w:tcW w:w="2116" w:type="pct"/>
            <w:gridSpan w:val="4"/>
            <w:vAlign w:val="center"/>
          </w:tcPr>
          <w:p w:rsidR="00831EE0" w:rsidRPr="00831EE0" w:rsidRDefault="00966B9F" w:rsidP="00371535">
            <w:pPr>
              <w:spacing w:after="0" w:line="360" w:lineRule="auto"/>
              <w:jc w:val="center"/>
              <w:rPr>
                <w:rFonts w:ascii="Times New Roman" w:hAnsi="Times New Roman" w:cs="Times New Roman"/>
                <w:b/>
                <w:sz w:val="24"/>
                <w:szCs w:val="24"/>
              </w:rPr>
            </w:pPr>
            <w:r w:rsidRPr="008C3DE7">
              <w:rPr>
                <w:rFonts w:ascii="Times New Roman" w:hAnsi="Times New Roman" w:cs="Times New Roman"/>
                <w:b/>
                <w:sz w:val="24"/>
                <w:szCs w:val="24"/>
              </w:rPr>
              <w:t xml:space="preserve">Malnutrisyon </w:t>
            </w:r>
            <w:r>
              <w:rPr>
                <w:rFonts w:ascii="Times New Roman" w:hAnsi="Times New Roman" w:cs="Times New Roman"/>
                <w:b/>
                <w:sz w:val="24"/>
                <w:szCs w:val="24"/>
              </w:rPr>
              <w:t>ve</w:t>
            </w:r>
            <w:r w:rsidRPr="008C3DE7">
              <w:rPr>
                <w:rFonts w:ascii="Times New Roman" w:hAnsi="Times New Roman" w:cs="Times New Roman"/>
                <w:b/>
                <w:sz w:val="24"/>
                <w:szCs w:val="24"/>
              </w:rPr>
              <w:t xml:space="preserve"> Malnutrisyon</w:t>
            </w:r>
            <w:r>
              <w:rPr>
                <w:rFonts w:ascii="Times New Roman" w:hAnsi="Times New Roman" w:cs="Times New Roman"/>
                <w:b/>
                <w:sz w:val="24"/>
                <w:szCs w:val="24"/>
              </w:rPr>
              <w:t xml:space="preserve"> Riski </w:t>
            </w:r>
            <w:r w:rsidR="00831EE0" w:rsidRPr="00831EE0">
              <w:rPr>
                <w:rFonts w:ascii="Times New Roman" w:hAnsi="Times New Roman" w:cs="Times New Roman"/>
                <w:b/>
                <w:sz w:val="24"/>
                <w:szCs w:val="24"/>
              </w:rPr>
              <w:t>(n=120)</w:t>
            </w:r>
          </w:p>
        </w:tc>
        <w:tc>
          <w:tcPr>
            <w:tcW w:w="491" w:type="pct"/>
            <w:vAlign w:val="center"/>
          </w:tcPr>
          <w:p w:rsidR="00831EE0" w:rsidRPr="00831EE0" w:rsidRDefault="00831EE0" w:rsidP="00371535">
            <w:pPr>
              <w:spacing w:after="0" w:line="360" w:lineRule="auto"/>
              <w:jc w:val="center"/>
              <w:rPr>
                <w:rFonts w:ascii="Times New Roman" w:hAnsi="Times New Roman" w:cs="Times New Roman"/>
                <w:b/>
                <w:sz w:val="24"/>
                <w:szCs w:val="24"/>
              </w:rPr>
            </w:pPr>
          </w:p>
        </w:tc>
      </w:tr>
      <w:tr w:rsidR="00831EE0" w:rsidRPr="00831EE0" w:rsidTr="00371535">
        <w:tc>
          <w:tcPr>
            <w:tcW w:w="898" w:type="pct"/>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Besin Öğesi</w:t>
            </w:r>
          </w:p>
        </w:tc>
        <w:tc>
          <w:tcPr>
            <w:tcW w:w="756" w:type="pct"/>
            <w:gridSpan w:val="2"/>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Yetersiz</w:t>
            </w:r>
          </w:p>
        </w:tc>
        <w:tc>
          <w:tcPr>
            <w:tcW w:w="739" w:type="pct"/>
            <w:gridSpan w:val="2"/>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Yeterli</w:t>
            </w:r>
          </w:p>
        </w:tc>
        <w:tc>
          <w:tcPr>
            <w:tcW w:w="1058" w:type="pct"/>
            <w:gridSpan w:val="2"/>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Yetersiz</w:t>
            </w:r>
          </w:p>
        </w:tc>
        <w:tc>
          <w:tcPr>
            <w:tcW w:w="1058" w:type="pct"/>
            <w:gridSpan w:val="2"/>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RDA Yeterli</w:t>
            </w:r>
          </w:p>
        </w:tc>
        <w:tc>
          <w:tcPr>
            <w:tcW w:w="491" w:type="pct"/>
            <w:tcBorders>
              <w:bottom w:val="nil"/>
            </w:tcBorders>
            <w:vAlign w:val="center"/>
          </w:tcPr>
          <w:p w:rsidR="00831EE0" w:rsidRPr="00831EE0" w:rsidRDefault="00831EE0" w:rsidP="00371535">
            <w:pPr>
              <w:spacing w:after="0" w:line="360" w:lineRule="auto"/>
              <w:jc w:val="center"/>
              <w:rPr>
                <w:rFonts w:ascii="Times New Roman" w:hAnsi="Times New Roman" w:cs="Times New Roman"/>
                <w:b/>
                <w:sz w:val="24"/>
                <w:szCs w:val="24"/>
              </w:rPr>
            </w:pPr>
            <w:r w:rsidRPr="00831EE0">
              <w:rPr>
                <w:rFonts w:ascii="Times New Roman" w:hAnsi="Times New Roman" w:cs="Times New Roman"/>
                <w:b/>
                <w:sz w:val="24"/>
                <w:szCs w:val="24"/>
              </w:rPr>
              <w:t>P değeri*</w:t>
            </w:r>
          </w:p>
        </w:tc>
      </w:tr>
      <w:tr w:rsidR="00831EE0" w:rsidRPr="00831EE0" w:rsidTr="00A36CCF">
        <w:tc>
          <w:tcPr>
            <w:tcW w:w="898" w:type="pct"/>
            <w:tcBorders>
              <w:top w:val="nil"/>
              <w:bottom w:val="single" w:sz="4" w:space="0" w:color="000000"/>
            </w:tcBorders>
            <w:vAlign w:val="center"/>
          </w:tcPr>
          <w:p w:rsidR="00831EE0" w:rsidRPr="00831EE0" w:rsidRDefault="00831EE0" w:rsidP="00371535">
            <w:pPr>
              <w:spacing w:after="0" w:line="360" w:lineRule="auto"/>
              <w:rPr>
                <w:rFonts w:ascii="Times New Roman" w:hAnsi="Times New Roman" w:cs="Times New Roman"/>
                <w:b/>
                <w:sz w:val="24"/>
                <w:szCs w:val="24"/>
              </w:rPr>
            </w:pPr>
          </w:p>
        </w:tc>
        <w:tc>
          <w:tcPr>
            <w:tcW w:w="285"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471"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278"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461"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502"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556"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534"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proofErr w:type="gramStart"/>
            <w:r w:rsidRPr="00831EE0">
              <w:rPr>
                <w:rFonts w:ascii="Times New Roman" w:hAnsi="Times New Roman" w:cs="Times New Roman"/>
                <w:sz w:val="24"/>
                <w:szCs w:val="24"/>
              </w:rPr>
              <w:t>n</w:t>
            </w:r>
            <w:proofErr w:type="gramEnd"/>
          </w:p>
        </w:tc>
        <w:tc>
          <w:tcPr>
            <w:tcW w:w="524"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w:t>
            </w:r>
          </w:p>
        </w:tc>
        <w:tc>
          <w:tcPr>
            <w:tcW w:w="491" w:type="pct"/>
            <w:tcBorders>
              <w:top w:val="nil"/>
              <w:bottom w:val="single" w:sz="4" w:space="0" w:color="000000"/>
            </w:tcBorders>
            <w:vAlign w:val="center"/>
          </w:tcPr>
          <w:p w:rsidR="00831EE0" w:rsidRPr="00831EE0" w:rsidRDefault="00831EE0" w:rsidP="00371535">
            <w:pPr>
              <w:spacing w:after="0" w:line="360" w:lineRule="auto"/>
              <w:jc w:val="center"/>
              <w:rPr>
                <w:rFonts w:ascii="Times New Roman" w:hAnsi="Times New Roman" w:cs="Times New Roman"/>
                <w:sz w:val="24"/>
                <w:szCs w:val="24"/>
              </w:rPr>
            </w:pP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Bakır (mg)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3.30</w:t>
            </w:r>
          </w:p>
        </w:tc>
        <w:tc>
          <w:tcPr>
            <w:tcW w:w="278"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88</w:t>
            </w:r>
          </w:p>
        </w:tc>
        <w:tc>
          <w:tcPr>
            <w:tcW w:w="46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96.70</w:t>
            </w:r>
          </w:p>
        </w:tc>
        <w:tc>
          <w:tcPr>
            <w:tcW w:w="502"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21</w:t>
            </w:r>
          </w:p>
        </w:tc>
        <w:tc>
          <w:tcPr>
            <w:tcW w:w="556"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17.50</w:t>
            </w:r>
          </w:p>
        </w:tc>
        <w:tc>
          <w:tcPr>
            <w:tcW w:w="53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99</w:t>
            </w:r>
          </w:p>
        </w:tc>
        <w:tc>
          <w:tcPr>
            <w:tcW w:w="52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82.50</w:t>
            </w:r>
          </w:p>
        </w:tc>
        <w:tc>
          <w:tcPr>
            <w:tcW w:w="491" w:type="pct"/>
          </w:tcPr>
          <w:p w:rsidR="00831EE0" w:rsidRPr="00831EE0" w:rsidRDefault="00831EE0" w:rsidP="00371535">
            <w:pPr>
              <w:spacing w:after="0" w:line="360" w:lineRule="auto"/>
              <w:rPr>
                <w:rFonts w:ascii="Times New Roman" w:hAnsi="Times New Roman" w:cs="Times New Roman"/>
                <w:b/>
                <w:sz w:val="24"/>
                <w:szCs w:val="24"/>
              </w:rPr>
            </w:pPr>
            <w:proofErr w:type="gramStart"/>
            <w:r w:rsidRPr="00831EE0">
              <w:rPr>
                <w:rFonts w:ascii="Times New Roman" w:hAnsi="Times New Roman" w:cs="Times New Roman"/>
                <w:b/>
                <w:sz w:val="24"/>
                <w:szCs w:val="24"/>
              </w:rPr>
              <w:t>p</w:t>
            </w:r>
            <w:proofErr w:type="gramEnd"/>
            <w:r w:rsidRPr="00831EE0">
              <w:rPr>
                <w:rFonts w:ascii="Times New Roman" w:hAnsi="Times New Roman" w:cs="Times New Roman"/>
                <w:b/>
                <w:sz w:val="24"/>
                <w:szCs w:val="24"/>
              </w:rPr>
              <w:t>=0.003</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Mangan</w:t>
            </w:r>
            <w:r w:rsidR="002D7716">
              <w:rPr>
                <w:rFonts w:ascii="Times New Roman" w:hAnsi="Times New Roman" w:cs="Times New Roman"/>
                <w:sz w:val="24"/>
                <w:szCs w:val="24"/>
              </w:rPr>
              <w:t xml:space="preserve"> (mg)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5.50</w:t>
            </w:r>
          </w:p>
        </w:tc>
        <w:tc>
          <w:tcPr>
            <w:tcW w:w="278"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86</w:t>
            </w:r>
          </w:p>
        </w:tc>
        <w:tc>
          <w:tcPr>
            <w:tcW w:w="46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94.50</w:t>
            </w:r>
          </w:p>
        </w:tc>
        <w:tc>
          <w:tcPr>
            <w:tcW w:w="502"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14</w:t>
            </w:r>
          </w:p>
        </w:tc>
        <w:tc>
          <w:tcPr>
            <w:tcW w:w="556"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11.70</w:t>
            </w:r>
          </w:p>
        </w:tc>
        <w:tc>
          <w:tcPr>
            <w:tcW w:w="53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106</w:t>
            </w:r>
          </w:p>
        </w:tc>
        <w:tc>
          <w:tcPr>
            <w:tcW w:w="52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88.30</w:t>
            </w:r>
          </w:p>
        </w:tc>
        <w:tc>
          <w:tcPr>
            <w:tcW w:w="491" w:type="pct"/>
          </w:tcPr>
          <w:p w:rsidR="00831EE0" w:rsidRPr="00831EE0" w:rsidRDefault="00831EE0" w:rsidP="00371535">
            <w:pPr>
              <w:spacing w:after="0" w:line="360" w:lineRule="auto"/>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=0.191</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İyot (mcg)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89</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97.80</w:t>
            </w:r>
          </w:p>
        </w:tc>
        <w:tc>
          <w:tcPr>
            <w:tcW w:w="278"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w:t>
            </w:r>
          </w:p>
        </w:tc>
        <w:tc>
          <w:tcPr>
            <w:tcW w:w="46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2.20</w:t>
            </w:r>
          </w:p>
        </w:tc>
        <w:tc>
          <w:tcPr>
            <w:tcW w:w="502"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117</w:t>
            </w:r>
          </w:p>
        </w:tc>
        <w:tc>
          <w:tcPr>
            <w:tcW w:w="556"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97.50</w:t>
            </w:r>
          </w:p>
        </w:tc>
        <w:tc>
          <w:tcPr>
            <w:tcW w:w="53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w:t>
            </w:r>
          </w:p>
        </w:tc>
        <w:tc>
          <w:tcPr>
            <w:tcW w:w="52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2.50</w:t>
            </w:r>
          </w:p>
        </w:tc>
        <w:tc>
          <w:tcPr>
            <w:tcW w:w="491" w:type="pct"/>
          </w:tcPr>
          <w:p w:rsidR="00831EE0" w:rsidRPr="00831EE0" w:rsidRDefault="00831EE0" w:rsidP="00371535">
            <w:pPr>
              <w:spacing w:after="0" w:line="360" w:lineRule="auto"/>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=1.000</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Linoleik asit (g)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56</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61.50</w:t>
            </w:r>
          </w:p>
        </w:tc>
        <w:tc>
          <w:tcPr>
            <w:tcW w:w="278"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35</w:t>
            </w:r>
          </w:p>
        </w:tc>
        <w:tc>
          <w:tcPr>
            <w:tcW w:w="46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38.50</w:t>
            </w:r>
          </w:p>
        </w:tc>
        <w:tc>
          <w:tcPr>
            <w:tcW w:w="502"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87</w:t>
            </w:r>
          </w:p>
        </w:tc>
        <w:tc>
          <w:tcPr>
            <w:tcW w:w="556"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72.50</w:t>
            </w:r>
          </w:p>
        </w:tc>
        <w:tc>
          <w:tcPr>
            <w:tcW w:w="53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33</w:t>
            </w:r>
          </w:p>
        </w:tc>
        <w:tc>
          <w:tcPr>
            <w:tcW w:w="52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27.50</w:t>
            </w:r>
          </w:p>
        </w:tc>
        <w:tc>
          <w:tcPr>
            <w:tcW w:w="491" w:type="pct"/>
          </w:tcPr>
          <w:p w:rsidR="00831EE0" w:rsidRPr="00831EE0" w:rsidRDefault="00831EE0" w:rsidP="00371535">
            <w:pPr>
              <w:spacing w:after="0" w:line="360" w:lineRule="auto"/>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=0.124</w:t>
            </w:r>
          </w:p>
        </w:tc>
      </w:tr>
      <w:tr w:rsidR="00831EE0" w:rsidRPr="00831EE0" w:rsidTr="00A36CCF">
        <w:tc>
          <w:tcPr>
            <w:tcW w:w="898" w:type="pct"/>
            <w:vAlign w:val="center"/>
          </w:tcPr>
          <w:p w:rsidR="00831EE0" w:rsidRPr="00831EE0" w:rsidRDefault="00831EE0" w:rsidP="00371535">
            <w:pPr>
              <w:autoSpaceDE w:val="0"/>
              <w:autoSpaceDN w:val="0"/>
              <w:adjustRightInd w:val="0"/>
              <w:spacing w:after="0" w:line="360" w:lineRule="auto"/>
              <w:rPr>
                <w:rFonts w:ascii="Times New Roman" w:hAnsi="Times New Roman" w:cs="Times New Roman"/>
                <w:sz w:val="24"/>
                <w:szCs w:val="24"/>
              </w:rPr>
            </w:pPr>
            <w:r w:rsidRPr="00831EE0">
              <w:rPr>
                <w:rFonts w:ascii="Times New Roman" w:hAnsi="Times New Roman" w:cs="Times New Roman"/>
                <w:sz w:val="24"/>
                <w:szCs w:val="24"/>
              </w:rPr>
              <w:t>Linolenik asit (g)</w:t>
            </w:r>
          </w:p>
        </w:tc>
        <w:tc>
          <w:tcPr>
            <w:tcW w:w="285"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81</w:t>
            </w:r>
          </w:p>
        </w:tc>
        <w:tc>
          <w:tcPr>
            <w:tcW w:w="47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89.00</w:t>
            </w:r>
          </w:p>
        </w:tc>
        <w:tc>
          <w:tcPr>
            <w:tcW w:w="278"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10</w:t>
            </w:r>
          </w:p>
        </w:tc>
        <w:tc>
          <w:tcPr>
            <w:tcW w:w="461"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11.00</w:t>
            </w:r>
          </w:p>
        </w:tc>
        <w:tc>
          <w:tcPr>
            <w:tcW w:w="502"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111</w:t>
            </w:r>
          </w:p>
        </w:tc>
        <w:tc>
          <w:tcPr>
            <w:tcW w:w="556"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92.50</w:t>
            </w:r>
          </w:p>
        </w:tc>
        <w:tc>
          <w:tcPr>
            <w:tcW w:w="53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9</w:t>
            </w:r>
          </w:p>
        </w:tc>
        <w:tc>
          <w:tcPr>
            <w:tcW w:w="524" w:type="pct"/>
            <w:vAlign w:val="center"/>
          </w:tcPr>
          <w:p w:rsidR="00831EE0" w:rsidRPr="00831EE0" w:rsidRDefault="00831EE0" w:rsidP="00371535">
            <w:pPr>
              <w:spacing w:after="0" w:line="360" w:lineRule="auto"/>
              <w:jc w:val="center"/>
              <w:rPr>
                <w:rFonts w:ascii="Times New Roman" w:hAnsi="Times New Roman" w:cs="Times New Roman"/>
                <w:sz w:val="24"/>
                <w:szCs w:val="24"/>
              </w:rPr>
            </w:pPr>
            <w:r w:rsidRPr="00831EE0">
              <w:rPr>
                <w:rFonts w:ascii="Times New Roman" w:hAnsi="Times New Roman" w:cs="Times New Roman"/>
                <w:sz w:val="24"/>
                <w:szCs w:val="24"/>
              </w:rPr>
              <w:t>7.50</w:t>
            </w:r>
          </w:p>
        </w:tc>
        <w:tc>
          <w:tcPr>
            <w:tcW w:w="491" w:type="pct"/>
          </w:tcPr>
          <w:p w:rsidR="00831EE0" w:rsidRPr="00831EE0" w:rsidRDefault="00831EE0" w:rsidP="00371535">
            <w:pPr>
              <w:spacing w:after="0" w:line="360" w:lineRule="auto"/>
              <w:rPr>
                <w:rFonts w:ascii="Times New Roman" w:hAnsi="Times New Roman" w:cs="Times New Roman"/>
                <w:sz w:val="24"/>
                <w:szCs w:val="24"/>
              </w:rPr>
            </w:pPr>
            <w:proofErr w:type="gramStart"/>
            <w:r w:rsidRPr="00831EE0">
              <w:rPr>
                <w:rFonts w:ascii="Times New Roman" w:hAnsi="Times New Roman" w:cs="Times New Roman"/>
                <w:sz w:val="24"/>
                <w:szCs w:val="24"/>
              </w:rPr>
              <w:t>p</w:t>
            </w:r>
            <w:proofErr w:type="gramEnd"/>
            <w:r w:rsidRPr="00831EE0">
              <w:rPr>
                <w:rFonts w:ascii="Times New Roman" w:hAnsi="Times New Roman" w:cs="Times New Roman"/>
                <w:sz w:val="24"/>
                <w:szCs w:val="24"/>
              </w:rPr>
              <w:t>=0.526</w:t>
            </w:r>
          </w:p>
        </w:tc>
      </w:tr>
    </w:tbl>
    <w:p w:rsidR="00831EE0" w:rsidRPr="00727B78" w:rsidRDefault="00831EE0" w:rsidP="00831EE0">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831EE0" w:rsidRPr="005669DA" w:rsidRDefault="00831EE0" w:rsidP="00831EE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417E31">
        <w:rPr>
          <w:rFonts w:ascii="Times New Roman" w:hAnsi="Times New Roman" w:cs="Times New Roman"/>
          <w:sz w:val="24"/>
          <w:szCs w:val="24"/>
        </w:rPr>
        <w:sym w:font="Symbol" w:char="F063"/>
      </w:r>
      <w:r w:rsidRPr="00417E31">
        <w:rPr>
          <w:rFonts w:ascii="Times New Roman" w:hAnsi="Times New Roman" w:cs="Times New Roman"/>
          <w:sz w:val="24"/>
          <w:szCs w:val="24"/>
          <w:vertAlign w:val="superscript"/>
        </w:rPr>
        <w:t xml:space="preserve">2 </w:t>
      </w:r>
      <w:r>
        <w:rPr>
          <w:rFonts w:ascii="Times New Roman" w:hAnsi="Times New Roman" w:cs="Times New Roman"/>
          <w:sz w:val="24"/>
          <w:szCs w:val="24"/>
        </w:rPr>
        <w:t>Yates, Anlamlılık koyu yazım şekli ile belirtilmiştir</w:t>
      </w:r>
    </w:p>
    <w:p w:rsidR="004A0892" w:rsidRDefault="004A0892" w:rsidP="004472E8">
      <w:pPr>
        <w:tabs>
          <w:tab w:val="center" w:pos="3312"/>
        </w:tabs>
        <w:autoSpaceDE w:val="0"/>
        <w:autoSpaceDN w:val="0"/>
        <w:adjustRightInd w:val="0"/>
        <w:spacing w:after="0" w:line="360" w:lineRule="auto"/>
        <w:jc w:val="both"/>
        <w:rPr>
          <w:rFonts w:ascii="Times New Roman" w:hAnsi="Times New Roman" w:cs="Times New Roman"/>
          <w:sz w:val="24"/>
          <w:szCs w:val="24"/>
        </w:rPr>
        <w:sectPr w:rsidR="004A0892" w:rsidSect="004A0892">
          <w:pgSz w:w="16838" w:h="11906" w:orient="landscape"/>
          <w:pgMar w:top="1418" w:right="1701" w:bottom="2268" w:left="1701" w:header="709" w:footer="709" w:gutter="0"/>
          <w:cols w:space="708"/>
          <w:docGrid w:linePitch="360"/>
        </w:sectPr>
      </w:pPr>
    </w:p>
    <w:p w:rsidR="004472E8" w:rsidRPr="00742047" w:rsidRDefault="008C4D75" w:rsidP="004472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Tablo 4.5.6’da</w:t>
      </w:r>
      <w:r w:rsidR="004472E8">
        <w:rPr>
          <w:rFonts w:ascii="Times New Roman" w:hAnsi="Times New Roman" w:cs="Times New Roman"/>
          <w:sz w:val="24"/>
          <w:szCs w:val="24"/>
        </w:rPr>
        <w:t xml:space="preserve"> hastaların çıkış</w:t>
      </w:r>
      <w:r w:rsidR="007D63BB">
        <w:rPr>
          <w:rFonts w:ascii="Times New Roman" w:hAnsi="Times New Roman" w:cs="Times New Roman"/>
          <w:sz w:val="24"/>
          <w:szCs w:val="24"/>
        </w:rPr>
        <w:t xml:space="preserve">ta saptanan beslenme durumları ile </w:t>
      </w:r>
      <w:r w:rsidR="004472E8">
        <w:rPr>
          <w:rFonts w:ascii="Times New Roman" w:hAnsi="Times New Roman" w:cs="Times New Roman"/>
          <w:sz w:val="24"/>
          <w:szCs w:val="24"/>
        </w:rPr>
        <w:t>e</w:t>
      </w:r>
      <w:r w:rsidR="007D63BB">
        <w:rPr>
          <w:rFonts w:ascii="Times New Roman" w:hAnsi="Times New Roman" w:cs="Times New Roman"/>
          <w:sz w:val="24"/>
          <w:szCs w:val="24"/>
        </w:rPr>
        <w:t>nerji ve besin öğesi alımları</w:t>
      </w:r>
      <w:r w:rsidR="004472E8">
        <w:rPr>
          <w:rFonts w:ascii="Times New Roman" w:hAnsi="Times New Roman" w:cs="Times New Roman"/>
          <w:sz w:val="24"/>
          <w:szCs w:val="24"/>
        </w:rPr>
        <w:t xml:space="preserve"> RDA değerleri</w:t>
      </w:r>
      <w:r w:rsidR="007D63BB">
        <w:rPr>
          <w:rFonts w:ascii="Times New Roman" w:hAnsi="Times New Roman" w:cs="Times New Roman"/>
          <w:sz w:val="24"/>
          <w:szCs w:val="24"/>
        </w:rPr>
        <w:t>ne göre (yeterli</w:t>
      </w:r>
      <w:r w:rsidR="004472E8">
        <w:rPr>
          <w:rFonts w:ascii="Times New Roman" w:hAnsi="Times New Roman" w:cs="Times New Roman"/>
          <w:sz w:val="24"/>
          <w:szCs w:val="24"/>
        </w:rPr>
        <w:t xml:space="preserve"> </w:t>
      </w:r>
      <w:r w:rsidR="007D63BB">
        <w:rPr>
          <w:rFonts w:ascii="Times New Roman" w:hAnsi="Times New Roman" w:cs="Times New Roman"/>
          <w:sz w:val="24"/>
          <w:szCs w:val="24"/>
        </w:rPr>
        <w:t>(&gt; % 67)</w:t>
      </w:r>
      <w:r w:rsidR="004472E8">
        <w:rPr>
          <w:rFonts w:ascii="Times New Roman" w:hAnsi="Times New Roman" w:cs="Times New Roman"/>
          <w:sz w:val="24"/>
          <w:szCs w:val="24"/>
        </w:rPr>
        <w:t xml:space="preserve"> ve yetersiz</w:t>
      </w:r>
      <w:r w:rsidR="007D63BB">
        <w:rPr>
          <w:rFonts w:ascii="Times New Roman" w:hAnsi="Times New Roman" w:cs="Times New Roman"/>
          <w:sz w:val="24"/>
          <w:szCs w:val="24"/>
        </w:rPr>
        <w:t xml:space="preserve"> (&lt; % 67))</w:t>
      </w:r>
      <w:r w:rsidR="004472E8">
        <w:rPr>
          <w:rFonts w:ascii="Times New Roman" w:hAnsi="Times New Roman" w:cs="Times New Roman"/>
          <w:sz w:val="24"/>
          <w:szCs w:val="24"/>
        </w:rPr>
        <w:t xml:space="preserve"> sayı yüzde değerleri ile değerlendirilerek p değerlerine de tabloda yer verilmiştir. </w:t>
      </w:r>
      <w:r w:rsidR="00231EBB">
        <w:rPr>
          <w:rFonts w:ascii="Times New Roman" w:hAnsi="Times New Roman" w:cs="Times New Roman"/>
          <w:sz w:val="24"/>
          <w:szCs w:val="24"/>
        </w:rPr>
        <w:t>RDA değerlerine göre yetersiz tüketim yapan m</w:t>
      </w:r>
      <w:r w:rsidR="004472E8">
        <w:rPr>
          <w:rFonts w:ascii="Times New Roman" w:hAnsi="Times New Roman" w:cs="Times New Roman"/>
          <w:sz w:val="24"/>
          <w:szCs w:val="24"/>
        </w:rPr>
        <w:t>alnutrisyon</w:t>
      </w:r>
      <w:r w:rsidR="00231EBB">
        <w:rPr>
          <w:rFonts w:ascii="Times New Roman" w:hAnsi="Times New Roman" w:cs="Times New Roman"/>
          <w:sz w:val="24"/>
          <w:szCs w:val="24"/>
        </w:rPr>
        <w:t xml:space="preserve"> riski</w:t>
      </w:r>
      <w:r w:rsidR="004472E8">
        <w:rPr>
          <w:rFonts w:ascii="Times New Roman" w:hAnsi="Times New Roman" w:cs="Times New Roman"/>
          <w:sz w:val="24"/>
          <w:szCs w:val="24"/>
        </w:rPr>
        <w:t xml:space="preserve"> ve malnutrisyon</w:t>
      </w:r>
      <w:r w:rsidR="00231EBB">
        <w:rPr>
          <w:rFonts w:ascii="Times New Roman" w:hAnsi="Times New Roman" w:cs="Times New Roman"/>
          <w:sz w:val="24"/>
          <w:szCs w:val="24"/>
        </w:rPr>
        <w:t>u</w:t>
      </w:r>
      <w:r w:rsidR="004472E8">
        <w:rPr>
          <w:rFonts w:ascii="Times New Roman" w:hAnsi="Times New Roman" w:cs="Times New Roman"/>
          <w:sz w:val="24"/>
          <w:szCs w:val="24"/>
        </w:rPr>
        <w:t xml:space="preserve"> olan bireylerin </w:t>
      </w:r>
      <w:r w:rsidR="00231EBB">
        <w:rPr>
          <w:rFonts w:ascii="Times New Roman" w:hAnsi="Times New Roman" w:cs="Times New Roman"/>
          <w:sz w:val="24"/>
          <w:szCs w:val="24"/>
        </w:rPr>
        <w:t>biotin tüketim</w:t>
      </w:r>
      <w:r w:rsidR="004472E8">
        <w:rPr>
          <w:rFonts w:ascii="Times New Roman" w:hAnsi="Times New Roman" w:cs="Times New Roman"/>
          <w:sz w:val="24"/>
          <w:szCs w:val="24"/>
        </w:rPr>
        <w:t xml:space="preserve"> </w:t>
      </w:r>
      <w:r w:rsidR="00231EBB">
        <w:rPr>
          <w:rFonts w:ascii="Times New Roman" w:hAnsi="Times New Roman" w:cs="Times New Roman"/>
          <w:sz w:val="24"/>
          <w:szCs w:val="24"/>
        </w:rPr>
        <w:t>oranı % 32.50, demir tüketim oranı %32.50, bakır tüketim oranı % 17.50, C vitamini tüketim oranı</w:t>
      </w:r>
      <w:r w:rsidR="004472E8">
        <w:rPr>
          <w:rFonts w:ascii="Times New Roman" w:hAnsi="Times New Roman" w:cs="Times New Roman"/>
          <w:sz w:val="24"/>
          <w:szCs w:val="24"/>
        </w:rPr>
        <w:t xml:space="preserve"> % 33.30’dur. </w:t>
      </w:r>
      <w:r w:rsidR="00231EBB">
        <w:rPr>
          <w:rFonts w:ascii="Times New Roman" w:hAnsi="Times New Roman" w:cs="Times New Roman"/>
          <w:sz w:val="24"/>
          <w:szCs w:val="24"/>
        </w:rPr>
        <w:t>RDA değerlerine göre yetersiz tüketim yapan b</w:t>
      </w:r>
      <w:r w:rsidR="004472E8">
        <w:rPr>
          <w:rFonts w:ascii="Times New Roman" w:hAnsi="Times New Roman" w:cs="Times New Roman"/>
          <w:sz w:val="24"/>
          <w:szCs w:val="24"/>
        </w:rPr>
        <w:t xml:space="preserve">eslenme durumu iyi olan bireylerin </w:t>
      </w:r>
      <w:r w:rsidR="00231EBB">
        <w:rPr>
          <w:rFonts w:ascii="Times New Roman" w:hAnsi="Times New Roman" w:cs="Times New Roman"/>
          <w:sz w:val="24"/>
          <w:szCs w:val="24"/>
        </w:rPr>
        <w:t>biotin tüketim oranı</w:t>
      </w:r>
      <w:r w:rsidR="004472E8">
        <w:rPr>
          <w:rFonts w:ascii="Times New Roman" w:hAnsi="Times New Roman" w:cs="Times New Roman"/>
          <w:sz w:val="24"/>
          <w:szCs w:val="24"/>
        </w:rPr>
        <w:t xml:space="preserve"> % 17.60, demir tüketim</w:t>
      </w:r>
      <w:r w:rsidR="00231EBB">
        <w:rPr>
          <w:rFonts w:ascii="Times New Roman" w:hAnsi="Times New Roman" w:cs="Times New Roman"/>
          <w:sz w:val="24"/>
          <w:szCs w:val="24"/>
        </w:rPr>
        <w:t xml:space="preserve"> oranı %13.20, bakır tüketim oranı % 3.30, C vitamini tüketim oranı</w:t>
      </w:r>
      <w:r w:rsidR="004472E8">
        <w:rPr>
          <w:rFonts w:ascii="Times New Roman" w:hAnsi="Times New Roman" w:cs="Times New Roman"/>
          <w:sz w:val="24"/>
          <w:szCs w:val="24"/>
        </w:rPr>
        <w:t xml:space="preserve"> % 19.80’dir. Ta</w:t>
      </w:r>
      <w:r w:rsidR="006F263F">
        <w:rPr>
          <w:rFonts w:ascii="Times New Roman" w:hAnsi="Times New Roman" w:cs="Times New Roman"/>
          <w:sz w:val="24"/>
          <w:szCs w:val="24"/>
        </w:rPr>
        <w:t>blo incelendiğinde malnutrisyon riski ve malnutrisyonu</w:t>
      </w:r>
      <w:r w:rsidR="004472E8">
        <w:rPr>
          <w:rFonts w:ascii="Times New Roman" w:hAnsi="Times New Roman" w:cs="Times New Roman"/>
          <w:sz w:val="24"/>
          <w:szCs w:val="24"/>
        </w:rPr>
        <w:t xml:space="preserve"> olan bireylerin yetersiz biotin, dem</w:t>
      </w:r>
      <w:r w:rsidR="00231EBB">
        <w:rPr>
          <w:rFonts w:ascii="Times New Roman" w:hAnsi="Times New Roman" w:cs="Times New Roman"/>
          <w:sz w:val="24"/>
          <w:szCs w:val="24"/>
        </w:rPr>
        <w:t>ir, bakır ve C vitamini tüketim oranı</w:t>
      </w:r>
      <w:r w:rsidR="004472E8">
        <w:rPr>
          <w:rFonts w:ascii="Times New Roman" w:hAnsi="Times New Roman" w:cs="Times New Roman"/>
          <w:sz w:val="24"/>
          <w:szCs w:val="24"/>
        </w:rPr>
        <w:t>, beslenme durumu iyi olan bireylerden istatistiksel olarak anlamlı şekilde yüksektir (p&lt;0.05). Enerji, protein, karbonhidrat, lif, A, E, K vitaminleri, tiamin, riboflavin, niasin, pantotenik asit, B6 ve B12 vitamini, folik asit, sodyum, potasyum, kalsiyum, magnezyum, fosfor, klor, çinko, mangan, iyot, linole</w:t>
      </w:r>
      <w:r w:rsidR="00231EBB">
        <w:rPr>
          <w:rFonts w:ascii="Times New Roman" w:hAnsi="Times New Roman" w:cs="Times New Roman"/>
          <w:sz w:val="24"/>
          <w:szCs w:val="24"/>
        </w:rPr>
        <w:t>nik ve linoleik asit tüketim oranları</w:t>
      </w:r>
      <w:r w:rsidR="004472E8">
        <w:rPr>
          <w:rFonts w:ascii="Times New Roman" w:hAnsi="Times New Roman" w:cs="Times New Roman"/>
          <w:sz w:val="24"/>
          <w:szCs w:val="24"/>
        </w:rPr>
        <w:t xml:space="preserve"> ise incelendiğinde gruplar arasında herhangi bir farklılık olmadığı bulunmuştur (p&gt;0.05). </w:t>
      </w:r>
      <w:r w:rsidR="001D766F">
        <w:rPr>
          <w:rFonts w:ascii="Times New Roman" w:hAnsi="Times New Roman" w:cs="Times New Roman"/>
          <w:sz w:val="24"/>
          <w:szCs w:val="24"/>
        </w:rPr>
        <w:t>G</w:t>
      </w:r>
      <w:r w:rsidR="001D766F" w:rsidRPr="001F73A2">
        <w:rPr>
          <w:rFonts w:ascii="Times New Roman" w:hAnsi="Times New Roman" w:cs="Times New Roman"/>
          <w:sz w:val="24"/>
          <w:szCs w:val="24"/>
        </w:rPr>
        <w:t>ruplar arasın</w:t>
      </w:r>
      <w:r w:rsidR="00231EBB">
        <w:rPr>
          <w:rFonts w:ascii="Times New Roman" w:hAnsi="Times New Roman" w:cs="Times New Roman"/>
          <w:sz w:val="24"/>
          <w:szCs w:val="24"/>
        </w:rPr>
        <w:t xml:space="preserve">da farklılık olmamasına rağmen RDA’ya göre değerlendirildiğinde her iki grupta da % 50’nin üzerinde yetersiz </w:t>
      </w:r>
      <w:r w:rsidR="001D766F" w:rsidRPr="001F73A2">
        <w:rPr>
          <w:rFonts w:ascii="Times New Roman" w:hAnsi="Times New Roman" w:cs="Times New Roman"/>
          <w:sz w:val="24"/>
          <w:szCs w:val="24"/>
        </w:rPr>
        <w:t>lif, E vitamini, tiamin, folik asit, potasyum, kalsiyum, magnezyum, iyot, linoleik ve</w:t>
      </w:r>
      <w:r w:rsidR="001D766F">
        <w:rPr>
          <w:rFonts w:ascii="Times New Roman" w:hAnsi="Times New Roman" w:cs="Times New Roman"/>
          <w:sz w:val="24"/>
          <w:szCs w:val="24"/>
        </w:rPr>
        <w:t xml:space="preserve"> linolenik asit </w:t>
      </w:r>
      <w:r w:rsidR="00231EBB">
        <w:rPr>
          <w:rFonts w:ascii="Times New Roman" w:hAnsi="Times New Roman" w:cs="Times New Roman"/>
          <w:sz w:val="24"/>
          <w:szCs w:val="24"/>
        </w:rPr>
        <w:t xml:space="preserve">tüketim oranları olduğu </w:t>
      </w:r>
      <w:r w:rsidR="001D766F">
        <w:rPr>
          <w:rFonts w:ascii="Times New Roman" w:hAnsi="Times New Roman" w:cs="Times New Roman"/>
          <w:sz w:val="24"/>
          <w:szCs w:val="24"/>
        </w:rPr>
        <w:t xml:space="preserve">bulunmuştur. </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p>
    <w:p w:rsidR="004472E8" w:rsidRPr="0098191D" w:rsidRDefault="004472E8"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r w:rsidRPr="0098191D">
        <w:rPr>
          <w:rFonts w:ascii="Times New Roman" w:hAnsi="Times New Roman" w:cs="Times New Roman"/>
          <w:b/>
          <w:sz w:val="24"/>
          <w:szCs w:val="24"/>
        </w:rPr>
        <w:t>4.6</w:t>
      </w:r>
      <w:r w:rsidR="00BA67ED">
        <w:rPr>
          <w:rFonts w:ascii="Times New Roman" w:hAnsi="Times New Roman" w:cs="Times New Roman"/>
          <w:b/>
          <w:sz w:val="24"/>
          <w:szCs w:val="24"/>
        </w:rPr>
        <w:t>.</w:t>
      </w:r>
      <w:r w:rsidRPr="0098191D">
        <w:rPr>
          <w:rFonts w:ascii="Times New Roman" w:hAnsi="Times New Roman" w:cs="Times New Roman"/>
          <w:b/>
          <w:sz w:val="24"/>
          <w:szCs w:val="24"/>
        </w:rPr>
        <w:t xml:space="preserve"> Hastaneye Yatış ve </w:t>
      </w:r>
      <w:r>
        <w:rPr>
          <w:rFonts w:ascii="Times New Roman" w:hAnsi="Times New Roman" w:cs="Times New Roman"/>
          <w:b/>
          <w:sz w:val="24"/>
          <w:szCs w:val="24"/>
        </w:rPr>
        <w:t xml:space="preserve">Hastaneden </w:t>
      </w:r>
      <w:r w:rsidRPr="0098191D">
        <w:rPr>
          <w:rFonts w:ascii="Times New Roman" w:hAnsi="Times New Roman" w:cs="Times New Roman"/>
          <w:b/>
          <w:sz w:val="24"/>
          <w:szCs w:val="24"/>
        </w:rPr>
        <w:t xml:space="preserve">Çıkış </w:t>
      </w:r>
      <w:r w:rsidR="00D0119F">
        <w:rPr>
          <w:rFonts w:ascii="Times New Roman" w:hAnsi="Times New Roman" w:cs="Times New Roman"/>
          <w:b/>
          <w:sz w:val="24"/>
          <w:szCs w:val="24"/>
        </w:rPr>
        <w:t xml:space="preserve">Sırasında Saptanan </w:t>
      </w:r>
      <w:r w:rsidRPr="0098191D">
        <w:rPr>
          <w:rFonts w:ascii="Times New Roman" w:hAnsi="Times New Roman" w:cs="Times New Roman"/>
          <w:b/>
          <w:sz w:val="24"/>
          <w:szCs w:val="24"/>
        </w:rPr>
        <w:t>Bulguları</w:t>
      </w:r>
      <w:r>
        <w:rPr>
          <w:rFonts w:ascii="Times New Roman" w:hAnsi="Times New Roman" w:cs="Times New Roman"/>
          <w:b/>
          <w:sz w:val="24"/>
          <w:szCs w:val="24"/>
        </w:rPr>
        <w:t>nın Karşılaştırılması</w:t>
      </w:r>
    </w:p>
    <w:p w:rsidR="004472E8" w:rsidRDefault="004472E8"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472E8" w:rsidRDefault="004472E8" w:rsidP="0076249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Tablo 4.6.1’de hastaların hastaneye yatış ve çıkış </w:t>
      </w:r>
      <w:r w:rsidR="0076249F">
        <w:rPr>
          <w:rFonts w:ascii="Times New Roman" w:hAnsi="Times New Roman" w:cs="Times New Roman"/>
          <w:sz w:val="24"/>
          <w:szCs w:val="24"/>
        </w:rPr>
        <w:t xml:space="preserve">sırasında ölçülen </w:t>
      </w:r>
      <w:r>
        <w:rPr>
          <w:rFonts w:ascii="Times New Roman" w:hAnsi="Times New Roman" w:cs="Times New Roman"/>
          <w:sz w:val="24"/>
          <w:szCs w:val="24"/>
        </w:rPr>
        <w:t>vücut ağırlığı (kg), BKİ (kg/m</w:t>
      </w:r>
      <w:r>
        <w:rPr>
          <w:rFonts w:ascii="Times New Roman" w:hAnsi="Times New Roman" w:cs="Times New Roman"/>
          <w:sz w:val="24"/>
          <w:szCs w:val="24"/>
          <w:vertAlign w:val="superscript"/>
        </w:rPr>
        <w:t>2</w:t>
      </w:r>
      <w:r>
        <w:rPr>
          <w:rFonts w:ascii="Times New Roman" w:hAnsi="Times New Roman" w:cs="Times New Roman"/>
          <w:sz w:val="24"/>
          <w:szCs w:val="24"/>
        </w:rPr>
        <w:t>), ÜOKÇ (cm) ve baldır çevresi (cm) ölçümlerinin ortalama</w:t>
      </w:r>
      <w:r w:rsidR="0076249F">
        <w:rPr>
          <w:rFonts w:ascii="Times New Roman" w:hAnsi="Times New Roman" w:cs="Times New Roman"/>
          <w:sz w:val="24"/>
          <w:szCs w:val="24"/>
        </w:rPr>
        <w:t xml:space="preserve"> </w:t>
      </w:r>
      <w:r w:rsidRPr="00417E31">
        <w:rPr>
          <w:rFonts w:ascii="Times New Roman" w:hAnsi="Times New Roman" w:cs="Times New Roman"/>
          <w:sz w:val="24"/>
          <w:szCs w:val="24"/>
        </w:rPr>
        <w:t>± st</w:t>
      </w:r>
      <w:r>
        <w:rPr>
          <w:rFonts w:ascii="Times New Roman" w:hAnsi="Times New Roman" w:cs="Times New Roman"/>
          <w:sz w:val="24"/>
          <w:szCs w:val="24"/>
        </w:rPr>
        <w:t xml:space="preserve">andart sapma, ortanca, alt, üst değer ve p değerleri yer almaktadır. </w:t>
      </w:r>
      <w:proofErr w:type="gramStart"/>
      <w:r>
        <w:rPr>
          <w:rFonts w:ascii="Times New Roman" w:hAnsi="Times New Roman" w:cs="Times New Roman"/>
          <w:sz w:val="24"/>
          <w:szCs w:val="24"/>
        </w:rPr>
        <w:t>Hastaların yatış</w:t>
      </w:r>
      <w:r w:rsidR="0076249F">
        <w:rPr>
          <w:rFonts w:ascii="Times New Roman" w:hAnsi="Times New Roman" w:cs="Times New Roman"/>
          <w:sz w:val="24"/>
          <w:szCs w:val="24"/>
        </w:rPr>
        <w:t xml:space="preserve"> sırasında ölçülen</w:t>
      </w:r>
      <w:r>
        <w:rPr>
          <w:rFonts w:ascii="Times New Roman" w:hAnsi="Times New Roman" w:cs="Times New Roman"/>
          <w:sz w:val="24"/>
          <w:szCs w:val="24"/>
        </w:rPr>
        <w:t xml:space="preserve"> vücut ağırlıkları (</w:t>
      </w:r>
      <w:r w:rsidR="0076249F" w:rsidRPr="00AF6D49">
        <w:rPr>
          <w:rFonts w:ascii="Times New Roman" w:hAnsi="Times New Roman" w:cs="Times New Roman"/>
          <w:sz w:val="24"/>
          <w:szCs w:val="24"/>
        </w:rPr>
        <w:t>76.17±</w:t>
      </w:r>
      <w:r w:rsidR="0076249F">
        <w:rPr>
          <w:rFonts w:ascii="Times New Roman" w:hAnsi="Times New Roman" w:cs="Times New Roman"/>
          <w:sz w:val="24"/>
          <w:szCs w:val="24"/>
        </w:rPr>
        <w:t xml:space="preserve">16.25 </w:t>
      </w:r>
      <w:r w:rsidR="00B05FF4">
        <w:rPr>
          <w:rFonts w:ascii="Times New Roman" w:hAnsi="Times New Roman" w:cs="Times New Roman"/>
          <w:sz w:val="24"/>
          <w:szCs w:val="24"/>
        </w:rPr>
        <w:t>kg</w:t>
      </w:r>
      <w:r>
        <w:rPr>
          <w:rFonts w:ascii="Times New Roman" w:hAnsi="Times New Roman" w:cs="Times New Roman"/>
          <w:sz w:val="24"/>
          <w:szCs w:val="24"/>
        </w:rPr>
        <w:t>), BKİ (</w:t>
      </w:r>
      <w:r w:rsidR="0076249F">
        <w:rPr>
          <w:rFonts w:ascii="Times New Roman" w:hAnsi="Times New Roman" w:cs="Times New Roman"/>
          <w:sz w:val="24"/>
          <w:szCs w:val="24"/>
        </w:rPr>
        <w:t>29.95</w:t>
      </w:r>
      <w:r w:rsidR="0076249F" w:rsidRPr="00AF6D49">
        <w:rPr>
          <w:rFonts w:ascii="Times New Roman" w:hAnsi="Times New Roman" w:cs="Times New Roman"/>
          <w:sz w:val="24"/>
          <w:szCs w:val="24"/>
        </w:rPr>
        <w:t>±</w:t>
      </w:r>
      <w:r w:rsidR="0076249F">
        <w:rPr>
          <w:rFonts w:ascii="Times New Roman" w:hAnsi="Times New Roman" w:cs="Times New Roman"/>
          <w:sz w:val="24"/>
          <w:szCs w:val="24"/>
        </w:rPr>
        <w:t>6.31</w:t>
      </w:r>
      <w:r w:rsidR="00B05FF4">
        <w:rPr>
          <w:rFonts w:ascii="Times New Roman" w:hAnsi="Times New Roman" w:cs="Times New Roman"/>
          <w:sz w:val="24"/>
          <w:szCs w:val="24"/>
        </w:rPr>
        <w:t>kg/m</w:t>
      </w:r>
      <w:r w:rsidR="00B05FF4">
        <w:rPr>
          <w:rFonts w:ascii="Times New Roman" w:hAnsi="Times New Roman" w:cs="Times New Roman"/>
          <w:sz w:val="24"/>
          <w:szCs w:val="24"/>
          <w:vertAlign w:val="superscript"/>
        </w:rPr>
        <w:t>2</w:t>
      </w:r>
      <w:r>
        <w:rPr>
          <w:rFonts w:ascii="Times New Roman" w:hAnsi="Times New Roman" w:cs="Times New Roman"/>
          <w:sz w:val="24"/>
          <w:szCs w:val="24"/>
        </w:rPr>
        <w:t>), ÜOKÇ (30.48</w:t>
      </w:r>
      <w:r w:rsidRPr="00AF6D49">
        <w:rPr>
          <w:rFonts w:ascii="Times New Roman" w:hAnsi="Times New Roman" w:cs="Times New Roman"/>
          <w:sz w:val="24"/>
          <w:szCs w:val="24"/>
        </w:rPr>
        <w:t>±</w:t>
      </w:r>
      <w:r>
        <w:rPr>
          <w:rFonts w:ascii="Times New Roman" w:hAnsi="Times New Roman" w:cs="Times New Roman"/>
          <w:sz w:val="24"/>
          <w:szCs w:val="24"/>
        </w:rPr>
        <w:t>4.49</w:t>
      </w:r>
      <w:r w:rsidR="00B05FF4">
        <w:rPr>
          <w:rFonts w:ascii="Times New Roman" w:hAnsi="Times New Roman" w:cs="Times New Roman"/>
          <w:sz w:val="24"/>
          <w:szCs w:val="24"/>
        </w:rPr>
        <w:t xml:space="preserve"> cm</w:t>
      </w:r>
      <w:r>
        <w:rPr>
          <w:rFonts w:ascii="Times New Roman" w:hAnsi="Times New Roman" w:cs="Times New Roman"/>
          <w:sz w:val="24"/>
          <w:szCs w:val="24"/>
        </w:rPr>
        <w:t>) ve baldır çevresi (34.80</w:t>
      </w:r>
      <w:r w:rsidRPr="00AF6D49">
        <w:rPr>
          <w:rFonts w:ascii="Times New Roman" w:hAnsi="Times New Roman" w:cs="Times New Roman"/>
          <w:sz w:val="24"/>
          <w:szCs w:val="24"/>
        </w:rPr>
        <w:t>±</w:t>
      </w:r>
      <w:r>
        <w:rPr>
          <w:rFonts w:ascii="Times New Roman" w:hAnsi="Times New Roman" w:cs="Times New Roman"/>
          <w:sz w:val="24"/>
          <w:szCs w:val="24"/>
        </w:rPr>
        <w:t>4.54</w:t>
      </w:r>
      <w:r w:rsidR="00B05FF4">
        <w:rPr>
          <w:rFonts w:ascii="Times New Roman" w:hAnsi="Times New Roman" w:cs="Times New Roman"/>
          <w:sz w:val="24"/>
          <w:szCs w:val="24"/>
        </w:rPr>
        <w:t xml:space="preserve"> cm</w:t>
      </w:r>
      <w:r>
        <w:rPr>
          <w:rFonts w:ascii="Times New Roman" w:hAnsi="Times New Roman" w:cs="Times New Roman"/>
          <w:sz w:val="24"/>
          <w:szCs w:val="24"/>
        </w:rPr>
        <w:t xml:space="preserve">) ölçümlerinin </w:t>
      </w:r>
      <w:r w:rsidR="0076249F">
        <w:rPr>
          <w:rFonts w:ascii="Times New Roman" w:hAnsi="Times New Roman" w:cs="Times New Roman"/>
          <w:sz w:val="24"/>
          <w:szCs w:val="24"/>
        </w:rPr>
        <w:t xml:space="preserve">hastaneden </w:t>
      </w:r>
      <w:r>
        <w:rPr>
          <w:rFonts w:ascii="Times New Roman" w:hAnsi="Times New Roman" w:cs="Times New Roman"/>
          <w:sz w:val="24"/>
          <w:szCs w:val="24"/>
        </w:rPr>
        <w:t xml:space="preserve">çıkış </w:t>
      </w:r>
      <w:r w:rsidR="0076249F">
        <w:rPr>
          <w:rFonts w:ascii="Times New Roman" w:hAnsi="Times New Roman" w:cs="Times New Roman"/>
          <w:sz w:val="24"/>
          <w:szCs w:val="24"/>
        </w:rPr>
        <w:t xml:space="preserve">sırasında ölçülen </w:t>
      </w:r>
      <w:r>
        <w:rPr>
          <w:rFonts w:ascii="Times New Roman" w:hAnsi="Times New Roman" w:cs="Times New Roman"/>
          <w:sz w:val="24"/>
          <w:szCs w:val="24"/>
        </w:rPr>
        <w:t>vücut ağırlığı (75.46</w:t>
      </w:r>
      <w:r w:rsidRPr="00AF6D49">
        <w:rPr>
          <w:rFonts w:ascii="Times New Roman" w:hAnsi="Times New Roman" w:cs="Times New Roman"/>
          <w:sz w:val="24"/>
          <w:szCs w:val="24"/>
        </w:rPr>
        <w:t>±</w:t>
      </w:r>
      <w:r w:rsidR="00BC1047">
        <w:rPr>
          <w:rFonts w:ascii="Times New Roman" w:hAnsi="Times New Roman" w:cs="Times New Roman"/>
          <w:sz w:val="24"/>
          <w:szCs w:val="24"/>
        </w:rPr>
        <w:t>16.20</w:t>
      </w:r>
      <w:r w:rsidR="00B05FF4">
        <w:rPr>
          <w:rFonts w:ascii="Times New Roman" w:hAnsi="Times New Roman" w:cs="Times New Roman"/>
          <w:sz w:val="24"/>
          <w:szCs w:val="24"/>
        </w:rPr>
        <w:t xml:space="preserve"> kg</w:t>
      </w:r>
      <w:r w:rsidR="0076249F">
        <w:rPr>
          <w:rFonts w:ascii="Times New Roman" w:hAnsi="Times New Roman" w:cs="Times New Roman"/>
          <w:sz w:val="24"/>
          <w:szCs w:val="24"/>
        </w:rPr>
        <w:t xml:space="preserve">; </w:t>
      </w:r>
      <w:r w:rsidR="00BC1047">
        <w:rPr>
          <w:rFonts w:ascii="Times New Roman" w:hAnsi="Times New Roman" w:cs="Times New Roman"/>
          <w:sz w:val="24"/>
          <w:szCs w:val="24"/>
        </w:rPr>
        <w:t>p=0.001</w:t>
      </w:r>
      <w:r>
        <w:rPr>
          <w:rFonts w:ascii="Times New Roman" w:hAnsi="Times New Roman" w:cs="Times New Roman"/>
          <w:sz w:val="24"/>
          <w:szCs w:val="24"/>
        </w:rPr>
        <w:t>), BKİ (29.63</w:t>
      </w:r>
      <w:r w:rsidRPr="00AF6D49">
        <w:rPr>
          <w:rFonts w:ascii="Times New Roman" w:hAnsi="Times New Roman" w:cs="Times New Roman"/>
          <w:sz w:val="24"/>
          <w:szCs w:val="24"/>
        </w:rPr>
        <w:t>±</w:t>
      </w:r>
      <w:r w:rsidR="00BC1047">
        <w:rPr>
          <w:rFonts w:ascii="Times New Roman" w:hAnsi="Times New Roman" w:cs="Times New Roman"/>
          <w:sz w:val="24"/>
          <w:szCs w:val="24"/>
        </w:rPr>
        <w:t>6.32</w:t>
      </w:r>
      <w:r w:rsidR="00B05FF4">
        <w:rPr>
          <w:rFonts w:ascii="Times New Roman" w:hAnsi="Times New Roman" w:cs="Times New Roman"/>
          <w:sz w:val="24"/>
          <w:szCs w:val="24"/>
        </w:rPr>
        <w:t xml:space="preserve"> kg/m</w:t>
      </w:r>
      <w:r w:rsidR="00B05FF4">
        <w:rPr>
          <w:rFonts w:ascii="Times New Roman" w:hAnsi="Times New Roman" w:cs="Times New Roman"/>
          <w:sz w:val="24"/>
          <w:szCs w:val="24"/>
          <w:vertAlign w:val="superscript"/>
        </w:rPr>
        <w:t>2</w:t>
      </w:r>
      <w:r w:rsidR="0076249F">
        <w:rPr>
          <w:rFonts w:ascii="Times New Roman" w:hAnsi="Times New Roman" w:cs="Times New Roman"/>
          <w:sz w:val="24"/>
          <w:szCs w:val="24"/>
        </w:rPr>
        <w:t xml:space="preserve">; </w:t>
      </w:r>
      <w:r w:rsidR="00BC1047">
        <w:rPr>
          <w:rFonts w:ascii="Times New Roman" w:hAnsi="Times New Roman" w:cs="Times New Roman"/>
          <w:sz w:val="24"/>
          <w:szCs w:val="24"/>
        </w:rPr>
        <w:t>p=</w:t>
      </w:r>
      <w:r w:rsidRPr="00417E31">
        <w:rPr>
          <w:rFonts w:ascii="Times New Roman" w:hAnsi="Times New Roman" w:cs="Times New Roman"/>
          <w:sz w:val="24"/>
          <w:szCs w:val="24"/>
        </w:rPr>
        <w:t>0.</w:t>
      </w:r>
      <w:r w:rsidR="00BC1047">
        <w:rPr>
          <w:rFonts w:ascii="Times New Roman" w:hAnsi="Times New Roman" w:cs="Times New Roman"/>
          <w:sz w:val="24"/>
          <w:szCs w:val="24"/>
        </w:rPr>
        <w:t>001</w:t>
      </w:r>
      <w:r w:rsidRPr="00417E31">
        <w:rPr>
          <w:rFonts w:ascii="Times New Roman" w:hAnsi="Times New Roman" w:cs="Times New Roman"/>
          <w:sz w:val="24"/>
          <w:szCs w:val="24"/>
        </w:rPr>
        <w:t>)</w:t>
      </w:r>
      <w:r>
        <w:rPr>
          <w:rFonts w:ascii="Times New Roman" w:hAnsi="Times New Roman" w:cs="Times New Roman"/>
          <w:sz w:val="24"/>
          <w:szCs w:val="24"/>
        </w:rPr>
        <w:t>, ÜOKÇ (30.12</w:t>
      </w:r>
      <w:r w:rsidRPr="00AF6D49">
        <w:rPr>
          <w:rFonts w:ascii="Times New Roman" w:hAnsi="Times New Roman" w:cs="Times New Roman"/>
          <w:sz w:val="24"/>
          <w:szCs w:val="24"/>
        </w:rPr>
        <w:t>±</w:t>
      </w:r>
      <w:r w:rsidR="00BC1047">
        <w:rPr>
          <w:rFonts w:ascii="Times New Roman" w:hAnsi="Times New Roman" w:cs="Times New Roman"/>
          <w:sz w:val="24"/>
          <w:szCs w:val="24"/>
        </w:rPr>
        <w:t>4.40</w:t>
      </w:r>
      <w:r w:rsidR="00B05FF4">
        <w:rPr>
          <w:rFonts w:ascii="Times New Roman" w:hAnsi="Times New Roman" w:cs="Times New Roman"/>
          <w:sz w:val="24"/>
          <w:szCs w:val="24"/>
        </w:rPr>
        <w:t xml:space="preserve"> cm</w:t>
      </w:r>
      <w:r w:rsidR="0076249F">
        <w:rPr>
          <w:rFonts w:ascii="Times New Roman" w:hAnsi="Times New Roman" w:cs="Times New Roman"/>
          <w:sz w:val="24"/>
          <w:szCs w:val="24"/>
        </w:rPr>
        <w:t xml:space="preserve">; </w:t>
      </w:r>
      <w:r w:rsidR="00BC1047">
        <w:rPr>
          <w:rFonts w:ascii="Times New Roman" w:hAnsi="Times New Roman" w:cs="Times New Roman"/>
          <w:sz w:val="24"/>
          <w:szCs w:val="24"/>
        </w:rPr>
        <w:t>p=0.000</w:t>
      </w:r>
      <w:r>
        <w:rPr>
          <w:rFonts w:ascii="Times New Roman" w:hAnsi="Times New Roman" w:cs="Times New Roman"/>
          <w:sz w:val="24"/>
          <w:szCs w:val="24"/>
        </w:rPr>
        <w:t xml:space="preserve">) ve </w:t>
      </w:r>
      <w:r w:rsidRPr="00417E31">
        <w:rPr>
          <w:rFonts w:ascii="Times New Roman" w:hAnsi="Times New Roman" w:cs="Times New Roman"/>
          <w:sz w:val="24"/>
          <w:szCs w:val="24"/>
        </w:rPr>
        <w:t>baldır çevresi</w:t>
      </w:r>
      <w:r>
        <w:rPr>
          <w:rFonts w:ascii="Times New Roman" w:hAnsi="Times New Roman" w:cs="Times New Roman"/>
          <w:sz w:val="24"/>
          <w:szCs w:val="24"/>
        </w:rPr>
        <w:t xml:space="preserve"> (34.38</w:t>
      </w:r>
      <w:r w:rsidRPr="00AF6D49">
        <w:rPr>
          <w:rFonts w:ascii="Times New Roman" w:hAnsi="Times New Roman" w:cs="Times New Roman"/>
          <w:sz w:val="24"/>
          <w:szCs w:val="24"/>
        </w:rPr>
        <w:t>±</w:t>
      </w:r>
      <w:r w:rsidR="00BC1047">
        <w:rPr>
          <w:rFonts w:ascii="Times New Roman" w:hAnsi="Times New Roman" w:cs="Times New Roman"/>
          <w:sz w:val="24"/>
          <w:szCs w:val="24"/>
        </w:rPr>
        <w:t>4.57</w:t>
      </w:r>
      <w:r w:rsidR="00B05FF4">
        <w:rPr>
          <w:rFonts w:ascii="Times New Roman" w:hAnsi="Times New Roman" w:cs="Times New Roman"/>
          <w:sz w:val="24"/>
          <w:szCs w:val="24"/>
        </w:rPr>
        <w:t xml:space="preserve"> cm</w:t>
      </w:r>
      <w:r w:rsidR="0076249F">
        <w:rPr>
          <w:rFonts w:ascii="Times New Roman" w:hAnsi="Times New Roman" w:cs="Times New Roman"/>
          <w:sz w:val="24"/>
          <w:szCs w:val="24"/>
        </w:rPr>
        <w:t xml:space="preserve">; </w:t>
      </w:r>
      <w:r w:rsidR="00BC1047">
        <w:rPr>
          <w:rFonts w:ascii="Times New Roman" w:hAnsi="Times New Roman" w:cs="Times New Roman"/>
          <w:sz w:val="24"/>
          <w:szCs w:val="24"/>
        </w:rPr>
        <w:t>p=0.003</w:t>
      </w:r>
      <w:r>
        <w:rPr>
          <w:rFonts w:ascii="Times New Roman" w:hAnsi="Times New Roman" w:cs="Times New Roman"/>
          <w:sz w:val="24"/>
          <w:szCs w:val="24"/>
        </w:rPr>
        <w:t xml:space="preserve">) ölçümlerinden istatistiksel olarak anlamlı şekilde yüksek olduğu bulunmuştur. </w:t>
      </w:r>
      <w:proofErr w:type="gramEnd"/>
      <w:r>
        <w:rPr>
          <w:rFonts w:ascii="Times New Roman" w:hAnsi="Times New Roman" w:cs="Times New Roman"/>
          <w:b/>
          <w:sz w:val="24"/>
          <w:szCs w:val="24"/>
        </w:rPr>
        <w:br w:type="page"/>
      </w:r>
    </w:p>
    <w:p w:rsidR="004472E8" w:rsidRPr="00CF5DAD" w:rsidRDefault="004472E8" w:rsidP="004472E8">
      <w:pPr>
        <w:spacing w:after="0" w:line="360" w:lineRule="auto"/>
        <w:jc w:val="both"/>
        <w:rPr>
          <w:rFonts w:ascii="Times New Roman" w:hAnsi="Times New Roman" w:cs="Times New Roman"/>
          <w:sz w:val="24"/>
          <w:szCs w:val="24"/>
        </w:rPr>
      </w:pPr>
      <w:r w:rsidRPr="00CF5DAD">
        <w:rPr>
          <w:rFonts w:ascii="Times New Roman" w:hAnsi="Times New Roman" w:cs="Times New Roman"/>
          <w:sz w:val="24"/>
          <w:szCs w:val="24"/>
        </w:rPr>
        <w:lastRenderedPageBreak/>
        <w:t>Tablo 4.6.1</w:t>
      </w:r>
      <w:r>
        <w:rPr>
          <w:rFonts w:ascii="Times New Roman" w:hAnsi="Times New Roman" w:cs="Times New Roman"/>
          <w:sz w:val="24"/>
          <w:szCs w:val="24"/>
        </w:rPr>
        <w:t>.</w:t>
      </w:r>
      <w:r w:rsidRPr="00CF5DAD">
        <w:rPr>
          <w:rFonts w:ascii="Times New Roman" w:hAnsi="Times New Roman" w:cs="Times New Roman"/>
          <w:sz w:val="24"/>
          <w:szCs w:val="24"/>
        </w:rPr>
        <w:t xml:space="preserve"> Hastaların </w:t>
      </w:r>
      <w:r w:rsidR="00371535">
        <w:rPr>
          <w:rFonts w:ascii="Times New Roman" w:hAnsi="Times New Roman" w:cs="Times New Roman"/>
          <w:sz w:val="24"/>
          <w:szCs w:val="24"/>
        </w:rPr>
        <w:t xml:space="preserve">Hastaneye Yatış ve Hastaneden </w:t>
      </w:r>
      <w:r w:rsidRPr="00CF5DAD">
        <w:rPr>
          <w:rFonts w:ascii="Times New Roman" w:hAnsi="Times New Roman" w:cs="Times New Roman"/>
          <w:sz w:val="24"/>
          <w:szCs w:val="24"/>
        </w:rPr>
        <w:t xml:space="preserve">Çıkış </w:t>
      </w:r>
      <w:r w:rsidR="00371535">
        <w:rPr>
          <w:rFonts w:ascii="Times New Roman" w:hAnsi="Times New Roman" w:cs="Times New Roman"/>
          <w:sz w:val="24"/>
          <w:szCs w:val="24"/>
        </w:rPr>
        <w:t xml:space="preserve">Sırasında Saptanan </w:t>
      </w:r>
      <w:r w:rsidRPr="00CF5DAD">
        <w:rPr>
          <w:rFonts w:ascii="Times New Roman" w:hAnsi="Times New Roman" w:cs="Times New Roman"/>
          <w:sz w:val="24"/>
          <w:szCs w:val="24"/>
        </w:rPr>
        <w:t xml:space="preserve">Antropometrik Ölçümlerinin Karşılaştırılması </w:t>
      </w:r>
    </w:p>
    <w:p w:rsidR="004472E8" w:rsidRDefault="004472E8" w:rsidP="004472E8">
      <w:pPr>
        <w:spacing w:after="0" w:line="360" w:lineRule="auto"/>
        <w:jc w:val="both"/>
        <w:rPr>
          <w:rFonts w:ascii="Times New Roman" w:hAnsi="Times New Roman" w:cs="Times New Roman"/>
          <w:b/>
          <w:sz w:val="12"/>
          <w:szCs w:val="12"/>
        </w:rPr>
      </w:pPr>
    </w:p>
    <w:tbl>
      <w:tblPr>
        <w:tblStyle w:val="AkGlgeleme"/>
        <w:tblW w:w="5000" w:type="pct"/>
        <w:shd w:val="clear" w:color="auto" w:fill="FFFFFF" w:themeFill="background1"/>
        <w:tblLook w:val="04A0" w:firstRow="1" w:lastRow="0" w:firstColumn="1" w:lastColumn="0" w:noHBand="0" w:noVBand="1"/>
      </w:tblPr>
      <w:tblGrid>
        <w:gridCol w:w="3121"/>
        <w:gridCol w:w="1428"/>
        <w:gridCol w:w="1070"/>
        <w:gridCol w:w="829"/>
        <w:gridCol w:w="876"/>
        <w:gridCol w:w="1112"/>
      </w:tblGrid>
      <w:tr w:rsidR="004472E8" w:rsidRPr="00AF6D49" w:rsidTr="00C60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4472E8" w:rsidRPr="00AF6D49" w:rsidRDefault="004472E8" w:rsidP="004472E8">
            <w:pPr>
              <w:spacing w:line="360" w:lineRule="auto"/>
              <w:rPr>
                <w:rFonts w:ascii="Times New Roman" w:hAnsi="Times New Roman" w:cs="Times New Roman"/>
                <w:sz w:val="24"/>
                <w:szCs w:val="24"/>
              </w:rPr>
            </w:pPr>
            <w:r w:rsidRPr="00AF6D49">
              <w:rPr>
                <w:rFonts w:ascii="Times New Roman" w:hAnsi="Times New Roman" w:cs="Times New Roman"/>
                <w:sz w:val="24"/>
                <w:szCs w:val="24"/>
              </w:rPr>
              <w:t>Antropometrik Ölçümler</w:t>
            </w:r>
          </w:p>
        </w:tc>
        <w:tc>
          <w:tcPr>
            <w:tcW w:w="846" w:type="pct"/>
            <w:shd w:val="clear" w:color="auto" w:fill="FFFFFF" w:themeFill="background1"/>
            <w:vAlign w:val="center"/>
          </w:tcPr>
          <w:p w:rsidR="004472E8" w:rsidRPr="00AF6D49"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D49">
              <w:rPr>
                <w:rFonts w:ascii="Times New Roman" w:hAnsi="Times New Roman" w:cs="Times New Roman"/>
                <w:b w:val="0"/>
                <w:bCs w:val="0"/>
                <w:color w:val="auto"/>
                <w:position w:val="-4"/>
                <w:sz w:val="24"/>
                <w:szCs w:val="24"/>
              </w:rPr>
              <w:object w:dxaOrig="260" w:dyaOrig="320">
                <v:shape id="_x0000_i1050" type="#_x0000_t75" style="width:12.65pt;height:14.25pt" o:ole="">
                  <v:imagedata r:id="rId10" o:title=""/>
                </v:shape>
                <o:OLEObject Type="Embed" ProgID="Equation.3" ShapeID="_x0000_i1050" DrawAspect="Content" ObjectID="_1401353277" r:id="rId40"/>
              </w:object>
            </w:r>
            <w:r w:rsidRPr="00AF6D49">
              <w:rPr>
                <w:rFonts w:ascii="Times New Roman" w:hAnsi="Times New Roman" w:cs="Times New Roman"/>
                <w:sz w:val="24"/>
                <w:szCs w:val="24"/>
              </w:rPr>
              <w:t>± S</w:t>
            </w:r>
          </w:p>
        </w:tc>
        <w:tc>
          <w:tcPr>
            <w:tcW w:w="634" w:type="pct"/>
            <w:shd w:val="clear" w:color="auto" w:fill="FFFFFF" w:themeFill="background1"/>
            <w:vAlign w:val="center"/>
          </w:tcPr>
          <w:p w:rsidR="004472E8" w:rsidRPr="00AF6D49"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D49">
              <w:rPr>
                <w:rFonts w:ascii="Times New Roman" w:hAnsi="Times New Roman" w:cs="Times New Roman"/>
                <w:sz w:val="24"/>
                <w:szCs w:val="24"/>
              </w:rPr>
              <w:t>Ortanca</w:t>
            </w:r>
          </w:p>
        </w:tc>
        <w:tc>
          <w:tcPr>
            <w:tcW w:w="491" w:type="pct"/>
            <w:shd w:val="clear" w:color="auto" w:fill="FFFFFF" w:themeFill="background1"/>
            <w:vAlign w:val="center"/>
          </w:tcPr>
          <w:p w:rsidR="004472E8" w:rsidRPr="00AF6D49"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D49">
              <w:rPr>
                <w:rFonts w:ascii="Times New Roman" w:hAnsi="Times New Roman" w:cs="Times New Roman"/>
                <w:sz w:val="24"/>
                <w:szCs w:val="24"/>
              </w:rPr>
              <w:t>Alt Değer</w:t>
            </w:r>
          </w:p>
        </w:tc>
        <w:tc>
          <w:tcPr>
            <w:tcW w:w="519" w:type="pct"/>
            <w:shd w:val="clear" w:color="auto" w:fill="FFFFFF" w:themeFill="background1"/>
            <w:vAlign w:val="center"/>
          </w:tcPr>
          <w:p w:rsidR="004472E8" w:rsidRPr="00AF6D49"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D49">
              <w:rPr>
                <w:rFonts w:ascii="Times New Roman" w:hAnsi="Times New Roman" w:cs="Times New Roman"/>
                <w:sz w:val="24"/>
                <w:szCs w:val="24"/>
              </w:rPr>
              <w:t>Üst Değer</w:t>
            </w:r>
          </w:p>
        </w:tc>
        <w:tc>
          <w:tcPr>
            <w:tcW w:w="659" w:type="pct"/>
            <w:shd w:val="clear" w:color="auto" w:fill="FFFFFF" w:themeFill="background1"/>
            <w:vAlign w:val="center"/>
          </w:tcPr>
          <w:p w:rsidR="004472E8" w:rsidRPr="00AF6D49" w:rsidRDefault="00916E00"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p>
        </w:tc>
      </w:tr>
      <w:tr w:rsidR="004472E8"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4472E8" w:rsidRPr="00AF6D49" w:rsidRDefault="004472E8" w:rsidP="004472E8">
            <w:pPr>
              <w:spacing w:line="360" w:lineRule="auto"/>
              <w:rPr>
                <w:rFonts w:ascii="Times New Roman" w:hAnsi="Times New Roman" w:cs="Times New Roman"/>
                <w:sz w:val="24"/>
                <w:szCs w:val="24"/>
              </w:rPr>
            </w:pPr>
            <w:r w:rsidRPr="00AF6D49">
              <w:rPr>
                <w:rFonts w:ascii="Times New Roman" w:hAnsi="Times New Roman" w:cs="Times New Roman"/>
                <w:sz w:val="24"/>
                <w:szCs w:val="24"/>
              </w:rPr>
              <w:t>Vücut Ağırlığı (kg)</w:t>
            </w:r>
            <w:r>
              <w:rPr>
                <w:rFonts w:ascii="Times New Roman" w:hAnsi="Times New Roman" w:cs="Times New Roman"/>
                <w:sz w:val="24"/>
                <w:szCs w:val="24"/>
              </w:rPr>
              <w:t xml:space="preserve"> (n=211)</w:t>
            </w:r>
          </w:p>
        </w:tc>
        <w:tc>
          <w:tcPr>
            <w:tcW w:w="846"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AF6D49" w:rsidRDefault="004472E8" w:rsidP="004472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1"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pct"/>
            <w:shd w:val="clear" w:color="auto" w:fill="FFFFFF" w:themeFill="background1"/>
            <w:vAlign w:val="center"/>
          </w:tcPr>
          <w:p w:rsidR="004472E8" w:rsidRPr="00AF6D49" w:rsidRDefault="00916E0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4472E8"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4472E8" w:rsidRDefault="00C6026B" w:rsidP="004472E8">
            <w:pPr>
              <w:spacing w:line="360" w:lineRule="auto"/>
              <w:rPr>
                <w:rFonts w:ascii="Times New Roman" w:hAnsi="Times New Roman" w:cs="Times New Roman"/>
                <w:b w:val="0"/>
                <w:sz w:val="24"/>
                <w:szCs w:val="24"/>
              </w:rPr>
            </w:pPr>
            <w:r>
              <w:rPr>
                <w:rFonts w:ascii="Times New Roman" w:hAnsi="Times New Roman" w:cs="Times New Roman"/>
                <w:b w:val="0"/>
                <w:sz w:val="24"/>
                <w:szCs w:val="24"/>
              </w:rPr>
              <w:t xml:space="preserve">Hastaneye </w:t>
            </w:r>
            <w:r w:rsidR="004472E8">
              <w:rPr>
                <w:rFonts w:ascii="Times New Roman" w:hAnsi="Times New Roman" w:cs="Times New Roman"/>
                <w:b w:val="0"/>
                <w:sz w:val="24"/>
                <w:szCs w:val="24"/>
              </w:rPr>
              <w:t>Yatış</w:t>
            </w:r>
          </w:p>
        </w:tc>
        <w:tc>
          <w:tcPr>
            <w:tcW w:w="846"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D49">
              <w:rPr>
                <w:rFonts w:ascii="Times New Roman" w:hAnsi="Times New Roman" w:cs="Times New Roman"/>
                <w:sz w:val="24"/>
                <w:szCs w:val="24"/>
              </w:rPr>
              <w:t>76.17±</w:t>
            </w:r>
            <w:r>
              <w:rPr>
                <w:rFonts w:ascii="Times New Roman" w:hAnsi="Times New Roman" w:cs="Times New Roman"/>
                <w:sz w:val="24"/>
                <w:szCs w:val="24"/>
              </w:rPr>
              <w:t>16.25</w:t>
            </w:r>
          </w:p>
        </w:tc>
        <w:tc>
          <w:tcPr>
            <w:tcW w:w="634"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75.90</w:t>
            </w:r>
          </w:p>
        </w:tc>
        <w:tc>
          <w:tcPr>
            <w:tcW w:w="491"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41.40</w:t>
            </w:r>
          </w:p>
        </w:tc>
        <w:tc>
          <w:tcPr>
            <w:tcW w:w="519"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128.70</w:t>
            </w:r>
          </w:p>
        </w:tc>
        <w:tc>
          <w:tcPr>
            <w:tcW w:w="659"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4472E8" w:rsidRPr="00D83FDB" w:rsidRDefault="00C6026B" w:rsidP="004472E8">
            <w:pPr>
              <w:spacing w:line="360" w:lineRule="auto"/>
              <w:rPr>
                <w:rFonts w:ascii="Times New Roman" w:hAnsi="Times New Roman" w:cs="Times New Roman"/>
                <w:b w:val="0"/>
                <w:sz w:val="24"/>
                <w:szCs w:val="24"/>
              </w:rPr>
            </w:pPr>
            <w:r>
              <w:rPr>
                <w:rFonts w:ascii="Times New Roman" w:hAnsi="Times New Roman" w:cs="Times New Roman"/>
                <w:b w:val="0"/>
                <w:sz w:val="24"/>
                <w:szCs w:val="24"/>
              </w:rPr>
              <w:t xml:space="preserve">Hastaneden </w:t>
            </w:r>
            <w:r w:rsidR="004472E8">
              <w:rPr>
                <w:rFonts w:ascii="Times New Roman" w:hAnsi="Times New Roman" w:cs="Times New Roman"/>
                <w:b w:val="0"/>
                <w:sz w:val="24"/>
                <w:szCs w:val="24"/>
              </w:rPr>
              <w:t>Çıkış</w:t>
            </w:r>
          </w:p>
        </w:tc>
        <w:tc>
          <w:tcPr>
            <w:tcW w:w="846"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75.46</w:t>
            </w:r>
            <w:r w:rsidRPr="00AF6D49">
              <w:rPr>
                <w:rFonts w:ascii="Times New Roman" w:hAnsi="Times New Roman" w:cs="Times New Roman"/>
                <w:sz w:val="24"/>
                <w:szCs w:val="24"/>
              </w:rPr>
              <w:t>±</w:t>
            </w:r>
            <w:r>
              <w:rPr>
                <w:rFonts w:ascii="Times New Roman" w:hAnsi="Times New Roman" w:cs="Times New Roman"/>
                <w:sz w:val="24"/>
                <w:szCs w:val="24"/>
              </w:rPr>
              <w:t>16.20</w:t>
            </w:r>
          </w:p>
        </w:tc>
        <w:tc>
          <w:tcPr>
            <w:tcW w:w="634"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75.00</w:t>
            </w:r>
          </w:p>
        </w:tc>
        <w:tc>
          <w:tcPr>
            <w:tcW w:w="491"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35.30</w:t>
            </w:r>
          </w:p>
        </w:tc>
        <w:tc>
          <w:tcPr>
            <w:tcW w:w="519"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129.10</w:t>
            </w:r>
          </w:p>
        </w:tc>
        <w:tc>
          <w:tcPr>
            <w:tcW w:w="659" w:type="pct"/>
            <w:shd w:val="clear" w:color="auto" w:fill="FFFFFF" w:themeFill="background1"/>
            <w:vAlign w:val="center"/>
          </w:tcPr>
          <w:p w:rsidR="004472E8" w:rsidRPr="00AF6D49"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4472E8" w:rsidRPr="00AF6D49" w:rsidRDefault="004472E8" w:rsidP="004472E8">
            <w:pPr>
              <w:spacing w:line="360" w:lineRule="auto"/>
              <w:rPr>
                <w:rFonts w:ascii="Times New Roman" w:hAnsi="Times New Roman" w:cs="Times New Roman"/>
                <w:sz w:val="24"/>
                <w:szCs w:val="24"/>
              </w:rPr>
            </w:pPr>
            <w:r w:rsidRPr="00AF6D49">
              <w:rPr>
                <w:rFonts w:ascii="Times New Roman" w:hAnsi="Times New Roman" w:cs="Times New Roman"/>
                <w:sz w:val="24"/>
                <w:szCs w:val="24"/>
              </w:rPr>
              <w:t>BKİ</w:t>
            </w:r>
            <w:r>
              <w:rPr>
                <w:rFonts w:ascii="Times New Roman" w:hAnsi="Times New Roman" w:cs="Times New Roman"/>
                <w:sz w:val="24"/>
                <w:szCs w:val="24"/>
              </w:rPr>
              <w:t xml:space="preserve"> (kg/m</w:t>
            </w:r>
            <w:r>
              <w:rPr>
                <w:rFonts w:ascii="Times New Roman" w:hAnsi="Times New Roman" w:cs="Times New Roman"/>
                <w:sz w:val="24"/>
                <w:szCs w:val="24"/>
                <w:vertAlign w:val="superscript"/>
              </w:rPr>
              <w:t>2</w:t>
            </w:r>
            <w:r>
              <w:rPr>
                <w:rFonts w:ascii="Times New Roman" w:hAnsi="Times New Roman" w:cs="Times New Roman"/>
                <w:sz w:val="24"/>
                <w:szCs w:val="24"/>
              </w:rPr>
              <w:t>) (n=211)</w:t>
            </w:r>
          </w:p>
        </w:tc>
        <w:tc>
          <w:tcPr>
            <w:tcW w:w="846"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1"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4472E8" w:rsidRPr="00AF6D49"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59" w:type="pct"/>
            <w:shd w:val="clear" w:color="auto" w:fill="FFFFFF" w:themeFill="background1"/>
            <w:vAlign w:val="center"/>
          </w:tcPr>
          <w:p w:rsidR="004472E8" w:rsidRPr="00AF6D49" w:rsidRDefault="00916E0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=0.001</w:t>
            </w:r>
          </w:p>
        </w:tc>
      </w:tr>
      <w:tr w:rsidR="00C6026B"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29.95</w:t>
            </w:r>
            <w:r w:rsidRPr="00AF6D49">
              <w:rPr>
                <w:rFonts w:ascii="Times New Roman" w:hAnsi="Times New Roman" w:cs="Times New Roman"/>
                <w:sz w:val="24"/>
                <w:szCs w:val="24"/>
              </w:rPr>
              <w:t>±</w:t>
            </w:r>
            <w:r>
              <w:rPr>
                <w:rFonts w:ascii="Times New Roman" w:hAnsi="Times New Roman" w:cs="Times New Roman"/>
                <w:sz w:val="24"/>
                <w:szCs w:val="24"/>
              </w:rPr>
              <w:t>6.31</w:t>
            </w:r>
          </w:p>
        </w:tc>
        <w:tc>
          <w:tcPr>
            <w:tcW w:w="634"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29.50</w:t>
            </w:r>
          </w:p>
        </w:tc>
        <w:tc>
          <w:tcPr>
            <w:tcW w:w="491"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17.40</w:t>
            </w:r>
          </w:p>
        </w:tc>
        <w:tc>
          <w:tcPr>
            <w:tcW w:w="51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52.61</w:t>
            </w:r>
          </w:p>
        </w:tc>
        <w:tc>
          <w:tcPr>
            <w:tcW w:w="65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026B"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Pr="00D83FD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29.63</w:t>
            </w:r>
            <w:r w:rsidRPr="00AF6D49">
              <w:rPr>
                <w:rFonts w:ascii="Times New Roman" w:hAnsi="Times New Roman" w:cs="Times New Roman"/>
                <w:sz w:val="24"/>
                <w:szCs w:val="24"/>
              </w:rPr>
              <w:t>±</w:t>
            </w:r>
            <w:r>
              <w:rPr>
                <w:rFonts w:ascii="Times New Roman" w:hAnsi="Times New Roman" w:cs="Times New Roman"/>
                <w:sz w:val="24"/>
                <w:szCs w:val="24"/>
              </w:rPr>
              <w:t>6.32</w:t>
            </w:r>
          </w:p>
        </w:tc>
        <w:tc>
          <w:tcPr>
            <w:tcW w:w="634"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29.00</w:t>
            </w:r>
          </w:p>
        </w:tc>
        <w:tc>
          <w:tcPr>
            <w:tcW w:w="491"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18.00</w:t>
            </w:r>
          </w:p>
        </w:tc>
        <w:tc>
          <w:tcPr>
            <w:tcW w:w="51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51.80</w:t>
            </w:r>
          </w:p>
        </w:tc>
        <w:tc>
          <w:tcPr>
            <w:tcW w:w="65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6026B"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Pr="00AF6D49" w:rsidRDefault="00C6026B" w:rsidP="004472E8">
            <w:pPr>
              <w:spacing w:line="360" w:lineRule="auto"/>
              <w:rPr>
                <w:rFonts w:ascii="Times New Roman" w:hAnsi="Times New Roman" w:cs="Times New Roman"/>
                <w:sz w:val="24"/>
                <w:szCs w:val="24"/>
              </w:rPr>
            </w:pPr>
            <w:r w:rsidRPr="00AF6D49">
              <w:rPr>
                <w:rFonts w:ascii="Times New Roman" w:hAnsi="Times New Roman" w:cs="Times New Roman"/>
                <w:sz w:val="24"/>
                <w:szCs w:val="24"/>
              </w:rPr>
              <w:t>ÜOKÇ</w:t>
            </w:r>
            <w:r>
              <w:rPr>
                <w:rFonts w:ascii="Times New Roman" w:hAnsi="Times New Roman" w:cs="Times New Roman"/>
                <w:sz w:val="24"/>
                <w:szCs w:val="24"/>
              </w:rPr>
              <w:t xml:space="preserve"> (cm) (n=211)</w:t>
            </w:r>
          </w:p>
        </w:tc>
        <w:tc>
          <w:tcPr>
            <w:tcW w:w="846"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91"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5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=0.000</w:t>
            </w:r>
          </w:p>
        </w:tc>
      </w:tr>
      <w:tr w:rsidR="00C6026B"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30.48</w:t>
            </w:r>
            <w:r w:rsidRPr="00AF6D49">
              <w:rPr>
                <w:rFonts w:ascii="Times New Roman" w:hAnsi="Times New Roman" w:cs="Times New Roman"/>
                <w:sz w:val="24"/>
                <w:szCs w:val="24"/>
              </w:rPr>
              <w:t>±</w:t>
            </w:r>
            <w:r>
              <w:rPr>
                <w:rFonts w:ascii="Times New Roman" w:hAnsi="Times New Roman" w:cs="Times New Roman"/>
                <w:sz w:val="24"/>
                <w:szCs w:val="24"/>
              </w:rPr>
              <w:t>4.49</w:t>
            </w:r>
          </w:p>
        </w:tc>
        <w:tc>
          <w:tcPr>
            <w:tcW w:w="634"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w:t>
            </w:r>
          </w:p>
        </w:tc>
        <w:tc>
          <w:tcPr>
            <w:tcW w:w="491"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20.00</w:t>
            </w:r>
          </w:p>
        </w:tc>
        <w:tc>
          <w:tcPr>
            <w:tcW w:w="51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45.00</w:t>
            </w:r>
          </w:p>
        </w:tc>
        <w:tc>
          <w:tcPr>
            <w:tcW w:w="65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6026B"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Pr="00D83FD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30.12</w:t>
            </w:r>
            <w:r w:rsidRPr="00AF6D49">
              <w:rPr>
                <w:rFonts w:ascii="Times New Roman" w:hAnsi="Times New Roman" w:cs="Times New Roman"/>
                <w:sz w:val="24"/>
                <w:szCs w:val="24"/>
              </w:rPr>
              <w:t>±</w:t>
            </w:r>
            <w:r>
              <w:rPr>
                <w:rFonts w:ascii="Times New Roman" w:hAnsi="Times New Roman" w:cs="Times New Roman"/>
                <w:sz w:val="24"/>
                <w:szCs w:val="24"/>
              </w:rPr>
              <w:t>4.40</w:t>
            </w:r>
          </w:p>
        </w:tc>
        <w:tc>
          <w:tcPr>
            <w:tcW w:w="634"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w:t>
            </w:r>
          </w:p>
        </w:tc>
        <w:tc>
          <w:tcPr>
            <w:tcW w:w="491"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19.00</w:t>
            </w:r>
          </w:p>
        </w:tc>
        <w:tc>
          <w:tcPr>
            <w:tcW w:w="51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42.50</w:t>
            </w:r>
          </w:p>
        </w:tc>
        <w:tc>
          <w:tcPr>
            <w:tcW w:w="65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026B"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Pr="00AF6D49" w:rsidRDefault="00C6026B" w:rsidP="004472E8">
            <w:pPr>
              <w:spacing w:line="360" w:lineRule="auto"/>
              <w:rPr>
                <w:rFonts w:ascii="Times New Roman" w:hAnsi="Times New Roman" w:cs="Times New Roman"/>
                <w:sz w:val="24"/>
                <w:szCs w:val="24"/>
              </w:rPr>
            </w:pPr>
            <w:r w:rsidRPr="00AF6D49">
              <w:rPr>
                <w:rFonts w:ascii="Times New Roman" w:hAnsi="Times New Roman" w:cs="Times New Roman"/>
                <w:sz w:val="24"/>
                <w:szCs w:val="24"/>
              </w:rPr>
              <w:t>Baldır Çevresi</w:t>
            </w:r>
            <w:r>
              <w:rPr>
                <w:rFonts w:ascii="Times New Roman" w:hAnsi="Times New Roman" w:cs="Times New Roman"/>
                <w:sz w:val="24"/>
                <w:szCs w:val="24"/>
              </w:rPr>
              <w:t xml:space="preserve"> (cm) (n=211)</w:t>
            </w:r>
          </w:p>
        </w:tc>
        <w:tc>
          <w:tcPr>
            <w:tcW w:w="846"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634"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91"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1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5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=0.003</w:t>
            </w:r>
          </w:p>
        </w:tc>
      </w:tr>
      <w:tr w:rsidR="00C6026B" w:rsidRPr="00AF6D49" w:rsidTr="00C60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4"/>
                <w:szCs w:val="24"/>
              </w:rPr>
              <w:t>34.80</w:t>
            </w:r>
            <w:r w:rsidRPr="00AF6D49">
              <w:rPr>
                <w:rFonts w:ascii="Times New Roman" w:hAnsi="Times New Roman" w:cs="Times New Roman"/>
                <w:sz w:val="24"/>
                <w:szCs w:val="24"/>
              </w:rPr>
              <w:t>±</w:t>
            </w:r>
            <w:r>
              <w:rPr>
                <w:rFonts w:ascii="Times New Roman" w:hAnsi="Times New Roman" w:cs="Times New Roman"/>
                <w:sz w:val="24"/>
                <w:szCs w:val="24"/>
              </w:rPr>
              <w:t>4.54</w:t>
            </w:r>
          </w:p>
        </w:tc>
        <w:tc>
          <w:tcPr>
            <w:tcW w:w="634"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34.00</w:t>
            </w:r>
          </w:p>
        </w:tc>
        <w:tc>
          <w:tcPr>
            <w:tcW w:w="491"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24.00</w:t>
            </w:r>
          </w:p>
        </w:tc>
        <w:tc>
          <w:tcPr>
            <w:tcW w:w="51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55.00</w:t>
            </w:r>
          </w:p>
        </w:tc>
        <w:tc>
          <w:tcPr>
            <w:tcW w:w="659" w:type="pct"/>
            <w:shd w:val="clear" w:color="auto" w:fill="FFFFFF" w:themeFill="background1"/>
            <w:vAlign w:val="center"/>
          </w:tcPr>
          <w:p w:rsidR="00C6026B" w:rsidRPr="00AF6D49" w:rsidRDefault="00C6026B"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026B" w:rsidRPr="00AF6D49" w:rsidTr="00C6026B">
        <w:tc>
          <w:tcPr>
            <w:cnfStyle w:val="001000000000" w:firstRow="0" w:lastRow="0" w:firstColumn="1" w:lastColumn="0" w:oddVBand="0" w:evenVBand="0" w:oddHBand="0" w:evenHBand="0" w:firstRowFirstColumn="0" w:firstRowLastColumn="0" w:lastRowFirstColumn="0" w:lastRowLastColumn="0"/>
            <w:tcW w:w="1850" w:type="pct"/>
            <w:shd w:val="clear" w:color="auto" w:fill="FFFFFF" w:themeFill="background1"/>
            <w:vAlign w:val="center"/>
          </w:tcPr>
          <w:p w:rsidR="00C6026B" w:rsidRPr="00D83FDB" w:rsidRDefault="00C6026B"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34.38</w:t>
            </w:r>
            <w:r w:rsidRPr="00AF6D49">
              <w:rPr>
                <w:rFonts w:ascii="Times New Roman" w:hAnsi="Times New Roman" w:cs="Times New Roman"/>
                <w:sz w:val="24"/>
                <w:szCs w:val="24"/>
              </w:rPr>
              <w:t>±</w:t>
            </w:r>
            <w:r>
              <w:rPr>
                <w:rFonts w:ascii="Times New Roman" w:hAnsi="Times New Roman" w:cs="Times New Roman"/>
                <w:sz w:val="24"/>
                <w:szCs w:val="24"/>
              </w:rPr>
              <w:t>4.57</w:t>
            </w:r>
          </w:p>
        </w:tc>
        <w:tc>
          <w:tcPr>
            <w:tcW w:w="634"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34.00</w:t>
            </w:r>
          </w:p>
        </w:tc>
        <w:tc>
          <w:tcPr>
            <w:tcW w:w="491"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24.00</w:t>
            </w:r>
          </w:p>
        </w:tc>
        <w:tc>
          <w:tcPr>
            <w:tcW w:w="51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50.00</w:t>
            </w:r>
          </w:p>
        </w:tc>
        <w:tc>
          <w:tcPr>
            <w:tcW w:w="659" w:type="pct"/>
            <w:shd w:val="clear" w:color="auto" w:fill="FFFFFF" w:themeFill="background1"/>
            <w:vAlign w:val="center"/>
          </w:tcPr>
          <w:p w:rsidR="00C6026B" w:rsidRPr="00AF6D49" w:rsidRDefault="00C6026B"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2409E6" w:rsidRDefault="004472E8" w:rsidP="004472E8">
      <w:pPr>
        <w:spacing w:after="0" w:line="360" w:lineRule="auto"/>
        <w:jc w:val="both"/>
        <w:rPr>
          <w:rFonts w:ascii="Times New Roman" w:hAnsi="Times New Roman" w:cs="Times New Roman"/>
          <w:sz w:val="12"/>
          <w:szCs w:val="12"/>
        </w:rPr>
      </w:pPr>
    </w:p>
    <w:p w:rsidR="004472E8" w:rsidRPr="002409E6" w:rsidRDefault="004472E8" w:rsidP="004472E8">
      <w:pPr>
        <w:spacing w:after="0" w:line="360" w:lineRule="auto"/>
        <w:jc w:val="both"/>
        <w:rPr>
          <w:rFonts w:ascii="Times New Roman" w:hAnsi="Times New Roman" w:cs="Times New Roman"/>
          <w:sz w:val="24"/>
          <w:szCs w:val="24"/>
        </w:rPr>
      </w:pPr>
      <w:r w:rsidRPr="002409E6">
        <w:rPr>
          <w:rFonts w:ascii="Times New Roman" w:hAnsi="Times New Roman" w:cs="Times New Roman"/>
          <w:sz w:val="24"/>
          <w:szCs w:val="24"/>
        </w:rPr>
        <w:t>*Bağımlı Gruplarda T Testi</w:t>
      </w:r>
    </w:p>
    <w:p w:rsidR="004472E8" w:rsidRDefault="004472E8" w:rsidP="004472E8">
      <w:pPr>
        <w:spacing w:after="0" w:line="360" w:lineRule="auto"/>
        <w:jc w:val="both"/>
        <w:rPr>
          <w:rFonts w:ascii="Times New Roman" w:hAnsi="Times New Roman" w:cs="Times New Roman"/>
          <w:b/>
          <w:sz w:val="24"/>
          <w:szCs w:val="24"/>
        </w:rPr>
      </w:pPr>
    </w:p>
    <w:p w:rsidR="00F17DF1" w:rsidRPr="00417E31" w:rsidRDefault="00F17DF1" w:rsidP="00F17DF1">
      <w:pPr>
        <w:tabs>
          <w:tab w:val="center" w:pos="3384"/>
        </w:tabs>
        <w:autoSpaceDE w:val="0"/>
        <w:autoSpaceDN w:val="0"/>
        <w:adjustRightInd w:val="0"/>
        <w:spacing w:after="0" w:line="360" w:lineRule="auto"/>
        <w:jc w:val="both"/>
        <w:rPr>
          <w:rFonts w:ascii="Times New Roman" w:hAnsi="Times New Roman" w:cs="Times New Roman"/>
          <w:bCs/>
          <w:color w:val="000000"/>
          <w:sz w:val="24"/>
          <w:szCs w:val="24"/>
        </w:rPr>
      </w:pPr>
      <w:r w:rsidRPr="00417E31">
        <w:rPr>
          <w:rFonts w:ascii="Times New Roman" w:hAnsi="Times New Roman" w:cs="Times New Roman"/>
          <w:bCs/>
          <w:color w:val="000000"/>
          <w:sz w:val="24"/>
          <w:szCs w:val="24"/>
        </w:rPr>
        <w:t xml:space="preserve">Hastaların hastaneye yatış ve </w:t>
      </w:r>
      <w:r w:rsidR="00371535">
        <w:rPr>
          <w:rFonts w:ascii="Times New Roman" w:hAnsi="Times New Roman" w:cs="Times New Roman"/>
          <w:bCs/>
          <w:color w:val="000000"/>
          <w:sz w:val="24"/>
          <w:szCs w:val="24"/>
        </w:rPr>
        <w:t xml:space="preserve">hastaneden </w:t>
      </w:r>
      <w:r w:rsidRPr="00417E31">
        <w:rPr>
          <w:rFonts w:ascii="Times New Roman" w:hAnsi="Times New Roman" w:cs="Times New Roman"/>
          <w:bCs/>
          <w:color w:val="000000"/>
          <w:sz w:val="24"/>
          <w:szCs w:val="24"/>
        </w:rPr>
        <w:t xml:space="preserve">çıkış </w:t>
      </w:r>
      <w:r w:rsidR="00371535">
        <w:rPr>
          <w:rFonts w:ascii="Times New Roman" w:hAnsi="Times New Roman" w:cs="Times New Roman"/>
          <w:bCs/>
          <w:color w:val="000000"/>
          <w:sz w:val="24"/>
          <w:szCs w:val="24"/>
        </w:rPr>
        <w:t xml:space="preserve">sırasında ölçülen </w:t>
      </w:r>
      <w:r w:rsidRPr="00417E31">
        <w:rPr>
          <w:rFonts w:ascii="Times New Roman" w:hAnsi="Times New Roman" w:cs="Times New Roman"/>
          <w:bCs/>
          <w:color w:val="000000"/>
          <w:sz w:val="24"/>
          <w:szCs w:val="24"/>
        </w:rPr>
        <w:t>ÜOKÇ (cm) persentillerinin</w:t>
      </w:r>
      <w:r>
        <w:rPr>
          <w:rFonts w:ascii="Times New Roman" w:hAnsi="Times New Roman" w:cs="Times New Roman"/>
          <w:bCs/>
          <w:color w:val="000000"/>
          <w:sz w:val="24"/>
          <w:szCs w:val="24"/>
        </w:rPr>
        <w:t xml:space="preserve"> </w:t>
      </w:r>
      <w:r w:rsidR="00AC21E6">
        <w:rPr>
          <w:rFonts w:ascii="Times New Roman" w:hAnsi="Times New Roman" w:cs="Times New Roman"/>
          <w:sz w:val="24"/>
          <w:szCs w:val="24"/>
        </w:rPr>
        <w:t>karşılaştırılması</w:t>
      </w:r>
      <w:r w:rsidR="00AC21E6">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Tablo 4.6.2</w:t>
      </w:r>
      <w:r w:rsidRPr="00417E31">
        <w:rPr>
          <w:rFonts w:ascii="Times New Roman" w:hAnsi="Times New Roman" w:cs="Times New Roman"/>
          <w:bCs/>
          <w:color w:val="000000"/>
          <w:sz w:val="24"/>
          <w:szCs w:val="24"/>
        </w:rPr>
        <w:t xml:space="preserve">’de gösterilmektedir. ÜOKÇ &lt; 5 persentil olan bireylerin sayısı </w:t>
      </w:r>
      <w:r w:rsidR="00677092">
        <w:rPr>
          <w:rFonts w:ascii="Times New Roman" w:hAnsi="Times New Roman" w:cs="Times New Roman"/>
          <w:bCs/>
          <w:color w:val="000000"/>
          <w:sz w:val="24"/>
          <w:szCs w:val="24"/>
        </w:rPr>
        <w:t xml:space="preserve">hastaneye </w:t>
      </w:r>
      <w:r w:rsidRPr="00417E31">
        <w:rPr>
          <w:rFonts w:ascii="Times New Roman" w:hAnsi="Times New Roman" w:cs="Times New Roman"/>
          <w:bCs/>
          <w:color w:val="000000"/>
          <w:sz w:val="24"/>
          <w:szCs w:val="24"/>
        </w:rPr>
        <w:t xml:space="preserve">yatış sırasında 17 kişi iken </w:t>
      </w:r>
      <w:r w:rsidR="00677092">
        <w:rPr>
          <w:rFonts w:ascii="Times New Roman" w:hAnsi="Times New Roman" w:cs="Times New Roman"/>
          <w:bCs/>
          <w:color w:val="000000"/>
          <w:sz w:val="24"/>
          <w:szCs w:val="24"/>
        </w:rPr>
        <w:t xml:space="preserve">hastaneden </w:t>
      </w:r>
      <w:r w:rsidRPr="00417E31">
        <w:rPr>
          <w:rFonts w:ascii="Times New Roman" w:hAnsi="Times New Roman" w:cs="Times New Roman"/>
          <w:bCs/>
          <w:color w:val="000000"/>
          <w:sz w:val="24"/>
          <w:szCs w:val="24"/>
        </w:rPr>
        <w:t xml:space="preserve">çıkışta 20 kişiye, 5-25 persentil olan bireylerin sayısı ise </w:t>
      </w:r>
      <w:r w:rsidR="00677092">
        <w:rPr>
          <w:rFonts w:ascii="Times New Roman" w:hAnsi="Times New Roman" w:cs="Times New Roman"/>
          <w:bCs/>
          <w:color w:val="000000"/>
          <w:sz w:val="24"/>
          <w:szCs w:val="24"/>
        </w:rPr>
        <w:t>hastaneye</w:t>
      </w:r>
      <w:r w:rsidR="00677092" w:rsidRPr="00417E31">
        <w:rPr>
          <w:rFonts w:ascii="Times New Roman" w:hAnsi="Times New Roman" w:cs="Times New Roman"/>
          <w:bCs/>
          <w:color w:val="000000"/>
          <w:sz w:val="24"/>
          <w:szCs w:val="24"/>
        </w:rPr>
        <w:t xml:space="preserve"> </w:t>
      </w:r>
      <w:r w:rsidRPr="00417E31">
        <w:rPr>
          <w:rFonts w:ascii="Times New Roman" w:hAnsi="Times New Roman" w:cs="Times New Roman"/>
          <w:bCs/>
          <w:color w:val="000000"/>
          <w:sz w:val="24"/>
          <w:szCs w:val="24"/>
        </w:rPr>
        <w:t xml:space="preserve">yatışta 50 kişi iken </w:t>
      </w:r>
      <w:r w:rsidR="00677092">
        <w:rPr>
          <w:rFonts w:ascii="Times New Roman" w:hAnsi="Times New Roman" w:cs="Times New Roman"/>
          <w:bCs/>
          <w:color w:val="000000"/>
          <w:sz w:val="24"/>
          <w:szCs w:val="24"/>
        </w:rPr>
        <w:t>hastaneden</w:t>
      </w:r>
      <w:r w:rsidR="00677092" w:rsidRPr="00417E31">
        <w:rPr>
          <w:rFonts w:ascii="Times New Roman" w:hAnsi="Times New Roman" w:cs="Times New Roman"/>
          <w:bCs/>
          <w:color w:val="000000"/>
          <w:sz w:val="24"/>
          <w:szCs w:val="24"/>
        </w:rPr>
        <w:t xml:space="preserve"> </w:t>
      </w:r>
      <w:r w:rsidRPr="00417E31">
        <w:rPr>
          <w:rFonts w:ascii="Times New Roman" w:hAnsi="Times New Roman" w:cs="Times New Roman"/>
          <w:bCs/>
          <w:color w:val="000000"/>
          <w:sz w:val="24"/>
          <w:szCs w:val="24"/>
        </w:rPr>
        <w:t>çıkışta 52 kişiye yükselmiştir. ÜOKÇ 25-75 arasında olan b</w:t>
      </w:r>
      <w:r>
        <w:rPr>
          <w:rFonts w:ascii="Times New Roman" w:hAnsi="Times New Roman" w:cs="Times New Roman"/>
          <w:bCs/>
          <w:color w:val="000000"/>
          <w:sz w:val="24"/>
          <w:szCs w:val="24"/>
        </w:rPr>
        <w:t xml:space="preserve">ireylerin sayısı </w:t>
      </w:r>
      <w:r w:rsidR="00677092">
        <w:rPr>
          <w:rFonts w:ascii="Times New Roman" w:hAnsi="Times New Roman" w:cs="Times New Roman"/>
          <w:bCs/>
          <w:color w:val="000000"/>
          <w:sz w:val="24"/>
          <w:szCs w:val="24"/>
        </w:rPr>
        <w:t xml:space="preserve">hastaneye </w:t>
      </w:r>
      <w:r>
        <w:rPr>
          <w:rFonts w:ascii="Times New Roman" w:hAnsi="Times New Roman" w:cs="Times New Roman"/>
          <w:bCs/>
          <w:color w:val="000000"/>
          <w:sz w:val="24"/>
          <w:szCs w:val="24"/>
        </w:rPr>
        <w:t>yatış sırasında 69 kişi iken</w:t>
      </w:r>
      <w:r w:rsidRPr="00417E31">
        <w:rPr>
          <w:rFonts w:ascii="Times New Roman" w:hAnsi="Times New Roman" w:cs="Times New Roman"/>
          <w:bCs/>
          <w:color w:val="000000"/>
          <w:sz w:val="24"/>
          <w:szCs w:val="24"/>
        </w:rPr>
        <w:t xml:space="preserve">, </w:t>
      </w:r>
      <w:r w:rsidR="00677092">
        <w:rPr>
          <w:rFonts w:ascii="Times New Roman" w:hAnsi="Times New Roman" w:cs="Times New Roman"/>
          <w:bCs/>
          <w:color w:val="000000"/>
          <w:sz w:val="24"/>
          <w:szCs w:val="24"/>
        </w:rPr>
        <w:t>hastaneden</w:t>
      </w:r>
      <w:r w:rsidR="00677092" w:rsidRPr="00417E31">
        <w:rPr>
          <w:rFonts w:ascii="Times New Roman" w:hAnsi="Times New Roman" w:cs="Times New Roman"/>
          <w:bCs/>
          <w:color w:val="000000"/>
          <w:sz w:val="24"/>
          <w:szCs w:val="24"/>
        </w:rPr>
        <w:t xml:space="preserve"> </w:t>
      </w:r>
      <w:r w:rsidRPr="00417E31">
        <w:rPr>
          <w:rFonts w:ascii="Times New Roman" w:hAnsi="Times New Roman" w:cs="Times New Roman"/>
          <w:bCs/>
          <w:color w:val="000000"/>
          <w:sz w:val="24"/>
          <w:szCs w:val="24"/>
        </w:rPr>
        <w:t>çıkışta 67 kişiye, ≥ 75 persentildeki bireylerin i</w:t>
      </w:r>
      <w:r>
        <w:rPr>
          <w:rFonts w:ascii="Times New Roman" w:hAnsi="Times New Roman" w:cs="Times New Roman"/>
          <w:bCs/>
          <w:color w:val="000000"/>
          <w:sz w:val="24"/>
          <w:szCs w:val="24"/>
        </w:rPr>
        <w:t xml:space="preserve">se sayısı ise </w:t>
      </w:r>
      <w:r w:rsidR="00677092">
        <w:rPr>
          <w:rFonts w:ascii="Times New Roman" w:hAnsi="Times New Roman" w:cs="Times New Roman"/>
          <w:bCs/>
          <w:color w:val="000000"/>
          <w:sz w:val="24"/>
          <w:szCs w:val="24"/>
        </w:rPr>
        <w:t xml:space="preserve">hastaneye </w:t>
      </w:r>
      <w:r>
        <w:rPr>
          <w:rFonts w:ascii="Times New Roman" w:hAnsi="Times New Roman" w:cs="Times New Roman"/>
          <w:bCs/>
          <w:color w:val="000000"/>
          <w:sz w:val="24"/>
          <w:szCs w:val="24"/>
        </w:rPr>
        <w:t>yatışta 75 kişi iken</w:t>
      </w:r>
      <w:r w:rsidRPr="00417E31">
        <w:rPr>
          <w:rFonts w:ascii="Times New Roman" w:hAnsi="Times New Roman" w:cs="Times New Roman"/>
          <w:bCs/>
          <w:color w:val="000000"/>
          <w:sz w:val="24"/>
          <w:szCs w:val="24"/>
        </w:rPr>
        <w:t xml:space="preserve"> çıkışta 72 kişiye düşmüştür. </w:t>
      </w:r>
      <w:r w:rsidR="00677092">
        <w:rPr>
          <w:rFonts w:ascii="Times New Roman" w:hAnsi="Times New Roman" w:cs="Times New Roman"/>
          <w:bCs/>
          <w:color w:val="000000"/>
          <w:sz w:val="24"/>
          <w:szCs w:val="24"/>
        </w:rPr>
        <w:t>Hastaneye</w:t>
      </w:r>
      <w:r w:rsidR="00677092" w:rsidRPr="00417E31">
        <w:rPr>
          <w:rFonts w:ascii="Times New Roman" w:hAnsi="Times New Roman" w:cs="Times New Roman"/>
          <w:bCs/>
          <w:color w:val="000000"/>
          <w:sz w:val="24"/>
          <w:szCs w:val="24"/>
        </w:rPr>
        <w:t xml:space="preserve"> </w:t>
      </w:r>
      <w:r w:rsidR="00677092">
        <w:rPr>
          <w:rFonts w:ascii="Times New Roman" w:hAnsi="Times New Roman" w:cs="Times New Roman"/>
          <w:bCs/>
          <w:color w:val="000000"/>
          <w:sz w:val="24"/>
          <w:szCs w:val="24"/>
        </w:rPr>
        <w:t>y</w:t>
      </w:r>
      <w:r w:rsidRPr="00417E31">
        <w:rPr>
          <w:rFonts w:ascii="Times New Roman" w:hAnsi="Times New Roman" w:cs="Times New Roman"/>
          <w:bCs/>
          <w:color w:val="000000"/>
          <w:sz w:val="24"/>
          <w:szCs w:val="24"/>
        </w:rPr>
        <w:t xml:space="preserve">atış ve </w:t>
      </w:r>
      <w:r w:rsidR="00677092">
        <w:rPr>
          <w:rFonts w:ascii="Times New Roman" w:hAnsi="Times New Roman" w:cs="Times New Roman"/>
          <w:bCs/>
          <w:color w:val="000000"/>
          <w:sz w:val="24"/>
          <w:szCs w:val="24"/>
        </w:rPr>
        <w:t>hastaneden</w:t>
      </w:r>
      <w:r w:rsidR="00677092" w:rsidRPr="00417E31">
        <w:rPr>
          <w:rFonts w:ascii="Times New Roman" w:hAnsi="Times New Roman" w:cs="Times New Roman"/>
          <w:bCs/>
          <w:color w:val="000000"/>
          <w:sz w:val="24"/>
          <w:szCs w:val="24"/>
        </w:rPr>
        <w:t xml:space="preserve"> </w:t>
      </w:r>
      <w:r w:rsidRPr="00417E31">
        <w:rPr>
          <w:rFonts w:ascii="Times New Roman" w:hAnsi="Times New Roman" w:cs="Times New Roman"/>
          <w:bCs/>
          <w:color w:val="000000"/>
          <w:sz w:val="24"/>
          <w:szCs w:val="24"/>
        </w:rPr>
        <w:t xml:space="preserve">çıkış </w:t>
      </w:r>
      <w:r w:rsidR="00677092">
        <w:rPr>
          <w:rFonts w:ascii="Times New Roman" w:hAnsi="Times New Roman" w:cs="Times New Roman"/>
          <w:bCs/>
          <w:color w:val="000000"/>
          <w:sz w:val="24"/>
          <w:szCs w:val="24"/>
        </w:rPr>
        <w:t xml:space="preserve">sırasında ölçülen </w:t>
      </w:r>
      <w:r w:rsidRPr="00417E31">
        <w:rPr>
          <w:rFonts w:ascii="Times New Roman" w:hAnsi="Times New Roman" w:cs="Times New Roman"/>
          <w:bCs/>
          <w:color w:val="000000"/>
          <w:sz w:val="24"/>
          <w:szCs w:val="24"/>
        </w:rPr>
        <w:t>ÜOKÇ persentillerindeki bu değişim istatistiksel olarak anlamlı değildir</w:t>
      </w:r>
      <w:r>
        <w:rPr>
          <w:rFonts w:ascii="Times New Roman" w:hAnsi="Times New Roman" w:cs="Times New Roman"/>
          <w:bCs/>
          <w:color w:val="000000"/>
          <w:sz w:val="24"/>
          <w:szCs w:val="24"/>
        </w:rPr>
        <w:t xml:space="preserve"> (p = 0.415)</w:t>
      </w:r>
      <w:r w:rsidRPr="00417E31">
        <w:rPr>
          <w:rFonts w:ascii="Times New Roman" w:hAnsi="Times New Roman" w:cs="Times New Roman"/>
          <w:bCs/>
          <w:color w:val="000000"/>
          <w:sz w:val="24"/>
          <w:szCs w:val="24"/>
        </w:rPr>
        <w:t xml:space="preserve">. </w:t>
      </w:r>
    </w:p>
    <w:p w:rsidR="00F17DF1" w:rsidRDefault="00F17DF1">
      <w:pPr>
        <w:rPr>
          <w:rFonts w:ascii="Times New Roman" w:hAnsi="Times New Roman" w:cs="Times New Roman"/>
          <w:b/>
          <w:sz w:val="24"/>
          <w:szCs w:val="24"/>
        </w:rPr>
      </w:pPr>
      <w:r>
        <w:rPr>
          <w:rFonts w:ascii="Times New Roman" w:hAnsi="Times New Roman" w:cs="Times New Roman"/>
          <w:b/>
          <w:sz w:val="24"/>
          <w:szCs w:val="24"/>
        </w:rPr>
        <w:br w:type="page"/>
      </w:r>
    </w:p>
    <w:p w:rsidR="004472E8" w:rsidRDefault="004472E8" w:rsidP="00C6026B">
      <w:pPr>
        <w:tabs>
          <w:tab w:val="center" w:pos="3384"/>
        </w:tabs>
        <w:autoSpaceDE w:val="0"/>
        <w:autoSpaceDN w:val="0"/>
        <w:adjustRightInd w:val="0"/>
        <w:spacing w:after="0" w:line="360" w:lineRule="auto"/>
        <w:ind w:left="1418" w:hanging="1418"/>
        <w:jc w:val="both"/>
        <w:rPr>
          <w:rFonts w:ascii="Times New Roman" w:hAnsi="Times New Roman" w:cs="Times New Roman"/>
          <w:bCs/>
          <w:color w:val="000000"/>
          <w:sz w:val="24"/>
          <w:szCs w:val="24"/>
        </w:rPr>
      </w:pPr>
      <w:r w:rsidRPr="00CF5DAD">
        <w:rPr>
          <w:rFonts w:ascii="Times New Roman" w:hAnsi="Times New Roman" w:cs="Times New Roman"/>
          <w:bCs/>
          <w:color w:val="000000"/>
          <w:sz w:val="24"/>
          <w:szCs w:val="24"/>
        </w:rPr>
        <w:lastRenderedPageBreak/>
        <w:t>Tablo 4.6.2</w:t>
      </w:r>
      <w:r>
        <w:rPr>
          <w:rFonts w:ascii="Times New Roman" w:hAnsi="Times New Roman" w:cs="Times New Roman"/>
          <w:bCs/>
          <w:color w:val="000000"/>
          <w:sz w:val="24"/>
          <w:szCs w:val="24"/>
        </w:rPr>
        <w:t>.</w:t>
      </w:r>
      <w:r w:rsidRPr="00CF5DAD">
        <w:rPr>
          <w:rFonts w:ascii="Times New Roman" w:hAnsi="Times New Roman" w:cs="Times New Roman"/>
          <w:bCs/>
          <w:color w:val="000000"/>
          <w:sz w:val="24"/>
          <w:szCs w:val="24"/>
        </w:rPr>
        <w:t xml:space="preserve"> Hastaların </w:t>
      </w:r>
      <w:r w:rsidR="00C6026B">
        <w:rPr>
          <w:rFonts w:ascii="Times New Roman" w:hAnsi="Times New Roman" w:cs="Times New Roman"/>
          <w:bCs/>
          <w:color w:val="000000"/>
          <w:sz w:val="24"/>
          <w:szCs w:val="24"/>
        </w:rPr>
        <w:t xml:space="preserve">Hastaneye </w:t>
      </w:r>
      <w:r w:rsidRPr="00CF5DAD">
        <w:rPr>
          <w:rFonts w:ascii="Times New Roman" w:hAnsi="Times New Roman" w:cs="Times New Roman"/>
          <w:bCs/>
          <w:color w:val="000000"/>
          <w:sz w:val="24"/>
          <w:szCs w:val="24"/>
        </w:rPr>
        <w:t xml:space="preserve">Yatış </w:t>
      </w:r>
      <w:r w:rsidR="00C6026B">
        <w:rPr>
          <w:rFonts w:ascii="Times New Roman" w:hAnsi="Times New Roman" w:cs="Times New Roman"/>
          <w:bCs/>
          <w:color w:val="000000"/>
          <w:sz w:val="24"/>
          <w:szCs w:val="24"/>
        </w:rPr>
        <w:t xml:space="preserve">ve Hastaneden </w:t>
      </w:r>
      <w:r w:rsidRPr="00CF5DAD">
        <w:rPr>
          <w:rFonts w:ascii="Times New Roman" w:hAnsi="Times New Roman" w:cs="Times New Roman"/>
          <w:bCs/>
          <w:color w:val="000000"/>
          <w:sz w:val="24"/>
          <w:szCs w:val="24"/>
        </w:rPr>
        <w:t>Çıkış</w:t>
      </w:r>
      <w:r w:rsidR="00C6026B">
        <w:rPr>
          <w:rFonts w:ascii="Times New Roman" w:hAnsi="Times New Roman" w:cs="Times New Roman"/>
          <w:bCs/>
          <w:color w:val="000000"/>
          <w:sz w:val="24"/>
          <w:szCs w:val="24"/>
        </w:rPr>
        <w:t>ta Ölçülen ÜOKÇ</w:t>
      </w:r>
      <w:r w:rsidR="0058565C">
        <w:rPr>
          <w:rFonts w:ascii="Times New Roman" w:hAnsi="Times New Roman" w:cs="Times New Roman"/>
          <w:bCs/>
          <w:color w:val="000000"/>
          <w:sz w:val="24"/>
          <w:szCs w:val="24"/>
        </w:rPr>
        <w:t xml:space="preserve"> Persentillerinin Karşılaştırılması</w:t>
      </w:r>
      <w:r w:rsidR="009B38E0">
        <w:rPr>
          <w:rFonts w:ascii="Times New Roman" w:hAnsi="Times New Roman" w:cs="Times New Roman"/>
          <w:bCs/>
          <w:color w:val="000000"/>
          <w:sz w:val="24"/>
          <w:szCs w:val="24"/>
        </w:rPr>
        <w:t>*</w:t>
      </w:r>
    </w:p>
    <w:p w:rsidR="00BB65BD" w:rsidRPr="00BB65BD" w:rsidRDefault="00BB65BD" w:rsidP="004472E8">
      <w:pPr>
        <w:tabs>
          <w:tab w:val="center" w:pos="3384"/>
        </w:tabs>
        <w:autoSpaceDE w:val="0"/>
        <w:autoSpaceDN w:val="0"/>
        <w:adjustRightInd w:val="0"/>
        <w:spacing w:after="0" w:line="360" w:lineRule="auto"/>
        <w:rPr>
          <w:rFonts w:ascii="Times New Roman" w:hAnsi="Times New Roman" w:cs="Times New Roman"/>
          <w:bCs/>
          <w:color w:val="000000"/>
          <w:sz w:val="12"/>
          <w:szCs w:val="12"/>
        </w:rPr>
      </w:pPr>
    </w:p>
    <w:tbl>
      <w:tblPr>
        <w:tblW w:w="5000" w:type="pct"/>
        <w:tblBorders>
          <w:top w:val="single" w:sz="8" w:space="0" w:color="000000"/>
          <w:bottom w:val="single" w:sz="8" w:space="0" w:color="000000"/>
        </w:tblBorders>
        <w:shd w:val="clear" w:color="auto" w:fill="FFFFFF"/>
        <w:tblLook w:val="04A0" w:firstRow="1" w:lastRow="0" w:firstColumn="1" w:lastColumn="0" w:noHBand="0" w:noVBand="1"/>
      </w:tblPr>
      <w:tblGrid>
        <w:gridCol w:w="3559"/>
        <w:gridCol w:w="679"/>
        <w:gridCol w:w="941"/>
        <w:gridCol w:w="1114"/>
        <w:gridCol w:w="930"/>
        <w:gridCol w:w="1213"/>
      </w:tblGrid>
      <w:tr w:rsidR="00BB65BD" w:rsidRPr="00741C91" w:rsidTr="00C6026B">
        <w:tc>
          <w:tcPr>
            <w:tcW w:w="2109" w:type="pct"/>
            <w:vMerge w:val="restart"/>
            <w:tcBorders>
              <w:top w:val="single" w:sz="4" w:space="0" w:color="auto"/>
              <w:left w:val="nil"/>
              <w:bottom w:val="single" w:sz="8" w:space="0" w:color="000000"/>
              <w:right w:val="nil"/>
            </w:tcBorders>
            <w:shd w:val="clear" w:color="auto" w:fill="FFFFFF"/>
          </w:tcPr>
          <w:p w:rsidR="00C6026B" w:rsidRDefault="00C6026B"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Hastaneye </w:t>
            </w:r>
            <w:r w:rsidR="00BB65BD">
              <w:rPr>
                <w:rFonts w:ascii="Times New Roman" w:hAnsi="Times New Roman"/>
                <w:b/>
                <w:bCs/>
                <w:color w:val="000000"/>
                <w:sz w:val="24"/>
                <w:szCs w:val="24"/>
              </w:rPr>
              <w:t>Yatış</w:t>
            </w:r>
            <w:r>
              <w:rPr>
                <w:rFonts w:ascii="Times New Roman" w:hAnsi="Times New Roman"/>
                <w:b/>
                <w:bCs/>
                <w:color w:val="000000"/>
                <w:sz w:val="24"/>
                <w:szCs w:val="24"/>
              </w:rPr>
              <w:t>ta Ölçülen</w:t>
            </w:r>
          </w:p>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ÜOKÇ Persentil Değerleri</w:t>
            </w:r>
          </w:p>
        </w:tc>
        <w:tc>
          <w:tcPr>
            <w:tcW w:w="2171" w:type="pct"/>
            <w:gridSpan w:val="4"/>
            <w:tcBorders>
              <w:top w:val="single" w:sz="4" w:space="0" w:color="auto"/>
              <w:left w:val="nil"/>
              <w:bottom w:val="nil"/>
              <w:right w:val="nil"/>
            </w:tcBorders>
            <w:shd w:val="clear" w:color="auto" w:fill="FFFFFF"/>
          </w:tcPr>
          <w:p w:rsidR="00C6026B" w:rsidRDefault="00C6026B"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Hasteneden </w:t>
            </w:r>
            <w:r w:rsidR="00BB65BD">
              <w:rPr>
                <w:rFonts w:ascii="Times New Roman" w:hAnsi="Times New Roman"/>
                <w:b/>
                <w:bCs/>
                <w:color w:val="000000"/>
                <w:sz w:val="24"/>
                <w:szCs w:val="24"/>
              </w:rPr>
              <w:t>Çıkış</w:t>
            </w:r>
            <w:r>
              <w:rPr>
                <w:rFonts w:ascii="Times New Roman" w:hAnsi="Times New Roman"/>
                <w:b/>
                <w:bCs/>
                <w:color w:val="000000"/>
                <w:sz w:val="24"/>
                <w:szCs w:val="24"/>
              </w:rPr>
              <w:t>ta Ölçülen</w:t>
            </w:r>
          </w:p>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ÜOKÇ Persentil Değerleri</w:t>
            </w:r>
          </w:p>
        </w:tc>
        <w:tc>
          <w:tcPr>
            <w:tcW w:w="719" w:type="pct"/>
            <w:tcBorders>
              <w:top w:val="single" w:sz="4" w:space="0" w:color="auto"/>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p>
        </w:tc>
      </w:tr>
      <w:tr w:rsidR="00C6026B" w:rsidRPr="00741C91" w:rsidTr="00C6026B">
        <w:tc>
          <w:tcPr>
            <w:tcW w:w="2109" w:type="pct"/>
            <w:vMerge/>
            <w:tcBorders>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p>
        </w:tc>
        <w:tc>
          <w:tcPr>
            <w:tcW w:w="402" w:type="pct"/>
            <w:tcBorders>
              <w:top w:val="nil"/>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&lt;5</w:t>
            </w:r>
          </w:p>
        </w:tc>
        <w:tc>
          <w:tcPr>
            <w:tcW w:w="558" w:type="pct"/>
            <w:tcBorders>
              <w:top w:val="nil"/>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5-25</w:t>
            </w:r>
          </w:p>
        </w:tc>
        <w:tc>
          <w:tcPr>
            <w:tcW w:w="660" w:type="pct"/>
            <w:tcBorders>
              <w:top w:val="nil"/>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25-75</w:t>
            </w:r>
          </w:p>
        </w:tc>
        <w:tc>
          <w:tcPr>
            <w:tcW w:w="551" w:type="pct"/>
            <w:tcBorders>
              <w:top w:val="nil"/>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 75</w:t>
            </w:r>
          </w:p>
        </w:tc>
        <w:tc>
          <w:tcPr>
            <w:tcW w:w="719" w:type="pct"/>
            <w:tcBorders>
              <w:top w:val="nil"/>
              <w:left w:val="nil"/>
              <w:bottom w:val="single" w:sz="4" w:space="0" w:color="auto"/>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Toplam</w:t>
            </w:r>
          </w:p>
        </w:tc>
      </w:tr>
      <w:tr w:rsidR="00C6026B" w:rsidRPr="00741C91" w:rsidTr="00C6026B">
        <w:tc>
          <w:tcPr>
            <w:tcW w:w="2109"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&lt;5</w:t>
            </w:r>
          </w:p>
        </w:tc>
        <w:tc>
          <w:tcPr>
            <w:tcW w:w="402"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16</w:t>
            </w:r>
          </w:p>
        </w:tc>
        <w:tc>
          <w:tcPr>
            <w:tcW w:w="558"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1</w:t>
            </w:r>
          </w:p>
        </w:tc>
        <w:tc>
          <w:tcPr>
            <w:tcW w:w="660"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0</w:t>
            </w:r>
          </w:p>
        </w:tc>
        <w:tc>
          <w:tcPr>
            <w:tcW w:w="551"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0</w:t>
            </w:r>
          </w:p>
        </w:tc>
        <w:tc>
          <w:tcPr>
            <w:tcW w:w="719"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17</w:t>
            </w:r>
          </w:p>
        </w:tc>
      </w:tr>
      <w:tr w:rsidR="00C6026B" w:rsidRPr="00741C91" w:rsidTr="00C6026B">
        <w:tc>
          <w:tcPr>
            <w:tcW w:w="2109"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5-25</w:t>
            </w:r>
          </w:p>
        </w:tc>
        <w:tc>
          <w:tcPr>
            <w:tcW w:w="402"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3</w:t>
            </w:r>
          </w:p>
        </w:tc>
        <w:tc>
          <w:tcPr>
            <w:tcW w:w="558"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44</w:t>
            </w:r>
          </w:p>
        </w:tc>
        <w:tc>
          <w:tcPr>
            <w:tcW w:w="660"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3</w:t>
            </w:r>
          </w:p>
        </w:tc>
        <w:tc>
          <w:tcPr>
            <w:tcW w:w="551"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0</w:t>
            </w:r>
          </w:p>
        </w:tc>
        <w:tc>
          <w:tcPr>
            <w:tcW w:w="719" w:type="pct"/>
            <w:tcBorders>
              <w:top w:val="nil"/>
              <w:bottom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50</w:t>
            </w:r>
          </w:p>
        </w:tc>
      </w:tr>
      <w:tr w:rsidR="00C6026B" w:rsidRPr="00741C91" w:rsidTr="00C6026B">
        <w:tc>
          <w:tcPr>
            <w:tcW w:w="2109"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25-75</w:t>
            </w:r>
          </w:p>
        </w:tc>
        <w:tc>
          <w:tcPr>
            <w:tcW w:w="402"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0</w:t>
            </w:r>
          </w:p>
        </w:tc>
        <w:tc>
          <w:tcPr>
            <w:tcW w:w="558"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7</w:t>
            </w:r>
          </w:p>
        </w:tc>
        <w:tc>
          <w:tcPr>
            <w:tcW w:w="660"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57</w:t>
            </w:r>
          </w:p>
        </w:tc>
        <w:tc>
          <w:tcPr>
            <w:tcW w:w="551"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5</w:t>
            </w:r>
          </w:p>
        </w:tc>
        <w:tc>
          <w:tcPr>
            <w:tcW w:w="719" w:type="pct"/>
            <w:tcBorders>
              <w:top w:val="nil"/>
              <w:left w:val="nil"/>
              <w:bottom w:val="nil"/>
              <w:right w:val="nil"/>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69</w:t>
            </w:r>
          </w:p>
        </w:tc>
      </w:tr>
      <w:tr w:rsidR="00C6026B" w:rsidRPr="00741C91" w:rsidTr="00C6026B">
        <w:tc>
          <w:tcPr>
            <w:tcW w:w="2109"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741C91">
              <w:rPr>
                <w:rFonts w:ascii="Times New Roman" w:hAnsi="Times New Roman"/>
                <w:b/>
                <w:bCs/>
                <w:color w:val="000000"/>
                <w:sz w:val="24"/>
                <w:szCs w:val="24"/>
              </w:rPr>
              <w:t>≥ 75</w:t>
            </w:r>
          </w:p>
        </w:tc>
        <w:tc>
          <w:tcPr>
            <w:tcW w:w="402"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1</w:t>
            </w:r>
          </w:p>
        </w:tc>
        <w:tc>
          <w:tcPr>
            <w:tcW w:w="558"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0</w:t>
            </w:r>
          </w:p>
        </w:tc>
        <w:tc>
          <w:tcPr>
            <w:tcW w:w="660"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7</w:t>
            </w:r>
          </w:p>
        </w:tc>
        <w:tc>
          <w:tcPr>
            <w:tcW w:w="551"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67</w:t>
            </w:r>
          </w:p>
        </w:tc>
        <w:tc>
          <w:tcPr>
            <w:tcW w:w="719" w:type="pct"/>
            <w:tcBorders>
              <w:top w:val="nil"/>
              <w:bottom w:val="single" w:sz="4" w:space="0" w:color="auto"/>
            </w:tcBorders>
            <w:shd w:val="clear" w:color="auto" w:fill="FFFFFF"/>
          </w:tcPr>
          <w:p w:rsidR="00BB65BD" w:rsidRPr="00741C91" w:rsidRDefault="00BB65BD" w:rsidP="00FC3A43">
            <w:pPr>
              <w:tabs>
                <w:tab w:val="center" w:pos="3384"/>
              </w:tabs>
              <w:autoSpaceDE w:val="0"/>
              <w:autoSpaceDN w:val="0"/>
              <w:adjustRightInd w:val="0"/>
              <w:spacing w:after="0" w:line="360" w:lineRule="auto"/>
              <w:jc w:val="center"/>
              <w:rPr>
                <w:rFonts w:ascii="Times New Roman" w:hAnsi="Times New Roman"/>
                <w:bCs/>
                <w:color w:val="000000"/>
                <w:sz w:val="24"/>
                <w:szCs w:val="24"/>
              </w:rPr>
            </w:pPr>
            <w:r w:rsidRPr="00741C91">
              <w:rPr>
                <w:rFonts w:ascii="Times New Roman" w:hAnsi="Times New Roman"/>
                <w:bCs/>
                <w:color w:val="000000"/>
                <w:sz w:val="24"/>
                <w:szCs w:val="24"/>
              </w:rPr>
              <w:t>75</w:t>
            </w:r>
          </w:p>
        </w:tc>
      </w:tr>
      <w:tr w:rsidR="00C6026B" w:rsidRPr="00642560" w:rsidTr="00C6026B">
        <w:tc>
          <w:tcPr>
            <w:tcW w:w="2109"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Toplam</w:t>
            </w:r>
          </w:p>
        </w:tc>
        <w:tc>
          <w:tcPr>
            <w:tcW w:w="402"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20</w:t>
            </w:r>
          </w:p>
        </w:tc>
        <w:tc>
          <w:tcPr>
            <w:tcW w:w="558"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52</w:t>
            </w:r>
          </w:p>
        </w:tc>
        <w:tc>
          <w:tcPr>
            <w:tcW w:w="660"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67</w:t>
            </w:r>
          </w:p>
        </w:tc>
        <w:tc>
          <w:tcPr>
            <w:tcW w:w="551"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72</w:t>
            </w:r>
          </w:p>
        </w:tc>
        <w:tc>
          <w:tcPr>
            <w:tcW w:w="719" w:type="pct"/>
            <w:tcBorders>
              <w:top w:val="single" w:sz="4" w:space="0" w:color="auto"/>
              <w:left w:val="nil"/>
              <w:bottom w:val="single" w:sz="4" w:space="0" w:color="auto"/>
              <w:right w:val="nil"/>
            </w:tcBorders>
            <w:shd w:val="clear" w:color="auto" w:fill="FFFFFF"/>
          </w:tcPr>
          <w:p w:rsidR="00BB65BD" w:rsidRPr="00642560" w:rsidRDefault="00BB65BD" w:rsidP="00FC3A43">
            <w:pPr>
              <w:tabs>
                <w:tab w:val="center" w:pos="3384"/>
              </w:tabs>
              <w:autoSpaceDE w:val="0"/>
              <w:autoSpaceDN w:val="0"/>
              <w:adjustRightInd w:val="0"/>
              <w:spacing w:after="0" w:line="360" w:lineRule="auto"/>
              <w:jc w:val="center"/>
              <w:rPr>
                <w:rFonts w:ascii="Times New Roman" w:hAnsi="Times New Roman"/>
                <w:b/>
                <w:bCs/>
                <w:color w:val="000000"/>
                <w:sz w:val="24"/>
                <w:szCs w:val="24"/>
              </w:rPr>
            </w:pPr>
            <w:r w:rsidRPr="00642560">
              <w:rPr>
                <w:rFonts w:ascii="Times New Roman" w:hAnsi="Times New Roman"/>
                <w:b/>
                <w:bCs/>
                <w:color w:val="000000"/>
                <w:sz w:val="24"/>
                <w:szCs w:val="24"/>
              </w:rPr>
              <w:t>211</w:t>
            </w:r>
          </w:p>
        </w:tc>
      </w:tr>
    </w:tbl>
    <w:p w:rsidR="00BB65BD" w:rsidRPr="00642560" w:rsidRDefault="00BB65BD" w:rsidP="00BB65BD">
      <w:pPr>
        <w:spacing w:after="0" w:line="360" w:lineRule="auto"/>
        <w:rPr>
          <w:b/>
          <w:sz w:val="12"/>
          <w:szCs w:val="12"/>
        </w:rPr>
      </w:pPr>
    </w:p>
    <w:p w:rsidR="00BB65BD" w:rsidRPr="00417E31" w:rsidRDefault="00BB65BD" w:rsidP="00BB65BD">
      <w:pPr>
        <w:tabs>
          <w:tab w:val="center" w:pos="331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*McNemar-Bowker Testi, p = 0.415</w:t>
      </w:r>
    </w:p>
    <w:p w:rsidR="004472E8" w:rsidRDefault="004472E8" w:rsidP="004472E8">
      <w:pPr>
        <w:tabs>
          <w:tab w:val="center" w:pos="3384"/>
        </w:tabs>
        <w:autoSpaceDE w:val="0"/>
        <w:autoSpaceDN w:val="0"/>
        <w:adjustRightInd w:val="0"/>
        <w:spacing w:after="0" w:line="360" w:lineRule="auto"/>
        <w:jc w:val="both"/>
        <w:rPr>
          <w:rFonts w:ascii="Times New Roman" w:hAnsi="Times New Roman" w:cs="Times New Roman"/>
          <w:bCs/>
          <w:color w:val="000000"/>
          <w:sz w:val="24"/>
          <w:szCs w:val="24"/>
        </w:rPr>
      </w:pPr>
    </w:p>
    <w:p w:rsidR="004472E8" w:rsidRDefault="004472E8" w:rsidP="004472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4.6.3’de hastaların cinsiyetlerine göre hastaneye yatış ve </w:t>
      </w:r>
      <w:r w:rsidR="00371535">
        <w:rPr>
          <w:rFonts w:ascii="Times New Roman" w:hAnsi="Times New Roman" w:cs="Times New Roman"/>
          <w:sz w:val="24"/>
          <w:szCs w:val="24"/>
        </w:rPr>
        <w:t xml:space="preserve">hastaneden </w:t>
      </w:r>
      <w:r>
        <w:rPr>
          <w:rFonts w:ascii="Times New Roman" w:hAnsi="Times New Roman" w:cs="Times New Roman"/>
          <w:sz w:val="24"/>
          <w:szCs w:val="24"/>
        </w:rPr>
        <w:t>çıkış</w:t>
      </w:r>
      <w:r w:rsidR="00371535">
        <w:rPr>
          <w:rFonts w:ascii="Times New Roman" w:hAnsi="Times New Roman" w:cs="Times New Roman"/>
          <w:sz w:val="24"/>
          <w:szCs w:val="24"/>
        </w:rPr>
        <w:t xml:space="preserve"> sırasında ölçülen</w:t>
      </w:r>
      <w:r>
        <w:rPr>
          <w:rFonts w:ascii="Times New Roman" w:hAnsi="Times New Roman" w:cs="Times New Roman"/>
          <w:sz w:val="24"/>
          <w:szCs w:val="24"/>
        </w:rPr>
        <w:t>, vücut yağ yüzdesi (%), vücut yağ kütlesi (kg) ve yağsız doku kütlesi (kg) ölçümlerinin ortalama</w:t>
      </w:r>
      <w:r w:rsidR="00371535">
        <w:rPr>
          <w:rFonts w:ascii="Times New Roman" w:hAnsi="Times New Roman" w:cs="Times New Roman"/>
          <w:sz w:val="24"/>
          <w:szCs w:val="24"/>
        </w:rPr>
        <w:t xml:space="preserve"> </w:t>
      </w:r>
      <w:r w:rsidRPr="00417E31">
        <w:rPr>
          <w:rFonts w:ascii="Times New Roman" w:hAnsi="Times New Roman" w:cs="Times New Roman"/>
          <w:sz w:val="24"/>
          <w:szCs w:val="24"/>
        </w:rPr>
        <w:t>± st</w:t>
      </w:r>
      <w:r>
        <w:rPr>
          <w:rFonts w:ascii="Times New Roman" w:hAnsi="Times New Roman" w:cs="Times New Roman"/>
          <w:sz w:val="24"/>
          <w:szCs w:val="24"/>
        </w:rPr>
        <w:t xml:space="preserve">andart sapma, ortanca, alt, üst değer ve p değerleri yer almaktadır. </w:t>
      </w:r>
      <w:proofErr w:type="gramStart"/>
      <w:r>
        <w:rPr>
          <w:rFonts w:ascii="Times New Roman" w:hAnsi="Times New Roman" w:cs="Times New Roman"/>
          <w:sz w:val="24"/>
          <w:szCs w:val="24"/>
        </w:rPr>
        <w:t xml:space="preserve">Kadın hastaların </w:t>
      </w:r>
      <w:r w:rsidR="00371535">
        <w:rPr>
          <w:rFonts w:ascii="Times New Roman" w:hAnsi="Times New Roman" w:cs="Times New Roman"/>
          <w:sz w:val="24"/>
          <w:szCs w:val="24"/>
        </w:rPr>
        <w:t xml:space="preserve">hastaneye </w:t>
      </w:r>
      <w:r>
        <w:rPr>
          <w:rFonts w:ascii="Times New Roman" w:hAnsi="Times New Roman" w:cs="Times New Roman"/>
          <w:sz w:val="24"/>
          <w:szCs w:val="24"/>
        </w:rPr>
        <w:t>yatış</w:t>
      </w:r>
      <w:r w:rsidR="00371535">
        <w:rPr>
          <w:rFonts w:ascii="Times New Roman" w:hAnsi="Times New Roman" w:cs="Times New Roman"/>
          <w:sz w:val="24"/>
          <w:szCs w:val="24"/>
        </w:rPr>
        <w:t>ta</w:t>
      </w:r>
      <w:r>
        <w:rPr>
          <w:rFonts w:ascii="Times New Roman" w:hAnsi="Times New Roman" w:cs="Times New Roman"/>
          <w:sz w:val="24"/>
          <w:szCs w:val="24"/>
        </w:rPr>
        <w:t xml:space="preserve"> vücut yağ yüzdesi </w:t>
      </w:r>
      <w:r w:rsidRPr="006C35FC">
        <w:rPr>
          <w:rFonts w:ascii="Times New Roman" w:hAnsi="Times New Roman" w:cs="Times New Roman"/>
          <w:sz w:val="24"/>
          <w:szCs w:val="24"/>
        </w:rPr>
        <w:t>39.45±8.46</w:t>
      </w:r>
      <w:r w:rsidR="002F0578">
        <w:rPr>
          <w:rFonts w:ascii="Times New Roman" w:hAnsi="Times New Roman" w:cs="Times New Roman"/>
          <w:sz w:val="24"/>
          <w:szCs w:val="24"/>
        </w:rPr>
        <w:t xml:space="preserve"> (%</w:t>
      </w:r>
      <w:r w:rsidR="00371535">
        <w:rPr>
          <w:rFonts w:ascii="Times New Roman" w:hAnsi="Times New Roman" w:cs="Times New Roman"/>
          <w:sz w:val="24"/>
          <w:szCs w:val="24"/>
        </w:rPr>
        <w:t>)</w:t>
      </w:r>
      <w:r>
        <w:rPr>
          <w:rFonts w:ascii="Times New Roman" w:hAnsi="Times New Roman" w:cs="Times New Roman"/>
          <w:sz w:val="24"/>
          <w:szCs w:val="24"/>
        </w:rPr>
        <w:t xml:space="preserve">, vücut yağ kütlesi </w:t>
      </w:r>
      <w:r w:rsidRPr="006C35FC">
        <w:rPr>
          <w:rFonts w:ascii="Times New Roman" w:hAnsi="Times New Roman" w:cs="Times New Roman"/>
          <w:sz w:val="24"/>
          <w:szCs w:val="24"/>
        </w:rPr>
        <w:t>30.26±11.49</w:t>
      </w:r>
      <w:r>
        <w:rPr>
          <w:rFonts w:ascii="Times New Roman" w:hAnsi="Times New Roman" w:cs="Times New Roman"/>
          <w:sz w:val="24"/>
          <w:szCs w:val="24"/>
        </w:rPr>
        <w:t xml:space="preserve"> </w:t>
      </w:r>
      <w:r w:rsidR="00371535">
        <w:rPr>
          <w:rFonts w:ascii="Times New Roman" w:hAnsi="Times New Roman" w:cs="Times New Roman"/>
          <w:sz w:val="24"/>
          <w:szCs w:val="24"/>
        </w:rPr>
        <w:t xml:space="preserve">kg </w:t>
      </w:r>
      <w:r>
        <w:rPr>
          <w:rFonts w:ascii="Times New Roman" w:hAnsi="Times New Roman" w:cs="Times New Roman"/>
          <w:sz w:val="24"/>
          <w:szCs w:val="24"/>
        </w:rPr>
        <w:t xml:space="preserve">ve yağsız vücut kütlesi </w:t>
      </w:r>
      <w:r w:rsidRPr="003B2FB9">
        <w:rPr>
          <w:rFonts w:ascii="Times New Roman" w:hAnsi="Times New Roman" w:cs="Times New Roman"/>
          <w:sz w:val="24"/>
          <w:szCs w:val="24"/>
        </w:rPr>
        <w:t>44.14±8.33</w:t>
      </w:r>
      <w:r w:rsidR="00371535">
        <w:rPr>
          <w:rFonts w:ascii="Times New Roman" w:hAnsi="Times New Roman" w:cs="Times New Roman"/>
          <w:sz w:val="24"/>
          <w:szCs w:val="24"/>
        </w:rPr>
        <w:t xml:space="preserve"> kg</w:t>
      </w:r>
      <w:r>
        <w:rPr>
          <w:rFonts w:ascii="Times New Roman" w:hAnsi="Times New Roman" w:cs="Times New Roman"/>
          <w:sz w:val="24"/>
          <w:szCs w:val="24"/>
        </w:rPr>
        <w:t xml:space="preserve"> iken, </w:t>
      </w:r>
      <w:r w:rsidR="002F0578">
        <w:rPr>
          <w:rFonts w:ascii="Times New Roman" w:hAnsi="Times New Roman" w:cs="Times New Roman"/>
          <w:sz w:val="24"/>
          <w:szCs w:val="24"/>
        </w:rPr>
        <w:t xml:space="preserve">hastaneden </w:t>
      </w:r>
      <w:r>
        <w:rPr>
          <w:rFonts w:ascii="Times New Roman" w:hAnsi="Times New Roman" w:cs="Times New Roman"/>
          <w:sz w:val="24"/>
          <w:szCs w:val="24"/>
        </w:rPr>
        <w:t>çıkış</w:t>
      </w:r>
      <w:r w:rsidR="002F0578">
        <w:rPr>
          <w:rFonts w:ascii="Times New Roman" w:hAnsi="Times New Roman" w:cs="Times New Roman"/>
          <w:sz w:val="24"/>
          <w:szCs w:val="24"/>
        </w:rPr>
        <w:t>ta</w:t>
      </w:r>
      <w:r>
        <w:rPr>
          <w:rFonts w:ascii="Times New Roman" w:hAnsi="Times New Roman" w:cs="Times New Roman"/>
          <w:sz w:val="24"/>
          <w:szCs w:val="24"/>
        </w:rPr>
        <w:t xml:space="preserve"> vücut yağ yüzdesi </w:t>
      </w:r>
      <w:r w:rsidRPr="006C35FC">
        <w:rPr>
          <w:rFonts w:ascii="Times New Roman" w:hAnsi="Times New Roman" w:cs="Times New Roman"/>
          <w:sz w:val="24"/>
          <w:szCs w:val="24"/>
        </w:rPr>
        <w:t>39.42±8.81</w:t>
      </w:r>
      <w:r w:rsidR="00371535">
        <w:rPr>
          <w:rFonts w:ascii="Times New Roman" w:hAnsi="Times New Roman" w:cs="Times New Roman"/>
          <w:sz w:val="24"/>
          <w:szCs w:val="24"/>
        </w:rPr>
        <w:t xml:space="preserve"> (%)</w:t>
      </w:r>
      <w:r>
        <w:rPr>
          <w:rFonts w:ascii="Times New Roman" w:hAnsi="Times New Roman" w:cs="Times New Roman"/>
          <w:sz w:val="24"/>
          <w:szCs w:val="24"/>
        </w:rPr>
        <w:t xml:space="preserve">, vücut yağ kütlesi </w:t>
      </w:r>
      <w:r w:rsidRPr="006C35FC">
        <w:rPr>
          <w:rFonts w:ascii="Times New Roman" w:hAnsi="Times New Roman" w:cs="Times New Roman"/>
          <w:sz w:val="24"/>
          <w:szCs w:val="24"/>
        </w:rPr>
        <w:t>30.05±11.87</w:t>
      </w:r>
      <w:r w:rsidR="00371535">
        <w:rPr>
          <w:rFonts w:ascii="Times New Roman" w:hAnsi="Times New Roman" w:cs="Times New Roman"/>
          <w:sz w:val="24"/>
          <w:szCs w:val="24"/>
        </w:rPr>
        <w:t xml:space="preserve"> kg</w:t>
      </w:r>
      <w:r>
        <w:rPr>
          <w:rFonts w:ascii="Times New Roman" w:hAnsi="Times New Roman" w:cs="Times New Roman"/>
          <w:sz w:val="24"/>
          <w:szCs w:val="24"/>
        </w:rPr>
        <w:t xml:space="preserve"> ve yağsız vücut kütlesi </w:t>
      </w:r>
      <w:r w:rsidRPr="003B2FB9">
        <w:rPr>
          <w:rFonts w:ascii="Times New Roman" w:hAnsi="Times New Roman" w:cs="Times New Roman"/>
          <w:sz w:val="24"/>
          <w:szCs w:val="24"/>
        </w:rPr>
        <w:t>43.76±8.26</w:t>
      </w:r>
      <w:r w:rsidR="00371535">
        <w:rPr>
          <w:rFonts w:ascii="Times New Roman" w:hAnsi="Times New Roman" w:cs="Times New Roman"/>
          <w:sz w:val="24"/>
          <w:szCs w:val="24"/>
        </w:rPr>
        <w:t xml:space="preserve"> kg’</w:t>
      </w:r>
      <w:r>
        <w:rPr>
          <w:rFonts w:ascii="Times New Roman" w:hAnsi="Times New Roman" w:cs="Times New Roman"/>
          <w:sz w:val="24"/>
          <w:szCs w:val="24"/>
        </w:rPr>
        <w:t>d</w:t>
      </w:r>
      <w:r w:rsidR="00371535">
        <w:rPr>
          <w:rFonts w:ascii="Times New Roman" w:hAnsi="Times New Roman" w:cs="Times New Roman"/>
          <w:sz w:val="24"/>
          <w:szCs w:val="24"/>
        </w:rPr>
        <w:t>i</w:t>
      </w:r>
      <w:r>
        <w:rPr>
          <w:rFonts w:ascii="Times New Roman" w:hAnsi="Times New Roman" w:cs="Times New Roman"/>
          <w:sz w:val="24"/>
          <w:szCs w:val="24"/>
        </w:rPr>
        <w:t xml:space="preserve">r. Erkek hastaların </w:t>
      </w:r>
      <w:r w:rsidR="00371535">
        <w:rPr>
          <w:rFonts w:ascii="Times New Roman" w:hAnsi="Times New Roman" w:cs="Times New Roman"/>
          <w:sz w:val="24"/>
          <w:szCs w:val="24"/>
        </w:rPr>
        <w:t xml:space="preserve">hastaneye </w:t>
      </w:r>
      <w:r>
        <w:rPr>
          <w:rFonts w:ascii="Times New Roman" w:hAnsi="Times New Roman" w:cs="Times New Roman"/>
          <w:sz w:val="24"/>
          <w:szCs w:val="24"/>
        </w:rPr>
        <w:t>yatış</w:t>
      </w:r>
      <w:r w:rsidR="00371535">
        <w:rPr>
          <w:rFonts w:ascii="Times New Roman" w:hAnsi="Times New Roman" w:cs="Times New Roman"/>
          <w:sz w:val="24"/>
          <w:szCs w:val="24"/>
        </w:rPr>
        <w:t>ta</w:t>
      </w:r>
      <w:r>
        <w:rPr>
          <w:rFonts w:ascii="Times New Roman" w:hAnsi="Times New Roman" w:cs="Times New Roman"/>
          <w:sz w:val="24"/>
          <w:szCs w:val="24"/>
        </w:rPr>
        <w:t xml:space="preserve"> vücut yağ yüzdesi </w:t>
      </w:r>
      <w:r w:rsidRPr="003B2FB9">
        <w:rPr>
          <w:rFonts w:ascii="Times New Roman" w:hAnsi="Times New Roman" w:cs="Times New Roman"/>
          <w:sz w:val="24"/>
          <w:szCs w:val="24"/>
        </w:rPr>
        <w:t>27.46±9.47</w:t>
      </w:r>
      <w:r w:rsidR="002F0578">
        <w:rPr>
          <w:rFonts w:ascii="Times New Roman" w:hAnsi="Times New Roman" w:cs="Times New Roman"/>
          <w:sz w:val="24"/>
          <w:szCs w:val="24"/>
        </w:rPr>
        <w:t xml:space="preserve"> (%)</w:t>
      </w:r>
      <w:r>
        <w:rPr>
          <w:rFonts w:ascii="Times New Roman" w:hAnsi="Times New Roman" w:cs="Times New Roman"/>
          <w:sz w:val="24"/>
          <w:szCs w:val="24"/>
        </w:rPr>
        <w:t xml:space="preserve">, vücut yağ kütlesi </w:t>
      </w:r>
      <w:r w:rsidRPr="003B2FB9">
        <w:rPr>
          <w:rFonts w:ascii="Times New Roman" w:hAnsi="Times New Roman" w:cs="Times New Roman"/>
          <w:sz w:val="24"/>
          <w:szCs w:val="24"/>
        </w:rPr>
        <w:t>22.22±10.69</w:t>
      </w:r>
      <w:r w:rsidR="002F0578">
        <w:rPr>
          <w:rFonts w:ascii="Times New Roman" w:hAnsi="Times New Roman" w:cs="Times New Roman"/>
          <w:sz w:val="24"/>
          <w:szCs w:val="24"/>
        </w:rPr>
        <w:t xml:space="preserve"> kg</w:t>
      </w:r>
      <w:r>
        <w:rPr>
          <w:rFonts w:ascii="Times New Roman" w:hAnsi="Times New Roman" w:cs="Times New Roman"/>
          <w:sz w:val="24"/>
          <w:szCs w:val="24"/>
        </w:rPr>
        <w:t xml:space="preserve"> ve yağsız vücut kütlesi </w:t>
      </w:r>
      <w:r w:rsidRPr="003B2FB9">
        <w:rPr>
          <w:rFonts w:ascii="Times New Roman" w:hAnsi="Times New Roman" w:cs="Times New Roman"/>
          <w:sz w:val="24"/>
          <w:szCs w:val="24"/>
        </w:rPr>
        <w:t>55.59±10.28</w:t>
      </w:r>
      <w:r>
        <w:rPr>
          <w:rFonts w:ascii="Times New Roman" w:hAnsi="Times New Roman" w:cs="Times New Roman"/>
          <w:sz w:val="24"/>
          <w:szCs w:val="24"/>
        </w:rPr>
        <w:t xml:space="preserve"> </w:t>
      </w:r>
      <w:r w:rsidR="002F0578">
        <w:rPr>
          <w:rFonts w:ascii="Times New Roman" w:hAnsi="Times New Roman" w:cs="Times New Roman"/>
          <w:sz w:val="24"/>
          <w:szCs w:val="24"/>
        </w:rPr>
        <w:t xml:space="preserve">kg </w:t>
      </w:r>
      <w:r>
        <w:rPr>
          <w:rFonts w:ascii="Times New Roman" w:hAnsi="Times New Roman" w:cs="Times New Roman"/>
          <w:sz w:val="24"/>
          <w:szCs w:val="24"/>
        </w:rPr>
        <w:t xml:space="preserve">iken, </w:t>
      </w:r>
      <w:r w:rsidR="002F0578">
        <w:rPr>
          <w:rFonts w:ascii="Times New Roman" w:hAnsi="Times New Roman" w:cs="Times New Roman"/>
          <w:sz w:val="24"/>
          <w:szCs w:val="24"/>
        </w:rPr>
        <w:t xml:space="preserve">hasteneden </w:t>
      </w:r>
      <w:r>
        <w:rPr>
          <w:rFonts w:ascii="Times New Roman" w:hAnsi="Times New Roman" w:cs="Times New Roman"/>
          <w:sz w:val="24"/>
          <w:szCs w:val="24"/>
        </w:rPr>
        <w:t>çıkış</w:t>
      </w:r>
      <w:r w:rsidR="002F0578">
        <w:rPr>
          <w:rFonts w:ascii="Times New Roman" w:hAnsi="Times New Roman" w:cs="Times New Roman"/>
          <w:sz w:val="24"/>
          <w:szCs w:val="24"/>
        </w:rPr>
        <w:t>ta</w:t>
      </w:r>
      <w:r>
        <w:rPr>
          <w:rFonts w:ascii="Times New Roman" w:hAnsi="Times New Roman" w:cs="Times New Roman"/>
          <w:sz w:val="24"/>
          <w:szCs w:val="24"/>
        </w:rPr>
        <w:t xml:space="preserve"> vücut yağ yüzdesi </w:t>
      </w:r>
      <w:r w:rsidRPr="003B2FB9">
        <w:rPr>
          <w:rFonts w:ascii="Times New Roman" w:hAnsi="Times New Roman" w:cs="Times New Roman"/>
          <w:sz w:val="24"/>
          <w:szCs w:val="24"/>
        </w:rPr>
        <w:t>26.68±9.10</w:t>
      </w:r>
      <w:r w:rsidR="002F0578">
        <w:rPr>
          <w:rFonts w:ascii="Times New Roman" w:hAnsi="Times New Roman" w:cs="Times New Roman"/>
          <w:sz w:val="24"/>
          <w:szCs w:val="24"/>
        </w:rPr>
        <w:t xml:space="preserve"> (%)</w:t>
      </w:r>
      <w:r>
        <w:rPr>
          <w:rFonts w:ascii="Times New Roman" w:hAnsi="Times New Roman" w:cs="Times New Roman"/>
          <w:sz w:val="24"/>
          <w:szCs w:val="24"/>
        </w:rPr>
        <w:t xml:space="preserve">, vücut yağ kütlesi </w:t>
      </w:r>
      <w:r w:rsidRPr="003B2FB9">
        <w:rPr>
          <w:rFonts w:ascii="Times New Roman" w:hAnsi="Times New Roman" w:cs="Times New Roman"/>
          <w:sz w:val="24"/>
          <w:szCs w:val="24"/>
        </w:rPr>
        <w:t>21.75±10.97</w:t>
      </w:r>
      <w:r w:rsidR="002F0578">
        <w:rPr>
          <w:rFonts w:ascii="Times New Roman" w:hAnsi="Times New Roman" w:cs="Times New Roman"/>
          <w:sz w:val="24"/>
          <w:szCs w:val="24"/>
        </w:rPr>
        <w:t xml:space="preserve"> kg</w:t>
      </w:r>
      <w:r>
        <w:rPr>
          <w:rFonts w:ascii="Times New Roman" w:hAnsi="Times New Roman" w:cs="Times New Roman"/>
          <w:sz w:val="24"/>
          <w:szCs w:val="24"/>
        </w:rPr>
        <w:t xml:space="preserve"> ve yağsız vücut kütlesi </w:t>
      </w:r>
      <w:r w:rsidRPr="003B2FB9">
        <w:rPr>
          <w:rFonts w:ascii="Times New Roman" w:hAnsi="Times New Roman" w:cs="Times New Roman"/>
          <w:sz w:val="24"/>
          <w:szCs w:val="24"/>
        </w:rPr>
        <w:t>55.28±9.18</w:t>
      </w:r>
      <w:r w:rsidR="002F0578">
        <w:rPr>
          <w:rFonts w:ascii="Times New Roman" w:hAnsi="Times New Roman" w:cs="Times New Roman"/>
          <w:sz w:val="24"/>
          <w:szCs w:val="24"/>
        </w:rPr>
        <w:t xml:space="preserve"> kg’</w:t>
      </w:r>
      <w:r>
        <w:rPr>
          <w:rFonts w:ascii="Times New Roman" w:hAnsi="Times New Roman" w:cs="Times New Roman"/>
          <w:sz w:val="24"/>
          <w:szCs w:val="24"/>
        </w:rPr>
        <w:t xml:space="preserve">dir. </w:t>
      </w:r>
      <w:proofErr w:type="gramEnd"/>
      <w:r>
        <w:rPr>
          <w:rFonts w:ascii="Times New Roman" w:hAnsi="Times New Roman" w:cs="Times New Roman"/>
          <w:sz w:val="24"/>
          <w:szCs w:val="24"/>
        </w:rPr>
        <w:t xml:space="preserve">Kadın ve erkek bireylerin </w:t>
      </w:r>
      <w:r w:rsidR="002F0578">
        <w:rPr>
          <w:rFonts w:ascii="Times New Roman" w:hAnsi="Times New Roman" w:cs="Times New Roman"/>
          <w:sz w:val="24"/>
          <w:szCs w:val="24"/>
        </w:rPr>
        <w:t xml:space="preserve">hastaneye </w:t>
      </w:r>
      <w:r>
        <w:rPr>
          <w:rFonts w:ascii="Times New Roman" w:hAnsi="Times New Roman" w:cs="Times New Roman"/>
          <w:sz w:val="24"/>
          <w:szCs w:val="24"/>
        </w:rPr>
        <w:t>yatış</w:t>
      </w:r>
      <w:r w:rsidR="002F0578">
        <w:rPr>
          <w:rFonts w:ascii="Times New Roman" w:hAnsi="Times New Roman" w:cs="Times New Roman"/>
          <w:sz w:val="24"/>
          <w:szCs w:val="24"/>
        </w:rPr>
        <w:t>ta ölçülen</w:t>
      </w:r>
      <w:r>
        <w:rPr>
          <w:rFonts w:ascii="Times New Roman" w:hAnsi="Times New Roman" w:cs="Times New Roman"/>
          <w:sz w:val="24"/>
          <w:szCs w:val="24"/>
        </w:rPr>
        <w:t xml:space="preserve"> vücut yağ yüzdesi vücut yağ kütlesi ve yağsız vücut kütlesi ölçümleri </w:t>
      </w:r>
      <w:r w:rsidR="002F0578">
        <w:rPr>
          <w:rFonts w:ascii="Times New Roman" w:hAnsi="Times New Roman" w:cs="Times New Roman"/>
          <w:sz w:val="24"/>
          <w:szCs w:val="24"/>
        </w:rPr>
        <w:t xml:space="preserve">hastaneden </w:t>
      </w:r>
      <w:r>
        <w:rPr>
          <w:rFonts w:ascii="Times New Roman" w:hAnsi="Times New Roman" w:cs="Times New Roman"/>
          <w:sz w:val="24"/>
          <w:szCs w:val="24"/>
        </w:rPr>
        <w:t>çıkış ölçümlerinden daha yüksek olmakla birlikte, istatistiksel olarak anlamlı bir farklılık bulunmamıştır</w:t>
      </w:r>
      <w:r w:rsidR="00BC1047">
        <w:rPr>
          <w:rFonts w:ascii="Times New Roman" w:hAnsi="Times New Roman" w:cs="Times New Roman"/>
          <w:sz w:val="24"/>
          <w:szCs w:val="24"/>
        </w:rPr>
        <w:t xml:space="preserve"> (p &gt; 0.05)</w:t>
      </w:r>
      <w:r>
        <w:rPr>
          <w:rFonts w:ascii="Times New Roman" w:hAnsi="Times New Roman" w:cs="Times New Roman"/>
          <w:sz w:val="24"/>
          <w:szCs w:val="24"/>
        </w:rPr>
        <w:t>.</w:t>
      </w:r>
    </w:p>
    <w:p w:rsidR="004472E8" w:rsidRDefault="004472E8" w:rsidP="004472E8">
      <w:pPr>
        <w:spacing w:after="0" w:line="360" w:lineRule="auto"/>
        <w:jc w:val="both"/>
        <w:rPr>
          <w:rFonts w:ascii="Times New Roman" w:hAnsi="Times New Roman" w:cs="Times New Roman"/>
          <w:b/>
          <w:sz w:val="24"/>
          <w:szCs w:val="24"/>
        </w:rPr>
      </w:pPr>
    </w:p>
    <w:p w:rsidR="004472E8" w:rsidRDefault="004472E8" w:rsidP="004472E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4472E8" w:rsidRPr="00D90EDF" w:rsidRDefault="004472E8" w:rsidP="0058565C">
      <w:pPr>
        <w:spacing w:after="0" w:line="360" w:lineRule="auto"/>
        <w:ind w:left="1276" w:hanging="1276"/>
        <w:rPr>
          <w:rFonts w:ascii="Times New Roman" w:hAnsi="Times New Roman" w:cs="Times New Roman"/>
          <w:bCs/>
          <w:color w:val="000000"/>
          <w:sz w:val="24"/>
          <w:szCs w:val="24"/>
        </w:rPr>
      </w:pPr>
      <w:r w:rsidRPr="00D90EDF">
        <w:rPr>
          <w:rFonts w:ascii="Times New Roman" w:hAnsi="Times New Roman" w:cs="Times New Roman"/>
          <w:bCs/>
          <w:color w:val="000000"/>
          <w:sz w:val="24"/>
          <w:szCs w:val="24"/>
        </w:rPr>
        <w:lastRenderedPageBreak/>
        <w:t xml:space="preserve">Tablo 4.6.3. </w:t>
      </w:r>
      <w:r w:rsidR="00C6026B">
        <w:rPr>
          <w:rFonts w:ascii="Times New Roman" w:hAnsi="Times New Roman" w:cs="Times New Roman"/>
          <w:bCs/>
          <w:color w:val="000000"/>
          <w:sz w:val="24"/>
          <w:szCs w:val="24"/>
        </w:rPr>
        <w:t xml:space="preserve">Hastaneye </w:t>
      </w:r>
      <w:r w:rsidRPr="00D90EDF">
        <w:rPr>
          <w:rFonts w:ascii="Times New Roman" w:hAnsi="Times New Roman" w:cs="Times New Roman"/>
          <w:bCs/>
          <w:color w:val="000000"/>
          <w:sz w:val="24"/>
          <w:szCs w:val="24"/>
        </w:rPr>
        <w:t>Yatış</w:t>
      </w:r>
      <w:r w:rsidR="0058565C">
        <w:rPr>
          <w:rFonts w:ascii="Times New Roman" w:hAnsi="Times New Roman" w:cs="Times New Roman"/>
          <w:bCs/>
          <w:color w:val="000000"/>
          <w:sz w:val="24"/>
          <w:szCs w:val="24"/>
        </w:rPr>
        <w:t>ta</w:t>
      </w:r>
      <w:r w:rsidR="00C6026B">
        <w:rPr>
          <w:rFonts w:ascii="Times New Roman" w:hAnsi="Times New Roman" w:cs="Times New Roman"/>
          <w:bCs/>
          <w:color w:val="000000"/>
          <w:sz w:val="24"/>
          <w:szCs w:val="24"/>
        </w:rPr>
        <w:t xml:space="preserve"> ve Hastaneden</w:t>
      </w:r>
      <w:r w:rsidRPr="00D90EDF">
        <w:rPr>
          <w:rFonts w:ascii="Times New Roman" w:hAnsi="Times New Roman" w:cs="Times New Roman"/>
          <w:bCs/>
          <w:color w:val="000000"/>
          <w:sz w:val="24"/>
          <w:szCs w:val="24"/>
        </w:rPr>
        <w:t xml:space="preserve"> Çıkış</w:t>
      </w:r>
      <w:r w:rsidR="00C6026B">
        <w:rPr>
          <w:rFonts w:ascii="Times New Roman" w:hAnsi="Times New Roman" w:cs="Times New Roman"/>
          <w:bCs/>
          <w:color w:val="000000"/>
          <w:sz w:val="24"/>
          <w:szCs w:val="24"/>
        </w:rPr>
        <w:t>ta Saptanan</w:t>
      </w:r>
      <w:r w:rsidRPr="00D90EDF">
        <w:rPr>
          <w:rFonts w:ascii="Times New Roman" w:hAnsi="Times New Roman" w:cs="Times New Roman"/>
          <w:bCs/>
          <w:color w:val="000000"/>
          <w:sz w:val="24"/>
          <w:szCs w:val="24"/>
        </w:rPr>
        <w:t xml:space="preserve"> BIA Ölçümlerinin Cinsiyetlere Göre Karşılaştırılması</w:t>
      </w:r>
    </w:p>
    <w:p w:rsidR="004472E8" w:rsidRPr="00642FCF" w:rsidRDefault="004472E8" w:rsidP="004472E8">
      <w:pPr>
        <w:spacing w:after="0" w:line="360" w:lineRule="auto"/>
        <w:rPr>
          <w:rFonts w:ascii="Times New Roman" w:hAnsi="Times New Roman" w:cs="Times New Roman"/>
          <w:b/>
          <w:bCs/>
          <w:color w:val="000000"/>
          <w:sz w:val="12"/>
          <w:szCs w:val="12"/>
        </w:rPr>
      </w:pPr>
    </w:p>
    <w:tbl>
      <w:tblPr>
        <w:tblStyle w:val="AkGlgeleme"/>
        <w:tblW w:w="5000" w:type="pct"/>
        <w:shd w:val="clear" w:color="auto" w:fill="FFFFFF" w:themeFill="background1"/>
        <w:tblLook w:val="04A0" w:firstRow="1" w:lastRow="0" w:firstColumn="1" w:lastColumn="0" w:noHBand="0" w:noVBand="1"/>
      </w:tblPr>
      <w:tblGrid>
        <w:gridCol w:w="2822"/>
        <w:gridCol w:w="1428"/>
        <w:gridCol w:w="1070"/>
        <w:gridCol w:w="1043"/>
        <w:gridCol w:w="1061"/>
        <w:gridCol w:w="1012"/>
      </w:tblGrid>
      <w:tr w:rsidR="004472E8" w:rsidRPr="001D6803" w:rsidTr="009E0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Pr>
                <w:rFonts w:ascii="Times New Roman" w:hAnsi="Times New Roman" w:cs="Times New Roman"/>
                <w:sz w:val="24"/>
                <w:szCs w:val="24"/>
              </w:rPr>
              <w:t>BIA Ölçümleri</w:t>
            </w:r>
          </w:p>
        </w:tc>
        <w:tc>
          <w:tcPr>
            <w:tcW w:w="846" w:type="pct"/>
            <w:shd w:val="clear" w:color="auto" w:fill="FFFFFF" w:themeFill="background1"/>
            <w:vAlign w:val="center"/>
          </w:tcPr>
          <w:p w:rsidR="004472E8" w:rsidRPr="001D6803"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803">
              <w:rPr>
                <w:rFonts w:ascii="Times New Roman" w:hAnsi="Times New Roman" w:cs="Times New Roman"/>
                <w:b w:val="0"/>
                <w:bCs w:val="0"/>
                <w:color w:val="auto"/>
                <w:position w:val="-4"/>
                <w:sz w:val="24"/>
                <w:szCs w:val="24"/>
              </w:rPr>
              <w:object w:dxaOrig="260" w:dyaOrig="320">
                <v:shape id="_x0000_i1051" type="#_x0000_t75" style="width:12.65pt;height:14.25pt" o:ole="">
                  <v:imagedata r:id="rId10" o:title=""/>
                </v:shape>
                <o:OLEObject Type="Embed" ProgID="Equation.3" ShapeID="_x0000_i1051" DrawAspect="Content" ObjectID="_1401353278" r:id="rId41"/>
              </w:object>
            </w:r>
            <w:r w:rsidRPr="001D6803">
              <w:rPr>
                <w:rFonts w:ascii="Times New Roman" w:hAnsi="Times New Roman" w:cs="Times New Roman"/>
                <w:sz w:val="24"/>
                <w:szCs w:val="24"/>
              </w:rPr>
              <w:t>± S</w:t>
            </w:r>
          </w:p>
        </w:tc>
        <w:tc>
          <w:tcPr>
            <w:tcW w:w="634" w:type="pct"/>
            <w:shd w:val="clear" w:color="auto" w:fill="FFFFFF" w:themeFill="background1"/>
            <w:vAlign w:val="center"/>
          </w:tcPr>
          <w:p w:rsidR="004472E8" w:rsidRPr="001D6803"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803">
              <w:rPr>
                <w:rFonts w:ascii="Times New Roman" w:hAnsi="Times New Roman" w:cs="Times New Roman"/>
                <w:sz w:val="24"/>
                <w:szCs w:val="24"/>
              </w:rPr>
              <w:t>Ortanca</w:t>
            </w:r>
          </w:p>
        </w:tc>
        <w:tc>
          <w:tcPr>
            <w:tcW w:w="618" w:type="pct"/>
            <w:shd w:val="clear" w:color="auto" w:fill="FFFFFF" w:themeFill="background1"/>
            <w:vAlign w:val="center"/>
          </w:tcPr>
          <w:p w:rsidR="004472E8" w:rsidRPr="001D6803"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803">
              <w:rPr>
                <w:rFonts w:ascii="Times New Roman" w:hAnsi="Times New Roman" w:cs="Times New Roman"/>
                <w:sz w:val="24"/>
                <w:szCs w:val="24"/>
              </w:rPr>
              <w:t>Alt Değer</w:t>
            </w:r>
          </w:p>
        </w:tc>
        <w:tc>
          <w:tcPr>
            <w:tcW w:w="629" w:type="pct"/>
            <w:shd w:val="clear" w:color="auto" w:fill="FFFFFF" w:themeFill="background1"/>
            <w:vAlign w:val="center"/>
          </w:tcPr>
          <w:p w:rsidR="004472E8" w:rsidRPr="001D6803"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803">
              <w:rPr>
                <w:rFonts w:ascii="Times New Roman" w:hAnsi="Times New Roman" w:cs="Times New Roman"/>
                <w:sz w:val="24"/>
                <w:szCs w:val="24"/>
              </w:rPr>
              <w:t>Üst Değer</w:t>
            </w:r>
          </w:p>
        </w:tc>
        <w:tc>
          <w:tcPr>
            <w:tcW w:w="600" w:type="pct"/>
            <w:shd w:val="clear" w:color="auto" w:fill="FFFFFF" w:themeFill="background1"/>
            <w:vAlign w:val="center"/>
          </w:tcPr>
          <w:p w:rsidR="004472E8" w:rsidRPr="001D6803" w:rsidRDefault="004472E8" w:rsidP="004472E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6803">
              <w:rPr>
                <w:rFonts w:ascii="Times New Roman" w:hAnsi="Times New Roman" w:cs="Times New Roman"/>
                <w:sz w:val="24"/>
                <w:szCs w:val="24"/>
              </w:rPr>
              <w:t>P*</w:t>
            </w:r>
          </w:p>
        </w:tc>
      </w:tr>
      <w:tr w:rsidR="004472E8"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Kadın</w:t>
            </w:r>
            <w:r>
              <w:rPr>
                <w:rFonts w:ascii="Times New Roman" w:hAnsi="Times New Roman" w:cs="Times New Roman"/>
                <w:sz w:val="24"/>
                <w:szCs w:val="24"/>
              </w:rPr>
              <w:t xml:space="preserve"> </w:t>
            </w:r>
            <w:r w:rsidRPr="00703C55">
              <w:rPr>
                <w:rFonts w:ascii="Times New Roman" w:hAnsi="Times New Roman" w:cs="Times New Roman"/>
                <w:sz w:val="24"/>
                <w:szCs w:val="24"/>
              </w:rPr>
              <w:t>(n=86)</w:t>
            </w:r>
          </w:p>
        </w:tc>
        <w:tc>
          <w:tcPr>
            <w:tcW w:w="846"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1D680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18" w:type="pct"/>
            <w:shd w:val="clear" w:color="auto" w:fill="FFFFFF" w:themeFill="background1"/>
            <w:vAlign w:val="center"/>
          </w:tcPr>
          <w:p w:rsidR="004472E8" w:rsidRPr="001D6803" w:rsidRDefault="004472E8" w:rsidP="004472E8">
            <w:pPr>
              <w:tabs>
                <w:tab w:val="center" w:pos="3312"/>
              </w:tabs>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29"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0"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Vücut Yağ Yüzdesi (%)</w:t>
            </w:r>
          </w:p>
        </w:tc>
        <w:tc>
          <w:tcPr>
            <w:tcW w:w="846" w:type="pct"/>
            <w:shd w:val="clear" w:color="auto" w:fill="FFFFFF" w:themeFill="background1"/>
            <w:vAlign w:val="center"/>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34" w:type="pct"/>
            <w:shd w:val="clear" w:color="auto" w:fill="FFFFFF" w:themeFill="background1"/>
            <w:vAlign w:val="center"/>
          </w:tcPr>
          <w:p w:rsidR="004472E8" w:rsidRPr="001D680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18" w:type="pct"/>
            <w:shd w:val="clear" w:color="auto" w:fill="FFFFFF" w:themeFill="background1"/>
            <w:vAlign w:val="center"/>
          </w:tcPr>
          <w:p w:rsidR="004472E8" w:rsidRPr="001D6803" w:rsidRDefault="004472E8" w:rsidP="004472E8">
            <w:pPr>
              <w:tabs>
                <w:tab w:val="center" w:pos="3312"/>
              </w:tabs>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29" w:type="pct"/>
            <w:shd w:val="clear" w:color="auto" w:fill="FFFFFF" w:themeFill="background1"/>
            <w:vAlign w:val="center"/>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0" w:type="pct"/>
            <w:shd w:val="clear" w:color="auto" w:fill="FFFFFF" w:themeFill="background1"/>
            <w:vAlign w:val="center"/>
          </w:tcPr>
          <w:p w:rsidR="004472E8" w:rsidRPr="001D6803" w:rsidRDefault="008466CA"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=0.957</w:t>
            </w: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39.45</w:t>
            </w:r>
            <w:r w:rsidRPr="00EC4043">
              <w:rPr>
                <w:rFonts w:ascii="Times New Roman" w:hAnsi="Times New Roman" w:cs="Times New Roman"/>
                <w:sz w:val="24"/>
                <w:szCs w:val="24"/>
              </w:rPr>
              <w:t>±</w:t>
            </w:r>
            <w:r>
              <w:rPr>
                <w:rFonts w:ascii="Times New Roman" w:hAnsi="Times New Roman" w:cs="Times New Roman"/>
                <w:sz w:val="24"/>
                <w:szCs w:val="24"/>
              </w:rPr>
              <w:t>8.46</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41.75</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50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53.00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39.42</w:t>
            </w:r>
            <w:r w:rsidRPr="00EC4043">
              <w:rPr>
                <w:rFonts w:ascii="Times New Roman" w:hAnsi="Times New Roman" w:cs="Times New Roman"/>
                <w:sz w:val="24"/>
                <w:szCs w:val="24"/>
              </w:rPr>
              <w:t>±</w:t>
            </w:r>
            <w:r>
              <w:rPr>
                <w:rFonts w:ascii="Times New Roman" w:hAnsi="Times New Roman" w:cs="Times New Roman"/>
                <w:sz w:val="24"/>
                <w:szCs w:val="24"/>
              </w:rPr>
              <w:t>8.81</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42.00</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11</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80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58.30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Vücut Yağ Kütlesi (kg)</w:t>
            </w:r>
          </w:p>
        </w:tc>
        <w:tc>
          <w:tcPr>
            <w:tcW w:w="846"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D6803">
              <w:rPr>
                <w:rFonts w:ascii="Times New Roman" w:hAnsi="Times New Roman" w:cs="Times New Roman"/>
                <w:sz w:val="24"/>
                <w:szCs w:val="24"/>
              </w:rPr>
              <w:t>p</w:t>
            </w:r>
            <w:proofErr w:type="gramEnd"/>
            <w:r w:rsidR="008466CA">
              <w:rPr>
                <w:rFonts w:ascii="Times New Roman" w:hAnsi="Times New Roman" w:cs="Times New Roman"/>
                <w:sz w:val="24"/>
                <w:szCs w:val="24"/>
              </w:rPr>
              <w:t>=0.581</w:t>
            </w: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30.26</w:t>
            </w:r>
            <w:r w:rsidRPr="00EC4043">
              <w:rPr>
                <w:rFonts w:ascii="Times New Roman" w:hAnsi="Times New Roman" w:cs="Times New Roman"/>
                <w:sz w:val="24"/>
                <w:szCs w:val="24"/>
              </w:rPr>
              <w:t>±</w:t>
            </w:r>
            <w:r>
              <w:rPr>
                <w:rFonts w:ascii="Times New Roman" w:hAnsi="Times New Roman" w:cs="Times New Roman"/>
                <w:sz w:val="24"/>
                <w:szCs w:val="24"/>
              </w:rPr>
              <w:t>11.49</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30.55</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20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59.30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30</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05</w:t>
            </w:r>
            <w:r w:rsidRPr="00EC4043">
              <w:rPr>
                <w:rFonts w:ascii="Times New Roman" w:hAnsi="Times New Roman" w:cs="Times New Roman"/>
                <w:sz w:val="24"/>
                <w:szCs w:val="24"/>
              </w:rPr>
              <w:t>±</w:t>
            </w:r>
            <w:r>
              <w:rPr>
                <w:rFonts w:ascii="Times New Roman" w:hAnsi="Times New Roman" w:cs="Times New Roman"/>
                <w:sz w:val="24"/>
                <w:szCs w:val="24"/>
              </w:rPr>
              <w:t>11.87</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29.85</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20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60.20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 xml:space="preserve">Yağsız Vücut Kütlesi </w:t>
            </w:r>
            <w:r w:rsidRPr="008C4D75">
              <w:rPr>
                <w:rFonts w:ascii="Times New Roman" w:hAnsi="Times New Roman" w:cs="Times New Roman"/>
              </w:rPr>
              <w:t>(kg)</w:t>
            </w:r>
          </w:p>
        </w:tc>
        <w:tc>
          <w:tcPr>
            <w:tcW w:w="846"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D6803">
              <w:rPr>
                <w:rFonts w:ascii="Times New Roman" w:hAnsi="Times New Roman" w:cs="Times New Roman"/>
                <w:sz w:val="24"/>
                <w:szCs w:val="24"/>
              </w:rPr>
              <w:t>p</w:t>
            </w:r>
            <w:proofErr w:type="gramEnd"/>
            <w:r w:rsidR="008466CA">
              <w:rPr>
                <w:rFonts w:ascii="Times New Roman" w:hAnsi="Times New Roman" w:cs="Times New Roman"/>
                <w:sz w:val="24"/>
                <w:szCs w:val="24"/>
              </w:rPr>
              <w:t>=0.463</w:t>
            </w: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44.14</w:t>
            </w:r>
            <w:r w:rsidRPr="00EC4043">
              <w:rPr>
                <w:rFonts w:ascii="Times New Roman" w:hAnsi="Times New Roman" w:cs="Times New Roman"/>
                <w:sz w:val="24"/>
                <w:szCs w:val="24"/>
              </w:rPr>
              <w:t>±</w:t>
            </w:r>
            <w:r>
              <w:rPr>
                <w:rFonts w:ascii="Times New Roman" w:hAnsi="Times New Roman" w:cs="Times New Roman"/>
                <w:sz w:val="24"/>
                <w:szCs w:val="24"/>
              </w:rPr>
              <w:t>8.33</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43.10</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31.20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72.20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43.76</w:t>
            </w:r>
            <w:r w:rsidRPr="00EC4043">
              <w:rPr>
                <w:rFonts w:ascii="Times New Roman" w:hAnsi="Times New Roman" w:cs="Times New Roman"/>
                <w:sz w:val="24"/>
                <w:szCs w:val="24"/>
              </w:rPr>
              <w:t>±</w:t>
            </w:r>
            <w:r>
              <w:rPr>
                <w:rFonts w:ascii="Times New Roman" w:hAnsi="Times New Roman" w:cs="Times New Roman"/>
                <w:sz w:val="24"/>
                <w:szCs w:val="24"/>
              </w:rPr>
              <w:t>8.26</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42.65</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30.50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75.30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Erkek</w:t>
            </w:r>
            <w:r>
              <w:rPr>
                <w:rFonts w:ascii="Times New Roman" w:hAnsi="Times New Roman" w:cs="Times New Roman"/>
                <w:sz w:val="24"/>
                <w:szCs w:val="24"/>
              </w:rPr>
              <w:t xml:space="preserve"> </w:t>
            </w:r>
            <w:r w:rsidRPr="00703C55">
              <w:rPr>
                <w:rFonts w:ascii="Times New Roman" w:hAnsi="Times New Roman" w:cs="Times New Roman"/>
                <w:sz w:val="24"/>
                <w:szCs w:val="24"/>
              </w:rPr>
              <w:t>(n=112)</w:t>
            </w:r>
          </w:p>
        </w:tc>
        <w:tc>
          <w:tcPr>
            <w:tcW w:w="846"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Vücut Yağ Yüzdesi (%)</w:t>
            </w:r>
          </w:p>
        </w:tc>
        <w:tc>
          <w:tcPr>
            <w:tcW w:w="846"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D6803">
              <w:rPr>
                <w:rFonts w:ascii="Times New Roman" w:hAnsi="Times New Roman" w:cs="Times New Roman"/>
                <w:sz w:val="24"/>
                <w:szCs w:val="24"/>
              </w:rPr>
              <w:t>p</w:t>
            </w:r>
            <w:proofErr w:type="gramEnd"/>
            <w:r w:rsidR="008466CA">
              <w:rPr>
                <w:rFonts w:ascii="Times New Roman" w:hAnsi="Times New Roman" w:cs="Times New Roman"/>
                <w:sz w:val="24"/>
                <w:szCs w:val="24"/>
              </w:rPr>
              <w:t>=0.105</w:t>
            </w: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27.46</w:t>
            </w:r>
            <w:r w:rsidRPr="00EC4043">
              <w:rPr>
                <w:rFonts w:ascii="Times New Roman" w:hAnsi="Times New Roman" w:cs="Times New Roman"/>
                <w:sz w:val="24"/>
                <w:szCs w:val="24"/>
              </w:rPr>
              <w:t>±</w:t>
            </w:r>
            <w:r>
              <w:rPr>
                <w:rFonts w:ascii="Times New Roman" w:hAnsi="Times New Roman" w:cs="Times New Roman"/>
                <w:sz w:val="24"/>
                <w:szCs w:val="24"/>
              </w:rPr>
              <w:t>9.47</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26.75</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9.00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59.90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26</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68</w:t>
            </w:r>
            <w:r w:rsidRPr="00EC4043">
              <w:rPr>
                <w:rFonts w:ascii="Times New Roman" w:hAnsi="Times New Roman" w:cs="Times New Roman"/>
                <w:sz w:val="24"/>
                <w:szCs w:val="24"/>
              </w:rPr>
              <w:t>±</w:t>
            </w:r>
            <w:r>
              <w:rPr>
                <w:rFonts w:ascii="Times New Roman" w:hAnsi="Times New Roman" w:cs="Times New Roman"/>
                <w:sz w:val="24"/>
                <w:szCs w:val="24"/>
              </w:rPr>
              <w:t>9.10</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25</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25</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90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59</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80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72E8"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Vücut Yağ Kütlesi (kg)</w:t>
            </w:r>
          </w:p>
        </w:tc>
        <w:tc>
          <w:tcPr>
            <w:tcW w:w="846"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D6803">
              <w:rPr>
                <w:rFonts w:ascii="Times New Roman" w:hAnsi="Times New Roman" w:cs="Times New Roman"/>
                <w:sz w:val="24"/>
                <w:szCs w:val="24"/>
              </w:rPr>
              <w:t>p</w:t>
            </w:r>
            <w:proofErr w:type="gramEnd"/>
            <w:r w:rsidR="008466CA">
              <w:rPr>
                <w:rFonts w:ascii="Times New Roman" w:hAnsi="Times New Roman" w:cs="Times New Roman"/>
                <w:sz w:val="24"/>
                <w:szCs w:val="24"/>
              </w:rPr>
              <w:t>=0.241</w:t>
            </w: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22.22</w:t>
            </w:r>
            <w:r w:rsidRPr="00EC4043">
              <w:rPr>
                <w:rFonts w:ascii="Times New Roman" w:hAnsi="Times New Roman" w:cs="Times New Roman"/>
                <w:sz w:val="24"/>
                <w:szCs w:val="24"/>
              </w:rPr>
              <w:t>±</w:t>
            </w:r>
            <w:r>
              <w:rPr>
                <w:rFonts w:ascii="Times New Roman" w:hAnsi="Times New Roman" w:cs="Times New Roman"/>
                <w:sz w:val="24"/>
                <w:szCs w:val="24"/>
              </w:rPr>
              <w:t>10.69</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20.50</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4</w:t>
            </w:r>
            <w:r>
              <w:rPr>
                <w:rFonts w:ascii="Times New Roman" w:eastAsia="Times New Roman" w:hAnsi="Times New Roman" w:cs="Times New Roman"/>
                <w:color w:val="000000"/>
                <w:sz w:val="24"/>
                <w:szCs w:val="24"/>
                <w:lang w:eastAsia="tr-TR"/>
              </w:rPr>
              <w:t>.</w:t>
            </w:r>
            <w:r w:rsidRPr="001D6803">
              <w:rPr>
                <w:rFonts w:ascii="Times New Roman" w:eastAsia="Times New Roman" w:hAnsi="Times New Roman" w:cs="Times New Roman"/>
                <w:color w:val="000000"/>
                <w:sz w:val="24"/>
                <w:szCs w:val="24"/>
                <w:lang w:eastAsia="tr-TR"/>
              </w:rPr>
              <w:t>20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53.60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21.75</w:t>
            </w:r>
            <w:r w:rsidRPr="00EC4043">
              <w:rPr>
                <w:rFonts w:ascii="Times New Roman" w:hAnsi="Times New Roman" w:cs="Times New Roman"/>
                <w:sz w:val="24"/>
                <w:szCs w:val="24"/>
              </w:rPr>
              <w:t>±</w:t>
            </w:r>
            <w:r>
              <w:rPr>
                <w:rFonts w:ascii="Times New Roman" w:hAnsi="Times New Roman" w:cs="Times New Roman"/>
                <w:sz w:val="24"/>
                <w:szCs w:val="24"/>
              </w:rPr>
              <w:t>10.97</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19.80</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5.00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56.80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72E8"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4472E8" w:rsidRPr="001D6803" w:rsidRDefault="004472E8" w:rsidP="004472E8">
            <w:pPr>
              <w:spacing w:line="360" w:lineRule="auto"/>
              <w:rPr>
                <w:rFonts w:ascii="Times New Roman" w:hAnsi="Times New Roman" w:cs="Times New Roman"/>
                <w:sz w:val="24"/>
                <w:szCs w:val="24"/>
              </w:rPr>
            </w:pPr>
            <w:r w:rsidRPr="001D6803">
              <w:rPr>
                <w:rFonts w:ascii="Times New Roman" w:hAnsi="Times New Roman" w:cs="Times New Roman"/>
                <w:sz w:val="24"/>
                <w:szCs w:val="24"/>
              </w:rPr>
              <w:t xml:space="preserve">Yağsız Vücut Kütlesi </w:t>
            </w:r>
            <w:r w:rsidRPr="008C4D75">
              <w:rPr>
                <w:rFonts w:ascii="Times New Roman" w:hAnsi="Times New Roman" w:cs="Times New Roman"/>
              </w:rPr>
              <w:t>(kg)</w:t>
            </w:r>
          </w:p>
        </w:tc>
        <w:tc>
          <w:tcPr>
            <w:tcW w:w="846"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34"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18"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29" w:type="pct"/>
            <w:shd w:val="clear" w:color="auto" w:fill="FFFFFF" w:themeFill="background1"/>
            <w:vAlign w:val="bottom"/>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600" w:type="pct"/>
            <w:shd w:val="clear" w:color="auto" w:fill="FFFFFF" w:themeFill="background1"/>
            <w:vAlign w:val="center"/>
          </w:tcPr>
          <w:p w:rsidR="004472E8" w:rsidRPr="001D6803" w:rsidRDefault="004472E8"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D6803">
              <w:rPr>
                <w:rFonts w:ascii="Times New Roman" w:hAnsi="Times New Roman" w:cs="Times New Roman"/>
                <w:sz w:val="24"/>
                <w:szCs w:val="24"/>
              </w:rPr>
              <w:t>p</w:t>
            </w:r>
            <w:proofErr w:type="gramEnd"/>
            <w:r w:rsidR="008466CA">
              <w:rPr>
                <w:rFonts w:ascii="Times New Roman" w:hAnsi="Times New Roman" w:cs="Times New Roman"/>
                <w:sz w:val="24"/>
                <w:szCs w:val="24"/>
              </w:rPr>
              <w:t>=0.552</w:t>
            </w:r>
          </w:p>
        </w:tc>
      </w:tr>
      <w:tr w:rsidR="009E0B90" w:rsidRPr="001D6803" w:rsidTr="009E0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Hastaneye Yatış</w:t>
            </w:r>
          </w:p>
        </w:tc>
        <w:tc>
          <w:tcPr>
            <w:tcW w:w="846"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55.59</w:t>
            </w:r>
            <w:r w:rsidRPr="00EC4043">
              <w:rPr>
                <w:rFonts w:ascii="Times New Roman" w:hAnsi="Times New Roman" w:cs="Times New Roman"/>
                <w:sz w:val="24"/>
                <w:szCs w:val="24"/>
              </w:rPr>
              <w:t>±</w:t>
            </w:r>
            <w:r>
              <w:rPr>
                <w:rFonts w:ascii="Times New Roman" w:hAnsi="Times New Roman" w:cs="Times New Roman"/>
                <w:sz w:val="24"/>
                <w:szCs w:val="24"/>
              </w:rPr>
              <w:t>10.28</w:t>
            </w:r>
          </w:p>
        </w:tc>
        <w:tc>
          <w:tcPr>
            <w:tcW w:w="634"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53.80</w:t>
            </w:r>
          </w:p>
        </w:tc>
        <w:tc>
          <w:tcPr>
            <w:tcW w:w="618"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34.30</w:t>
            </w:r>
          </w:p>
        </w:tc>
        <w:tc>
          <w:tcPr>
            <w:tcW w:w="629" w:type="pct"/>
            <w:shd w:val="clear" w:color="auto" w:fill="FFFFFF" w:themeFill="background1"/>
            <w:vAlign w:val="bottom"/>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99.10</w:t>
            </w:r>
          </w:p>
        </w:tc>
        <w:tc>
          <w:tcPr>
            <w:tcW w:w="600" w:type="pct"/>
            <w:shd w:val="clear" w:color="auto" w:fill="FFFFFF" w:themeFill="background1"/>
            <w:vAlign w:val="center"/>
          </w:tcPr>
          <w:p w:rsidR="009E0B90" w:rsidRPr="001D6803" w:rsidRDefault="009E0B90" w:rsidP="004472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0B90" w:rsidRPr="001D6803" w:rsidTr="009E0B90">
        <w:tc>
          <w:tcPr>
            <w:cnfStyle w:val="001000000000" w:firstRow="0" w:lastRow="0" w:firstColumn="1" w:lastColumn="0" w:oddVBand="0" w:evenVBand="0" w:oddHBand="0" w:evenHBand="0" w:firstRowFirstColumn="0" w:firstRowLastColumn="0" w:lastRowFirstColumn="0" w:lastRowLastColumn="0"/>
            <w:tcW w:w="1673" w:type="pct"/>
            <w:shd w:val="clear" w:color="auto" w:fill="FFFFFF" w:themeFill="background1"/>
            <w:vAlign w:val="center"/>
          </w:tcPr>
          <w:p w:rsidR="009E0B90" w:rsidRPr="00D83FDB" w:rsidRDefault="009E0B90" w:rsidP="00535FF1">
            <w:pPr>
              <w:spacing w:line="360" w:lineRule="auto"/>
              <w:rPr>
                <w:rFonts w:ascii="Times New Roman" w:hAnsi="Times New Roman" w:cs="Times New Roman"/>
                <w:b w:val="0"/>
                <w:sz w:val="24"/>
                <w:szCs w:val="24"/>
              </w:rPr>
            </w:pPr>
            <w:r>
              <w:rPr>
                <w:rFonts w:ascii="Times New Roman" w:hAnsi="Times New Roman" w:cs="Times New Roman"/>
                <w:b w:val="0"/>
                <w:sz w:val="24"/>
                <w:szCs w:val="24"/>
              </w:rPr>
              <w:t>Hastaneden Çıkış</w:t>
            </w:r>
          </w:p>
        </w:tc>
        <w:tc>
          <w:tcPr>
            <w:tcW w:w="846"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55.28</w:t>
            </w:r>
            <w:r w:rsidRPr="00EC4043">
              <w:rPr>
                <w:rFonts w:ascii="Times New Roman" w:hAnsi="Times New Roman" w:cs="Times New Roman"/>
                <w:sz w:val="24"/>
                <w:szCs w:val="24"/>
              </w:rPr>
              <w:t>±</w:t>
            </w:r>
            <w:r>
              <w:rPr>
                <w:rFonts w:ascii="Times New Roman" w:hAnsi="Times New Roman" w:cs="Times New Roman"/>
                <w:sz w:val="24"/>
                <w:szCs w:val="24"/>
              </w:rPr>
              <w:t>9.18</w:t>
            </w:r>
          </w:p>
        </w:tc>
        <w:tc>
          <w:tcPr>
            <w:tcW w:w="634"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55.10</w:t>
            </w:r>
          </w:p>
        </w:tc>
        <w:tc>
          <w:tcPr>
            <w:tcW w:w="618"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34.30</w:t>
            </w:r>
          </w:p>
        </w:tc>
        <w:tc>
          <w:tcPr>
            <w:tcW w:w="629" w:type="pct"/>
            <w:shd w:val="clear" w:color="auto" w:fill="FFFFFF" w:themeFill="background1"/>
            <w:vAlign w:val="bottom"/>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1D6803">
              <w:rPr>
                <w:rFonts w:ascii="Times New Roman" w:eastAsia="Times New Roman" w:hAnsi="Times New Roman" w:cs="Times New Roman"/>
                <w:color w:val="000000"/>
                <w:sz w:val="24"/>
                <w:szCs w:val="24"/>
                <w:lang w:eastAsia="tr-TR"/>
              </w:rPr>
              <w:t>90.30</w:t>
            </w:r>
          </w:p>
        </w:tc>
        <w:tc>
          <w:tcPr>
            <w:tcW w:w="600" w:type="pct"/>
            <w:shd w:val="clear" w:color="auto" w:fill="FFFFFF" w:themeFill="background1"/>
            <w:vAlign w:val="center"/>
          </w:tcPr>
          <w:p w:rsidR="009E0B90" w:rsidRPr="001D6803" w:rsidRDefault="009E0B90" w:rsidP="004472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472E8" w:rsidRPr="00537116" w:rsidRDefault="004472E8" w:rsidP="004472E8">
      <w:pPr>
        <w:spacing w:after="0" w:line="360" w:lineRule="auto"/>
        <w:rPr>
          <w:rFonts w:ascii="Times New Roman" w:hAnsi="Times New Roman" w:cs="Times New Roman"/>
          <w:sz w:val="12"/>
          <w:szCs w:val="12"/>
        </w:rPr>
      </w:pPr>
    </w:p>
    <w:p w:rsidR="004472E8" w:rsidRPr="000D30BD" w:rsidRDefault="004472E8" w:rsidP="004472E8">
      <w:pPr>
        <w:spacing w:after="0" w:line="360" w:lineRule="auto"/>
        <w:rPr>
          <w:rFonts w:ascii="Times New Roman" w:hAnsi="Times New Roman" w:cs="Times New Roman"/>
          <w:sz w:val="24"/>
          <w:szCs w:val="24"/>
        </w:rPr>
      </w:pPr>
      <w:r w:rsidRPr="000D30BD">
        <w:rPr>
          <w:rFonts w:ascii="Times New Roman" w:hAnsi="Times New Roman" w:cs="Times New Roman"/>
          <w:sz w:val="24"/>
          <w:szCs w:val="24"/>
        </w:rPr>
        <w:t>*</w:t>
      </w:r>
      <w:r>
        <w:rPr>
          <w:rFonts w:ascii="Times New Roman" w:hAnsi="Times New Roman" w:cs="Times New Roman"/>
          <w:sz w:val="24"/>
          <w:szCs w:val="24"/>
        </w:rPr>
        <w:t>Bağımlı gruplarda T testi</w:t>
      </w:r>
    </w:p>
    <w:p w:rsidR="004472E8" w:rsidRDefault="004472E8" w:rsidP="004472E8">
      <w:pPr>
        <w:spacing w:after="0" w:line="360" w:lineRule="auto"/>
        <w:rPr>
          <w:rFonts w:ascii="Times New Roman" w:hAnsi="Times New Roman" w:cs="Times New Roman"/>
          <w:b/>
          <w:sz w:val="24"/>
          <w:szCs w:val="24"/>
        </w:rPr>
      </w:pPr>
    </w:p>
    <w:p w:rsidR="00FB1841" w:rsidRDefault="00FB1841">
      <w:pPr>
        <w:rPr>
          <w:rFonts w:ascii="Times New Roman" w:hAnsi="Times New Roman" w:cs="Times New Roman"/>
          <w:sz w:val="24"/>
          <w:szCs w:val="24"/>
        </w:rPr>
      </w:pPr>
      <w:r>
        <w:rPr>
          <w:rFonts w:ascii="Times New Roman" w:hAnsi="Times New Roman" w:cs="Times New Roman"/>
          <w:sz w:val="24"/>
          <w:szCs w:val="24"/>
        </w:rPr>
        <w:br w:type="page"/>
      </w:r>
    </w:p>
    <w:p w:rsidR="00F13861" w:rsidRDefault="00F13861" w:rsidP="00F13861">
      <w:pPr>
        <w:tabs>
          <w:tab w:val="center" w:pos="3312"/>
        </w:tabs>
        <w:autoSpaceDE w:val="0"/>
        <w:autoSpaceDN w:val="0"/>
        <w:adjustRightInd w:val="0"/>
        <w:spacing w:after="0" w:line="360" w:lineRule="auto"/>
        <w:jc w:val="center"/>
        <w:rPr>
          <w:rFonts w:ascii="Times New Roman" w:hAnsi="Times New Roman" w:cs="Times New Roman"/>
          <w:b/>
          <w:sz w:val="12"/>
          <w:szCs w:val="12"/>
        </w:rPr>
      </w:pPr>
      <w:r>
        <w:rPr>
          <w:noProof/>
          <w:lang w:eastAsia="tr-TR"/>
        </w:rPr>
        <w:lastRenderedPageBreak/>
        <w:drawing>
          <wp:inline distT="0" distB="0" distL="0" distR="0" wp14:anchorId="31E3EF20" wp14:editId="530AA36E">
            <wp:extent cx="4497572" cy="2977116"/>
            <wp:effectExtent l="0" t="0" r="17780" b="1397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1D81" w:rsidRPr="00C71D81" w:rsidRDefault="00C71D81" w:rsidP="00F13861">
      <w:pPr>
        <w:tabs>
          <w:tab w:val="center" w:pos="3312"/>
        </w:tabs>
        <w:autoSpaceDE w:val="0"/>
        <w:autoSpaceDN w:val="0"/>
        <w:adjustRightInd w:val="0"/>
        <w:spacing w:after="0" w:line="360" w:lineRule="auto"/>
        <w:jc w:val="both"/>
        <w:rPr>
          <w:rFonts w:ascii="Times New Roman" w:hAnsi="Times New Roman" w:cs="Times New Roman"/>
          <w:sz w:val="8"/>
          <w:szCs w:val="8"/>
        </w:rPr>
      </w:pPr>
    </w:p>
    <w:p w:rsidR="00F13861" w:rsidRPr="00417E31" w:rsidRDefault="00F13861" w:rsidP="00F1386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*McNemar Testi, p=0.000</w:t>
      </w:r>
    </w:p>
    <w:p w:rsidR="004D1775" w:rsidRDefault="00F13861" w:rsidP="00F1386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sidRPr="00F13861">
        <w:rPr>
          <w:rFonts w:ascii="Times New Roman" w:hAnsi="Times New Roman" w:cs="Times New Roman"/>
          <w:sz w:val="24"/>
          <w:szCs w:val="24"/>
        </w:rPr>
        <w:t>Hastaneye Yatış ve Hastaneden Çıkış Sırasında Toplam Protein &lt;</w:t>
      </w:r>
      <w:r>
        <w:rPr>
          <w:rFonts w:ascii="Times New Roman" w:hAnsi="Times New Roman" w:cs="Times New Roman"/>
          <w:sz w:val="24"/>
          <w:szCs w:val="24"/>
        </w:rPr>
        <w:t xml:space="preserve"> </w:t>
      </w:r>
      <w:proofErr w:type="gramStart"/>
      <w:r w:rsidRPr="00F13861">
        <w:rPr>
          <w:rFonts w:ascii="Times New Roman" w:hAnsi="Times New Roman" w:cs="Times New Roman"/>
          <w:sz w:val="24"/>
          <w:szCs w:val="24"/>
        </w:rPr>
        <w:t>6.4</w:t>
      </w:r>
      <w:proofErr w:type="gramEnd"/>
      <w:r w:rsidR="009717E5">
        <w:rPr>
          <w:rFonts w:ascii="Times New Roman" w:hAnsi="Times New Roman" w:cs="Times New Roman"/>
          <w:sz w:val="24"/>
          <w:szCs w:val="24"/>
        </w:rPr>
        <w:t xml:space="preserve"> </w:t>
      </w:r>
      <w:r>
        <w:rPr>
          <w:rFonts w:ascii="Times New Roman" w:hAnsi="Times New Roman" w:cs="Times New Roman"/>
          <w:sz w:val="24"/>
          <w:szCs w:val="24"/>
        </w:rPr>
        <w:t>g/dl</w:t>
      </w:r>
      <w:r w:rsidR="00FB1841">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sidRPr="00F13861">
        <w:rPr>
          <w:rFonts w:ascii="Times New Roman" w:hAnsi="Times New Roman" w:cs="Times New Roman"/>
          <w:sz w:val="24"/>
          <w:szCs w:val="24"/>
        </w:rPr>
        <w:t>Hastaneye Yatış ve Hastaneden Çıkış Sırasında Toplam Protein ≥</w:t>
      </w:r>
      <w:r>
        <w:rPr>
          <w:rFonts w:ascii="Times New Roman" w:hAnsi="Times New Roman" w:cs="Times New Roman"/>
          <w:sz w:val="24"/>
          <w:szCs w:val="24"/>
        </w:rPr>
        <w:t xml:space="preserve"> </w:t>
      </w:r>
      <w:r w:rsidRPr="00F13861">
        <w:rPr>
          <w:rFonts w:ascii="Times New Roman" w:hAnsi="Times New Roman" w:cs="Times New Roman"/>
          <w:sz w:val="24"/>
          <w:szCs w:val="24"/>
        </w:rPr>
        <w:t>6.4</w:t>
      </w:r>
      <w:r w:rsidR="009717E5">
        <w:rPr>
          <w:rFonts w:ascii="Times New Roman" w:hAnsi="Times New Roman" w:cs="Times New Roman"/>
          <w:sz w:val="24"/>
          <w:szCs w:val="24"/>
        </w:rPr>
        <w:t xml:space="preserve"> g/dl</w:t>
      </w:r>
      <w:r w:rsidR="00FB1841">
        <w:rPr>
          <w:rFonts w:ascii="Times New Roman" w:hAnsi="Times New Roman" w:cs="Times New Roman"/>
          <w:sz w:val="24"/>
          <w:szCs w:val="24"/>
        </w:rPr>
        <w:t xml:space="preserve">, </w:t>
      </w:r>
      <w:r>
        <w:rPr>
          <w:rFonts w:ascii="Times New Roman" w:hAnsi="Times New Roman" w:cs="Times New Roman"/>
          <w:sz w:val="24"/>
          <w:szCs w:val="24"/>
          <w:vertAlign w:val="superscript"/>
        </w:rPr>
        <w:t>c</w:t>
      </w:r>
      <w:r>
        <w:rPr>
          <w:rFonts w:ascii="Times New Roman" w:hAnsi="Times New Roman" w:cs="Times New Roman"/>
          <w:sz w:val="24"/>
          <w:szCs w:val="24"/>
        </w:rPr>
        <w:t>Hastaneye Yatış Sırasında</w:t>
      </w:r>
      <w:r w:rsidRPr="00F13861">
        <w:rPr>
          <w:rFonts w:ascii="Times New Roman" w:hAnsi="Times New Roman" w:cs="Times New Roman"/>
          <w:sz w:val="24"/>
          <w:szCs w:val="24"/>
        </w:rPr>
        <w:t xml:space="preserve"> Toplam Protein ≥</w:t>
      </w:r>
      <w:r>
        <w:rPr>
          <w:rFonts w:ascii="Times New Roman" w:hAnsi="Times New Roman" w:cs="Times New Roman"/>
          <w:sz w:val="24"/>
          <w:szCs w:val="24"/>
        </w:rPr>
        <w:t xml:space="preserve"> </w:t>
      </w:r>
      <w:r w:rsidRPr="00F13861">
        <w:rPr>
          <w:rFonts w:ascii="Times New Roman" w:hAnsi="Times New Roman" w:cs="Times New Roman"/>
          <w:sz w:val="24"/>
          <w:szCs w:val="24"/>
        </w:rPr>
        <w:t>6.4</w:t>
      </w:r>
      <w:r w:rsidR="009717E5">
        <w:rPr>
          <w:rFonts w:ascii="Times New Roman" w:hAnsi="Times New Roman" w:cs="Times New Roman"/>
          <w:sz w:val="24"/>
          <w:szCs w:val="24"/>
        </w:rPr>
        <w:t xml:space="preserve"> g/dl</w:t>
      </w:r>
      <w:r w:rsidRPr="00F13861">
        <w:rPr>
          <w:rFonts w:ascii="Times New Roman" w:hAnsi="Times New Roman" w:cs="Times New Roman"/>
          <w:sz w:val="24"/>
          <w:szCs w:val="24"/>
        </w:rPr>
        <w:t>, Hastane</w:t>
      </w:r>
      <w:r>
        <w:rPr>
          <w:rFonts w:ascii="Times New Roman" w:hAnsi="Times New Roman" w:cs="Times New Roman"/>
          <w:sz w:val="24"/>
          <w:szCs w:val="24"/>
        </w:rPr>
        <w:t>den Çıkış Sırasında</w:t>
      </w:r>
      <w:r w:rsidRPr="00F13861">
        <w:rPr>
          <w:rFonts w:ascii="Times New Roman" w:hAnsi="Times New Roman" w:cs="Times New Roman"/>
          <w:sz w:val="24"/>
          <w:szCs w:val="24"/>
        </w:rPr>
        <w:t xml:space="preserve"> Toplam Protein &lt;</w:t>
      </w:r>
      <w:r>
        <w:rPr>
          <w:rFonts w:ascii="Times New Roman" w:hAnsi="Times New Roman" w:cs="Times New Roman"/>
          <w:sz w:val="24"/>
          <w:szCs w:val="24"/>
        </w:rPr>
        <w:t xml:space="preserve"> </w:t>
      </w:r>
      <w:r w:rsidRPr="00F13861">
        <w:rPr>
          <w:rFonts w:ascii="Times New Roman" w:hAnsi="Times New Roman" w:cs="Times New Roman"/>
          <w:sz w:val="24"/>
          <w:szCs w:val="24"/>
        </w:rPr>
        <w:t>6.4</w:t>
      </w:r>
      <w:r w:rsidR="009717E5">
        <w:rPr>
          <w:rFonts w:ascii="Times New Roman" w:hAnsi="Times New Roman" w:cs="Times New Roman"/>
          <w:sz w:val="24"/>
          <w:szCs w:val="24"/>
        </w:rPr>
        <w:t xml:space="preserve"> g/dl</w:t>
      </w:r>
      <w:r w:rsidR="00FB1841">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Pr>
          <w:rFonts w:ascii="Times New Roman" w:hAnsi="Times New Roman" w:cs="Times New Roman"/>
          <w:sz w:val="24"/>
          <w:szCs w:val="24"/>
        </w:rPr>
        <w:t>Hastaneye Yatış Sırasında</w:t>
      </w:r>
      <w:r w:rsidRPr="00F13861">
        <w:rPr>
          <w:rFonts w:ascii="Times New Roman" w:hAnsi="Times New Roman" w:cs="Times New Roman"/>
          <w:sz w:val="24"/>
          <w:szCs w:val="24"/>
        </w:rPr>
        <w:t xml:space="preserve"> Toplam Protein &lt;</w:t>
      </w:r>
      <w:r>
        <w:rPr>
          <w:rFonts w:ascii="Times New Roman" w:hAnsi="Times New Roman" w:cs="Times New Roman"/>
          <w:sz w:val="24"/>
          <w:szCs w:val="24"/>
        </w:rPr>
        <w:t xml:space="preserve"> </w:t>
      </w:r>
      <w:r w:rsidRPr="00F13861">
        <w:rPr>
          <w:rFonts w:ascii="Times New Roman" w:hAnsi="Times New Roman" w:cs="Times New Roman"/>
          <w:sz w:val="24"/>
          <w:szCs w:val="24"/>
        </w:rPr>
        <w:t>6.4</w:t>
      </w:r>
      <w:r w:rsidR="009717E5">
        <w:rPr>
          <w:rFonts w:ascii="Times New Roman" w:hAnsi="Times New Roman" w:cs="Times New Roman"/>
          <w:sz w:val="24"/>
          <w:szCs w:val="24"/>
        </w:rPr>
        <w:t xml:space="preserve"> </w:t>
      </w:r>
      <w:r>
        <w:rPr>
          <w:rFonts w:ascii="Times New Roman" w:hAnsi="Times New Roman" w:cs="Times New Roman"/>
          <w:sz w:val="24"/>
          <w:szCs w:val="24"/>
        </w:rPr>
        <w:t>g/dl</w:t>
      </w:r>
      <w:r w:rsidR="009717E5">
        <w:rPr>
          <w:rFonts w:ascii="Times New Roman" w:hAnsi="Times New Roman" w:cs="Times New Roman"/>
          <w:sz w:val="24"/>
          <w:szCs w:val="24"/>
        </w:rPr>
        <w:t xml:space="preserve">, </w:t>
      </w:r>
      <w:r>
        <w:rPr>
          <w:rFonts w:ascii="Times New Roman" w:hAnsi="Times New Roman" w:cs="Times New Roman"/>
          <w:sz w:val="24"/>
          <w:szCs w:val="24"/>
        </w:rPr>
        <w:t>Hastaneden Çıkış Sırasında</w:t>
      </w:r>
      <w:r w:rsidRPr="00F13861">
        <w:rPr>
          <w:rFonts w:ascii="Times New Roman" w:hAnsi="Times New Roman" w:cs="Times New Roman"/>
          <w:sz w:val="24"/>
          <w:szCs w:val="24"/>
        </w:rPr>
        <w:t xml:space="preserve"> Toplam Protein ≥6.4</w:t>
      </w:r>
      <w:r w:rsidR="009717E5">
        <w:rPr>
          <w:rFonts w:ascii="Times New Roman" w:hAnsi="Times New Roman" w:cs="Times New Roman"/>
          <w:sz w:val="24"/>
          <w:szCs w:val="24"/>
        </w:rPr>
        <w:t xml:space="preserve"> g/dl</w:t>
      </w:r>
    </w:p>
    <w:p w:rsidR="00F62F5F" w:rsidRPr="007A57B6" w:rsidRDefault="00F62F5F" w:rsidP="00F13861">
      <w:pPr>
        <w:tabs>
          <w:tab w:val="center" w:pos="3312"/>
        </w:tabs>
        <w:autoSpaceDE w:val="0"/>
        <w:autoSpaceDN w:val="0"/>
        <w:adjustRightInd w:val="0"/>
        <w:spacing w:after="0" w:line="360" w:lineRule="auto"/>
        <w:jc w:val="both"/>
        <w:rPr>
          <w:rFonts w:ascii="Times New Roman" w:hAnsi="Times New Roman" w:cs="Times New Roman"/>
          <w:sz w:val="8"/>
          <w:szCs w:val="8"/>
        </w:rPr>
      </w:pPr>
    </w:p>
    <w:p w:rsidR="00F62F5F" w:rsidRPr="00D90EDF" w:rsidRDefault="00F62F5F"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Şekil 4.6.1. </w:t>
      </w:r>
      <w:r w:rsidRPr="00D90EDF">
        <w:rPr>
          <w:rFonts w:ascii="Times New Roman" w:hAnsi="Times New Roman" w:cs="Times New Roman"/>
          <w:sz w:val="24"/>
          <w:szCs w:val="24"/>
        </w:rPr>
        <w:t xml:space="preserve">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w:t>
      </w:r>
      <w:r w:rsidRPr="00D90EDF">
        <w:rPr>
          <w:rFonts w:ascii="Times New Roman" w:hAnsi="Times New Roman" w:cs="Times New Roman"/>
          <w:sz w:val="24"/>
          <w:szCs w:val="24"/>
        </w:rPr>
        <w:t>Çıkış</w:t>
      </w:r>
      <w:r>
        <w:rPr>
          <w:rFonts w:ascii="Times New Roman" w:hAnsi="Times New Roman" w:cs="Times New Roman"/>
          <w:sz w:val="24"/>
          <w:szCs w:val="24"/>
        </w:rPr>
        <w:t xml:space="preserve"> Sırasında Bakılan</w:t>
      </w:r>
      <w:r w:rsidRPr="00D90EDF">
        <w:rPr>
          <w:rFonts w:ascii="Times New Roman" w:hAnsi="Times New Roman" w:cs="Times New Roman"/>
          <w:sz w:val="24"/>
          <w:szCs w:val="24"/>
        </w:rPr>
        <w:t xml:space="preserve"> Toplam Protein D</w:t>
      </w:r>
      <w:r>
        <w:rPr>
          <w:rFonts w:ascii="Times New Roman" w:hAnsi="Times New Roman" w:cs="Times New Roman"/>
          <w:sz w:val="24"/>
          <w:szCs w:val="24"/>
        </w:rPr>
        <w:t>eğerlerinin Karşılaştırılması*</w:t>
      </w:r>
    </w:p>
    <w:p w:rsidR="00F62F5F" w:rsidRDefault="00F62F5F" w:rsidP="00F13861">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C71D81" w:rsidRPr="00417E31" w:rsidRDefault="00C71D81" w:rsidP="00C71D8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 4.6.1’de</w:t>
      </w:r>
      <w:r w:rsidRPr="00417E31">
        <w:rPr>
          <w:rFonts w:ascii="Times New Roman" w:hAnsi="Times New Roman" w:cs="Times New Roman"/>
          <w:sz w:val="24"/>
          <w:szCs w:val="24"/>
        </w:rPr>
        <w:t xml:space="preserve"> hastaların 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w:t>
      </w:r>
      <w:r>
        <w:rPr>
          <w:rFonts w:ascii="Times New Roman" w:hAnsi="Times New Roman" w:cs="Times New Roman"/>
          <w:sz w:val="24"/>
          <w:szCs w:val="24"/>
        </w:rPr>
        <w:t>sırasında hasta dosyalarından bakılan</w:t>
      </w:r>
      <w:r w:rsidRPr="00417E31">
        <w:rPr>
          <w:rFonts w:ascii="Times New Roman" w:hAnsi="Times New Roman" w:cs="Times New Roman"/>
          <w:sz w:val="24"/>
          <w:szCs w:val="24"/>
        </w:rPr>
        <w:t xml:space="preserve"> toplam protein değerlerinin </w:t>
      </w:r>
      <w:r>
        <w:rPr>
          <w:rFonts w:ascii="Times New Roman" w:hAnsi="Times New Roman" w:cs="Times New Roman"/>
          <w:sz w:val="24"/>
          <w:szCs w:val="24"/>
        </w:rPr>
        <w:t>karşılaştırılması</w:t>
      </w:r>
      <w:r w:rsidRPr="00417E31">
        <w:rPr>
          <w:rFonts w:ascii="Times New Roman" w:hAnsi="Times New Roman" w:cs="Times New Roman"/>
          <w:sz w:val="24"/>
          <w:szCs w:val="24"/>
        </w:rPr>
        <w:t xml:space="preserve"> göster</w:t>
      </w:r>
      <w:r>
        <w:rPr>
          <w:rFonts w:ascii="Times New Roman" w:hAnsi="Times New Roman" w:cs="Times New Roman"/>
          <w:sz w:val="24"/>
          <w:szCs w:val="24"/>
        </w:rPr>
        <w:t xml:space="preserve">ilmektedir. Hastaneye yatışta toplam protein değeri düşük (&lt;6.4g/dl) olan 6 kişinin, hastaneden çıkışta toplam protein değerinin normal olduğu, hastaneye yatışta normal ve yüksek (≥6.4g/dl) toplam protein değerine sahip 33 kişinin ise </w:t>
      </w:r>
      <w:r>
        <w:rPr>
          <w:rFonts w:ascii="Times New Roman" w:hAnsi="Times New Roman" w:cs="Times New Roman"/>
          <w:bCs/>
          <w:color w:val="000000"/>
          <w:sz w:val="24"/>
          <w:szCs w:val="24"/>
        </w:rPr>
        <w:t>hastaneden</w:t>
      </w:r>
      <w:r>
        <w:rPr>
          <w:rFonts w:ascii="Times New Roman" w:hAnsi="Times New Roman" w:cs="Times New Roman"/>
          <w:sz w:val="24"/>
          <w:szCs w:val="24"/>
        </w:rPr>
        <w:t xml:space="preserve"> çıkışta toplam protein değerlerinin normalin altına düştüğü bulunmuştur. </w:t>
      </w:r>
      <w:r w:rsidRPr="00417E31">
        <w:rPr>
          <w:rFonts w:ascii="Times New Roman" w:hAnsi="Times New Roman" w:cs="Times New Roman"/>
          <w:sz w:val="24"/>
          <w:szCs w:val="24"/>
        </w:rPr>
        <w:t xml:space="preserve">Hastaneye </w:t>
      </w:r>
      <w:r>
        <w:rPr>
          <w:rFonts w:ascii="Times New Roman" w:hAnsi="Times New Roman" w:cs="Times New Roman"/>
          <w:sz w:val="24"/>
          <w:szCs w:val="24"/>
        </w:rPr>
        <w:t>yatış sırasında</w:t>
      </w:r>
      <w:r w:rsidRPr="00417E31">
        <w:rPr>
          <w:rFonts w:ascii="Times New Roman" w:hAnsi="Times New Roman" w:cs="Times New Roman"/>
          <w:sz w:val="24"/>
          <w:szCs w:val="24"/>
        </w:rPr>
        <w:t xml:space="preserve"> toplam protein değeri düşük kişi sayısının </w:t>
      </w:r>
      <w:r>
        <w:rPr>
          <w:rFonts w:ascii="Times New Roman" w:hAnsi="Times New Roman" w:cs="Times New Roman"/>
          <w:bCs/>
          <w:color w:val="000000"/>
          <w:sz w:val="24"/>
          <w:szCs w:val="24"/>
        </w:rPr>
        <w:t>hastaneden</w:t>
      </w:r>
      <w:r w:rsidRPr="00417E31">
        <w:rPr>
          <w:rFonts w:ascii="Times New Roman" w:hAnsi="Times New Roman" w:cs="Times New Roman"/>
          <w:sz w:val="24"/>
          <w:szCs w:val="24"/>
        </w:rPr>
        <w:t xml:space="preserve"> çıkışta arttığı, normal ve yüksek toplam protein değerine sahip kişi sayısının ise hastaneden çıkışta azaldığı tespit edilmiş olup bu değişim istatistikse</w:t>
      </w:r>
      <w:r>
        <w:rPr>
          <w:rFonts w:ascii="Times New Roman" w:hAnsi="Times New Roman" w:cs="Times New Roman"/>
          <w:sz w:val="24"/>
          <w:szCs w:val="24"/>
        </w:rPr>
        <w:t>l olarak anlamlı bulunmuştur (p=0.000</w:t>
      </w:r>
      <w:r w:rsidRPr="00417E31">
        <w:rPr>
          <w:rFonts w:ascii="Times New Roman" w:hAnsi="Times New Roman" w:cs="Times New Roman"/>
          <w:sz w:val="24"/>
          <w:szCs w:val="24"/>
        </w:rPr>
        <w:t>).</w:t>
      </w:r>
    </w:p>
    <w:p w:rsidR="00C71D81" w:rsidRPr="00F13861" w:rsidRDefault="00C71D81" w:rsidP="00F13861">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F13861" w:rsidRDefault="00F13861">
      <w:pPr>
        <w:rPr>
          <w:rFonts w:ascii="Times New Roman" w:hAnsi="Times New Roman" w:cs="Times New Roman"/>
          <w:b/>
          <w:sz w:val="24"/>
          <w:szCs w:val="24"/>
        </w:rPr>
      </w:pPr>
      <w:r>
        <w:rPr>
          <w:rFonts w:ascii="Times New Roman" w:hAnsi="Times New Roman" w:cs="Times New Roman"/>
          <w:b/>
          <w:sz w:val="24"/>
          <w:szCs w:val="24"/>
        </w:rPr>
        <w:br w:type="page"/>
      </w:r>
    </w:p>
    <w:p w:rsidR="00F13861" w:rsidRDefault="008B2D7B" w:rsidP="00F13861">
      <w:pPr>
        <w:tabs>
          <w:tab w:val="center" w:pos="3312"/>
        </w:tabs>
        <w:autoSpaceDE w:val="0"/>
        <w:autoSpaceDN w:val="0"/>
        <w:adjustRightInd w:val="0"/>
        <w:spacing w:after="0" w:line="360" w:lineRule="auto"/>
        <w:jc w:val="center"/>
        <w:rPr>
          <w:rFonts w:ascii="Times New Roman" w:hAnsi="Times New Roman" w:cs="Times New Roman"/>
          <w:b/>
          <w:sz w:val="24"/>
          <w:szCs w:val="24"/>
        </w:rPr>
      </w:pPr>
      <w:r>
        <w:rPr>
          <w:noProof/>
          <w:lang w:eastAsia="tr-TR"/>
        </w:rPr>
        <w:lastRenderedPageBreak/>
        <w:drawing>
          <wp:inline distT="0" distB="0" distL="0" distR="0" wp14:anchorId="45563E63" wp14:editId="6DE4DAB0">
            <wp:extent cx="4572000" cy="2743200"/>
            <wp:effectExtent l="0" t="0" r="19050" b="19050"/>
            <wp:docPr id="288" name="Grafik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2CFF" w:rsidRPr="00C22CFF" w:rsidRDefault="00C22CFF" w:rsidP="00C22CFF">
      <w:pPr>
        <w:tabs>
          <w:tab w:val="center" w:pos="3312"/>
        </w:tabs>
        <w:autoSpaceDE w:val="0"/>
        <w:autoSpaceDN w:val="0"/>
        <w:adjustRightInd w:val="0"/>
        <w:spacing w:after="0" w:line="360" w:lineRule="auto"/>
        <w:ind w:left="1134" w:hanging="1134"/>
        <w:jc w:val="both"/>
        <w:rPr>
          <w:rFonts w:ascii="Times New Roman" w:hAnsi="Times New Roman" w:cs="Times New Roman"/>
          <w:sz w:val="12"/>
          <w:szCs w:val="12"/>
        </w:rPr>
      </w:pPr>
    </w:p>
    <w:p w:rsidR="00C22CFF" w:rsidRDefault="00C22CFF" w:rsidP="00C22CFF">
      <w:pPr>
        <w:tabs>
          <w:tab w:val="center" w:pos="3312"/>
        </w:tabs>
        <w:autoSpaceDE w:val="0"/>
        <w:autoSpaceDN w:val="0"/>
        <w:adjustRightInd w:val="0"/>
        <w:spacing w:after="0" w:line="360" w:lineRule="auto"/>
        <w:ind w:left="1134" w:hanging="1134"/>
        <w:jc w:val="both"/>
        <w:rPr>
          <w:rFonts w:ascii="Times New Roman" w:hAnsi="Times New Roman" w:cs="Times New Roman"/>
          <w:sz w:val="24"/>
          <w:szCs w:val="24"/>
        </w:rPr>
      </w:pPr>
      <w:r w:rsidRPr="00F13861">
        <w:rPr>
          <w:rFonts w:ascii="Times New Roman" w:hAnsi="Times New Roman" w:cs="Times New Roman"/>
          <w:sz w:val="24"/>
          <w:szCs w:val="24"/>
        </w:rPr>
        <w:t>Şekil</w:t>
      </w:r>
      <w:r>
        <w:rPr>
          <w:rFonts w:ascii="Times New Roman" w:hAnsi="Times New Roman" w:cs="Times New Roman"/>
          <w:sz w:val="24"/>
          <w:szCs w:val="24"/>
        </w:rPr>
        <w:t xml:space="preserve"> 4.6.2. Hastaların Hastaneye Yatış ve Hastaneden Çıkış Sırasında Bakılan </w:t>
      </w:r>
    </w:p>
    <w:p w:rsidR="00C22CFF" w:rsidRDefault="00C22CFF" w:rsidP="00C22CFF">
      <w:pPr>
        <w:tabs>
          <w:tab w:val="center" w:pos="3312"/>
        </w:tabs>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Toplam Protein Değerlerinin Dağılımı</w:t>
      </w:r>
    </w:p>
    <w:p w:rsidR="008B2D7B" w:rsidRPr="009717E5" w:rsidRDefault="008B2D7B" w:rsidP="00F17DF1">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9717E5" w:rsidRDefault="008B2D7B" w:rsidP="00F17DF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 4.6.2’de Hastaların hastaneye yatış ve hastaneden çıkış sırasında bakılan toplam protein değerlerinin </w:t>
      </w:r>
      <w:r w:rsidR="00225704">
        <w:rPr>
          <w:rFonts w:ascii="Times New Roman" w:hAnsi="Times New Roman" w:cs="Times New Roman"/>
          <w:sz w:val="24"/>
          <w:szCs w:val="24"/>
        </w:rPr>
        <w:t xml:space="preserve">toplam kişi sayısına göre </w:t>
      </w:r>
      <w:r>
        <w:rPr>
          <w:rFonts w:ascii="Times New Roman" w:hAnsi="Times New Roman" w:cs="Times New Roman"/>
          <w:sz w:val="24"/>
          <w:szCs w:val="24"/>
        </w:rPr>
        <w:t xml:space="preserve">dağılımı görülmektedir. </w:t>
      </w:r>
      <w:r w:rsidR="00157835">
        <w:rPr>
          <w:rFonts w:ascii="Times New Roman" w:hAnsi="Times New Roman" w:cs="Times New Roman"/>
          <w:sz w:val="24"/>
          <w:szCs w:val="24"/>
        </w:rPr>
        <w:t>Bu şekil, Şekil 4.6.</w:t>
      </w:r>
      <w:r w:rsidR="00EE2B98">
        <w:rPr>
          <w:rFonts w:ascii="Times New Roman" w:hAnsi="Times New Roman" w:cs="Times New Roman"/>
          <w:sz w:val="24"/>
          <w:szCs w:val="24"/>
        </w:rPr>
        <w:t>1</w:t>
      </w:r>
      <w:r w:rsidR="00157835">
        <w:rPr>
          <w:rFonts w:ascii="Times New Roman" w:hAnsi="Times New Roman" w:cs="Times New Roman"/>
          <w:sz w:val="24"/>
          <w:szCs w:val="24"/>
        </w:rPr>
        <w:t>’</w:t>
      </w:r>
      <w:r w:rsidR="00EE2B98">
        <w:rPr>
          <w:rFonts w:ascii="Times New Roman" w:hAnsi="Times New Roman" w:cs="Times New Roman"/>
          <w:sz w:val="24"/>
          <w:szCs w:val="24"/>
        </w:rPr>
        <w:t>i</w:t>
      </w:r>
      <w:r w:rsidR="00157835">
        <w:rPr>
          <w:rFonts w:ascii="Times New Roman" w:hAnsi="Times New Roman" w:cs="Times New Roman"/>
          <w:sz w:val="24"/>
          <w:szCs w:val="24"/>
        </w:rPr>
        <w:t xml:space="preserve">n devamı niteliğindedir. Hastaneye yatışta </w:t>
      </w:r>
      <w:r w:rsidR="005F37EB">
        <w:rPr>
          <w:rFonts w:ascii="Times New Roman" w:hAnsi="Times New Roman" w:cs="Times New Roman"/>
          <w:sz w:val="24"/>
          <w:szCs w:val="24"/>
        </w:rPr>
        <w:t>toplam</w:t>
      </w:r>
      <w:r w:rsidR="00157835">
        <w:rPr>
          <w:rFonts w:ascii="Times New Roman" w:hAnsi="Times New Roman" w:cs="Times New Roman"/>
          <w:sz w:val="24"/>
          <w:szCs w:val="24"/>
        </w:rPr>
        <w:t xml:space="preserve"> protein değeri &lt; </w:t>
      </w:r>
      <w:proofErr w:type="gramStart"/>
      <w:r w:rsidR="00157835">
        <w:rPr>
          <w:rFonts w:ascii="Times New Roman" w:hAnsi="Times New Roman" w:cs="Times New Roman"/>
          <w:sz w:val="24"/>
          <w:szCs w:val="24"/>
        </w:rPr>
        <w:t>6.4</w:t>
      </w:r>
      <w:proofErr w:type="gramEnd"/>
      <w:r w:rsidR="00157835">
        <w:rPr>
          <w:rFonts w:ascii="Times New Roman" w:hAnsi="Times New Roman" w:cs="Times New Roman"/>
          <w:sz w:val="24"/>
          <w:szCs w:val="24"/>
        </w:rPr>
        <w:t xml:space="preserve"> (g/dl) olan toplam kişi sayısının (yatış: 22 kişi; çıkış: 49 kişi)</w:t>
      </w:r>
      <w:r w:rsidR="005F37EB">
        <w:rPr>
          <w:rFonts w:ascii="Times New Roman" w:hAnsi="Times New Roman" w:cs="Times New Roman"/>
          <w:sz w:val="24"/>
          <w:szCs w:val="24"/>
        </w:rPr>
        <w:t>,</w:t>
      </w:r>
      <w:r w:rsidR="00157835">
        <w:rPr>
          <w:rFonts w:ascii="Times New Roman" w:hAnsi="Times New Roman" w:cs="Times New Roman"/>
          <w:sz w:val="24"/>
          <w:szCs w:val="24"/>
        </w:rPr>
        <w:t xml:space="preserve"> hastaneden çıkışta % 120.72 oranında arttığı görülmektedir. Hastaneye yatışta serum toplam protein değeri ≥ </w:t>
      </w:r>
      <w:proofErr w:type="gramStart"/>
      <w:r w:rsidR="00157835">
        <w:rPr>
          <w:rFonts w:ascii="Times New Roman" w:hAnsi="Times New Roman" w:cs="Times New Roman"/>
          <w:sz w:val="24"/>
          <w:szCs w:val="24"/>
        </w:rPr>
        <w:t>6.4</w:t>
      </w:r>
      <w:proofErr w:type="gramEnd"/>
      <w:r w:rsidR="00157835">
        <w:rPr>
          <w:rFonts w:ascii="Times New Roman" w:hAnsi="Times New Roman" w:cs="Times New Roman"/>
          <w:sz w:val="24"/>
          <w:szCs w:val="24"/>
        </w:rPr>
        <w:t xml:space="preserve"> g/dl toplam kişi sayısının ise hastaneden çıkışta % 16.17 oranında azaldığı (yatış:167</w:t>
      </w:r>
      <w:r w:rsidR="00225704">
        <w:rPr>
          <w:rFonts w:ascii="Times New Roman" w:hAnsi="Times New Roman" w:cs="Times New Roman"/>
          <w:sz w:val="24"/>
          <w:szCs w:val="24"/>
        </w:rPr>
        <w:t>,</w:t>
      </w:r>
      <w:r w:rsidR="00157835">
        <w:rPr>
          <w:rFonts w:ascii="Times New Roman" w:hAnsi="Times New Roman" w:cs="Times New Roman"/>
          <w:sz w:val="24"/>
          <w:szCs w:val="24"/>
        </w:rPr>
        <w:t xml:space="preserve"> çıkış:140) saptanmıştır.</w:t>
      </w:r>
    </w:p>
    <w:p w:rsidR="00FC5E92" w:rsidRDefault="00FC5E92" w:rsidP="00F17DF1">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F17DF1" w:rsidRDefault="00F17DF1" w:rsidP="004472E8">
      <w:pPr>
        <w:tabs>
          <w:tab w:val="center" w:pos="3312"/>
        </w:tabs>
        <w:autoSpaceDE w:val="0"/>
        <w:autoSpaceDN w:val="0"/>
        <w:adjustRightInd w:val="0"/>
        <w:spacing w:after="0" w:line="360" w:lineRule="auto"/>
        <w:jc w:val="both"/>
        <w:rPr>
          <w:rFonts w:ascii="Times New Roman" w:hAnsi="Times New Roman" w:cs="Times New Roman"/>
          <w:b/>
          <w:sz w:val="24"/>
          <w:szCs w:val="24"/>
        </w:rPr>
      </w:pPr>
      <w:r w:rsidRPr="00417E31">
        <w:rPr>
          <w:rFonts w:ascii="Times New Roman" w:hAnsi="Times New Roman" w:cs="Times New Roman"/>
          <w:sz w:val="24"/>
          <w:szCs w:val="24"/>
        </w:rPr>
        <w:t xml:space="preserve">Hastaların hastaneye yatış ve </w:t>
      </w:r>
      <w:r w:rsidR="002A3C51">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sırasında </w:t>
      </w:r>
      <w:r w:rsidR="00535FF1">
        <w:rPr>
          <w:rFonts w:ascii="Times New Roman" w:hAnsi="Times New Roman" w:cs="Times New Roman"/>
          <w:sz w:val="24"/>
          <w:szCs w:val="24"/>
        </w:rPr>
        <w:t>hasta dosyalarından bakılan</w:t>
      </w:r>
      <w:r w:rsidR="00535FF1" w:rsidRPr="00417E31">
        <w:rPr>
          <w:rFonts w:ascii="Times New Roman" w:hAnsi="Times New Roman" w:cs="Times New Roman"/>
          <w:sz w:val="24"/>
          <w:szCs w:val="24"/>
        </w:rPr>
        <w:t xml:space="preserve"> </w:t>
      </w:r>
      <w:r w:rsidRPr="00417E31">
        <w:rPr>
          <w:rFonts w:ascii="Times New Roman" w:hAnsi="Times New Roman" w:cs="Times New Roman"/>
          <w:sz w:val="24"/>
          <w:szCs w:val="24"/>
        </w:rPr>
        <w:t>albümin değerlerinin</w:t>
      </w:r>
      <w:r>
        <w:rPr>
          <w:rFonts w:ascii="Times New Roman" w:hAnsi="Times New Roman" w:cs="Times New Roman"/>
          <w:sz w:val="24"/>
          <w:szCs w:val="24"/>
        </w:rPr>
        <w:t xml:space="preserve"> </w:t>
      </w:r>
      <w:r w:rsidR="00AC21E6">
        <w:rPr>
          <w:rFonts w:ascii="Times New Roman" w:hAnsi="Times New Roman" w:cs="Times New Roman"/>
          <w:sz w:val="24"/>
          <w:szCs w:val="24"/>
        </w:rPr>
        <w:t>karşılaştırılması</w:t>
      </w:r>
      <w:r>
        <w:rPr>
          <w:rFonts w:ascii="Times New Roman" w:hAnsi="Times New Roman" w:cs="Times New Roman"/>
          <w:sz w:val="24"/>
          <w:szCs w:val="24"/>
        </w:rPr>
        <w:t xml:space="preserve"> </w:t>
      </w:r>
      <w:r w:rsidR="008B2D7B">
        <w:rPr>
          <w:rFonts w:ascii="Times New Roman" w:hAnsi="Times New Roman" w:cs="Times New Roman"/>
          <w:sz w:val="24"/>
          <w:szCs w:val="24"/>
        </w:rPr>
        <w:t>Şekil 4.6.3</w:t>
      </w:r>
      <w:r>
        <w:rPr>
          <w:rFonts w:ascii="Times New Roman" w:hAnsi="Times New Roman" w:cs="Times New Roman"/>
          <w:sz w:val="24"/>
          <w:szCs w:val="24"/>
        </w:rPr>
        <w:t>’de</w:t>
      </w:r>
      <w:r w:rsidRPr="00417E31">
        <w:rPr>
          <w:rFonts w:ascii="Times New Roman" w:hAnsi="Times New Roman" w:cs="Times New Roman"/>
          <w:sz w:val="24"/>
          <w:szCs w:val="24"/>
        </w:rPr>
        <w:t xml:space="preserve"> gösterilmektedir. Hastaneye yatış s</w:t>
      </w:r>
      <w:r>
        <w:rPr>
          <w:rFonts w:ascii="Times New Roman" w:hAnsi="Times New Roman" w:cs="Times New Roman"/>
          <w:sz w:val="24"/>
          <w:szCs w:val="24"/>
        </w:rPr>
        <w:t>ırasında serum albümin düzeyi düşük</w:t>
      </w:r>
      <w:r w:rsidR="00EE2B98">
        <w:rPr>
          <w:rFonts w:ascii="Times New Roman" w:hAnsi="Times New Roman" w:cs="Times New Roman"/>
          <w:sz w:val="24"/>
          <w:szCs w:val="24"/>
        </w:rPr>
        <w:t xml:space="preserve"> (&lt; </w:t>
      </w:r>
      <w:proofErr w:type="gramStart"/>
      <w:r w:rsidR="003010C5">
        <w:rPr>
          <w:rFonts w:ascii="Times New Roman" w:hAnsi="Times New Roman" w:cs="Times New Roman"/>
          <w:sz w:val="24"/>
          <w:szCs w:val="24"/>
        </w:rPr>
        <w:t>3.5</w:t>
      </w:r>
      <w:proofErr w:type="gramEnd"/>
      <w:r w:rsidR="00EE2B98">
        <w:rPr>
          <w:rFonts w:ascii="Times New Roman" w:hAnsi="Times New Roman" w:cs="Times New Roman"/>
          <w:sz w:val="24"/>
          <w:szCs w:val="24"/>
        </w:rPr>
        <w:t xml:space="preserve"> </w:t>
      </w:r>
      <w:r w:rsidR="003010C5">
        <w:rPr>
          <w:rFonts w:ascii="Times New Roman" w:hAnsi="Times New Roman" w:cs="Times New Roman"/>
          <w:sz w:val="24"/>
          <w:szCs w:val="24"/>
        </w:rPr>
        <w:t>g/dl)</w:t>
      </w:r>
      <w:r>
        <w:rPr>
          <w:rFonts w:ascii="Times New Roman" w:hAnsi="Times New Roman" w:cs="Times New Roman"/>
          <w:sz w:val="24"/>
          <w:szCs w:val="24"/>
        </w:rPr>
        <w:t xml:space="preserve"> 6</w:t>
      </w:r>
      <w:r w:rsidRPr="00417E31">
        <w:rPr>
          <w:rFonts w:ascii="Times New Roman" w:hAnsi="Times New Roman" w:cs="Times New Roman"/>
          <w:sz w:val="24"/>
          <w:szCs w:val="24"/>
        </w:rPr>
        <w:t xml:space="preserve"> kişinin</w:t>
      </w:r>
      <w:r>
        <w:rPr>
          <w:rFonts w:ascii="Times New Roman" w:hAnsi="Times New Roman" w:cs="Times New Roman"/>
          <w:sz w:val="24"/>
          <w:szCs w:val="24"/>
        </w:rPr>
        <w:t>, hastaneden çıkışta serum albümin düzeyinin normale döndüğü, hastaneye yatışta serum albümin düzeyi normal ve yüksek</w:t>
      </w:r>
      <w:r w:rsidR="003010C5">
        <w:rPr>
          <w:rFonts w:ascii="Times New Roman" w:hAnsi="Times New Roman" w:cs="Times New Roman"/>
          <w:sz w:val="24"/>
          <w:szCs w:val="24"/>
        </w:rPr>
        <w:t xml:space="preserve"> (≥</w:t>
      </w:r>
      <w:r w:rsidR="00EE2B98">
        <w:rPr>
          <w:rFonts w:ascii="Times New Roman" w:hAnsi="Times New Roman" w:cs="Times New Roman"/>
          <w:sz w:val="24"/>
          <w:szCs w:val="24"/>
        </w:rPr>
        <w:t xml:space="preserve"> </w:t>
      </w:r>
      <w:r w:rsidR="003010C5">
        <w:rPr>
          <w:rFonts w:ascii="Times New Roman" w:hAnsi="Times New Roman" w:cs="Times New Roman"/>
          <w:sz w:val="24"/>
          <w:szCs w:val="24"/>
        </w:rPr>
        <w:t>3.5</w:t>
      </w:r>
      <w:r w:rsidR="00EE2B98">
        <w:rPr>
          <w:rFonts w:ascii="Times New Roman" w:hAnsi="Times New Roman" w:cs="Times New Roman"/>
          <w:sz w:val="24"/>
          <w:szCs w:val="24"/>
        </w:rPr>
        <w:t xml:space="preserve"> </w:t>
      </w:r>
      <w:r w:rsidR="003010C5">
        <w:rPr>
          <w:rFonts w:ascii="Times New Roman" w:hAnsi="Times New Roman" w:cs="Times New Roman"/>
          <w:sz w:val="24"/>
          <w:szCs w:val="24"/>
        </w:rPr>
        <w:t>g/dl)</w:t>
      </w:r>
      <w:r>
        <w:rPr>
          <w:rFonts w:ascii="Times New Roman" w:hAnsi="Times New Roman" w:cs="Times New Roman"/>
          <w:sz w:val="24"/>
          <w:szCs w:val="24"/>
        </w:rPr>
        <w:t xml:space="preserve"> olan 30 kişinin ise hastaneden çıkışta serum albümin değerlerinin normalin altına düştüğü tespit edilmiştir. </w:t>
      </w:r>
      <w:r w:rsidRPr="00417E31">
        <w:rPr>
          <w:rFonts w:ascii="Times New Roman" w:hAnsi="Times New Roman" w:cs="Times New Roman"/>
          <w:sz w:val="24"/>
          <w:szCs w:val="24"/>
        </w:rPr>
        <w:t xml:space="preserve">Hastaneye </w:t>
      </w:r>
      <w:r w:rsidR="002A3C51">
        <w:rPr>
          <w:rFonts w:ascii="Times New Roman" w:hAnsi="Times New Roman" w:cs="Times New Roman"/>
          <w:sz w:val="24"/>
          <w:szCs w:val="24"/>
        </w:rPr>
        <w:t>yatış sırasında</w:t>
      </w:r>
      <w:r w:rsidRPr="00417E31">
        <w:rPr>
          <w:rFonts w:ascii="Times New Roman" w:hAnsi="Times New Roman" w:cs="Times New Roman"/>
          <w:sz w:val="24"/>
          <w:szCs w:val="24"/>
        </w:rPr>
        <w:t xml:space="preserve"> albümin değeri düşük kişi sayısının </w:t>
      </w:r>
      <w:r w:rsidR="00AC21E6">
        <w:rPr>
          <w:rFonts w:ascii="Times New Roman" w:hAnsi="Times New Roman" w:cs="Times New Roman"/>
          <w:sz w:val="24"/>
          <w:szCs w:val="24"/>
        </w:rPr>
        <w:t xml:space="preserve">hastaneden </w:t>
      </w:r>
      <w:r w:rsidRPr="00417E31">
        <w:rPr>
          <w:rFonts w:ascii="Times New Roman" w:hAnsi="Times New Roman" w:cs="Times New Roman"/>
          <w:sz w:val="24"/>
          <w:szCs w:val="24"/>
        </w:rPr>
        <w:t>çıkışta arttığı, normal ve yüksek albümin değerine sahip kişi sayısının ise hastaneden çıkışta azaldığı tespit edilmiş olup</w:t>
      </w:r>
      <w:r>
        <w:rPr>
          <w:rFonts w:ascii="Times New Roman" w:hAnsi="Times New Roman" w:cs="Times New Roman"/>
          <w:sz w:val="24"/>
          <w:szCs w:val="24"/>
        </w:rPr>
        <w:t>,</w:t>
      </w:r>
      <w:r w:rsidRPr="00417E31">
        <w:rPr>
          <w:rFonts w:ascii="Times New Roman" w:hAnsi="Times New Roman" w:cs="Times New Roman"/>
          <w:sz w:val="24"/>
          <w:szCs w:val="24"/>
        </w:rPr>
        <w:t xml:space="preserve"> bu değişim istatistikse</w:t>
      </w:r>
      <w:r>
        <w:rPr>
          <w:rFonts w:ascii="Times New Roman" w:hAnsi="Times New Roman" w:cs="Times New Roman"/>
          <w:sz w:val="24"/>
          <w:szCs w:val="24"/>
        </w:rPr>
        <w:t xml:space="preserve">l olarak anlamlı bulunmuştur (p=0.001). </w:t>
      </w:r>
    </w:p>
    <w:p w:rsidR="002A3C51" w:rsidRDefault="002A3C51">
      <w:pPr>
        <w:rPr>
          <w:rFonts w:ascii="Times New Roman" w:hAnsi="Times New Roman" w:cs="Times New Roman"/>
          <w:sz w:val="24"/>
          <w:szCs w:val="24"/>
        </w:rPr>
      </w:pPr>
      <w:r>
        <w:rPr>
          <w:rFonts w:ascii="Times New Roman" w:hAnsi="Times New Roman" w:cs="Times New Roman"/>
          <w:sz w:val="24"/>
          <w:szCs w:val="24"/>
        </w:rPr>
        <w:br w:type="page"/>
      </w:r>
    </w:p>
    <w:p w:rsidR="009717E5" w:rsidRDefault="009717E5" w:rsidP="00EE2B98">
      <w:pPr>
        <w:tabs>
          <w:tab w:val="left" w:pos="426"/>
          <w:tab w:val="left" w:pos="709"/>
          <w:tab w:val="center" w:pos="3312"/>
        </w:tabs>
        <w:autoSpaceDE w:val="0"/>
        <w:autoSpaceDN w:val="0"/>
        <w:adjustRightInd w:val="0"/>
        <w:spacing w:after="0" w:line="360" w:lineRule="auto"/>
        <w:jc w:val="center"/>
        <w:rPr>
          <w:rFonts w:ascii="Times New Roman" w:hAnsi="Times New Roman" w:cs="Times New Roman"/>
          <w:sz w:val="12"/>
          <w:szCs w:val="12"/>
        </w:rPr>
      </w:pPr>
      <w:r>
        <w:rPr>
          <w:noProof/>
          <w:lang w:eastAsia="tr-TR"/>
        </w:rPr>
        <w:lastRenderedPageBreak/>
        <w:drawing>
          <wp:inline distT="0" distB="0" distL="0" distR="0" wp14:anchorId="4B5479E5" wp14:editId="02D52B6C">
            <wp:extent cx="4572000" cy="2743200"/>
            <wp:effectExtent l="0" t="0" r="19050" b="19050"/>
            <wp:docPr id="289" name="Grafik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71D81" w:rsidRPr="00C71D81" w:rsidRDefault="00C71D81" w:rsidP="00EE2B98">
      <w:pPr>
        <w:tabs>
          <w:tab w:val="left" w:pos="709"/>
          <w:tab w:val="left" w:pos="851"/>
          <w:tab w:val="center" w:pos="3312"/>
          <w:tab w:val="left" w:pos="7513"/>
        </w:tabs>
        <w:autoSpaceDE w:val="0"/>
        <w:autoSpaceDN w:val="0"/>
        <w:adjustRightInd w:val="0"/>
        <w:spacing w:after="0" w:line="360" w:lineRule="auto"/>
        <w:jc w:val="both"/>
        <w:rPr>
          <w:rFonts w:ascii="Times New Roman" w:hAnsi="Times New Roman" w:cs="Times New Roman"/>
          <w:sz w:val="8"/>
          <w:szCs w:val="8"/>
        </w:rPr>
      </w:pPr>
    </w:p>
    <w:p w:rsidR="004D1775" w:rsidRPr="009717E5" w:rsidRDefault="009717E5" w:rsidP="00EE2B98">
      <w:pPr>
        <w:tabs>
          <w:tab w:val="left" w:pos="709"/>
          <w:tab w:val="left" w:pos="851"/>
          <w:tab w:val="center" w:pos="3312"/>
          <w:tab w:val="left" w:pos="7513"/>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*McNemar Testi, p=0.001</w:t>
      </w:r>
    </w:p>
    <w:p w:rsidR="009717E5" w:rsidRPr="009717E5" w:rsidRDefault="009717E5" w:rsidP="009717E5">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sidRPr="009717E5">
        <w:rPr>
          <w:rFonts w:ascii="Times New Roman" w:hAnsi="Times New Roman" w:cs="Times New Roman"/>
          <w:sz w:val="24"/>
          <w:szCs w:val="24"/>
        </w:rPr>
        <w:t>Hastaneye Yatış ve Hastaneden Çıkış Sırasında Albümin &lt;</w:t>
      </w:r>
      <w:r>
        <w:rPr>
          <w:rFonts w:ascii="Times New Roman" w:hAnsi="Times New Roman" w:cs="Times New Roman"/>
          <w:sz w:val="24"/>
          <w:szCs w:val="24"/>
        </w:rPr>
        <w:t xml:space="preserve"> </w:t>
      </w:r>
      <w:proofErr w:type="gramStart"/>
      <w:r w:rsidRPr="009717E5">
        <w:rPr>
          <w:rFonts w:ascii="Times New Roman" w:hAnsi="Times New Roman" w:cs="Times New Roman"/>
          <w:sz w:val="24"/>
          <w:szCs w:val="24"/>
        </w:rPr>
        <w:t>3.5</w:t>
      </w:r>
      <w:proofErr w:type="gramEnd"/>
      <w:r>
        <w:rPr>
          <w:rFonts w:ascii="Times New Roman" w:hAnsi="Times New Roman" w:cs="Times New Roman"/>
          <w:sz w:val="24"/>
          <w:szCs w:val="24"/>
        </w:rPr>
        <w:t xml:space="preserve"> g/dl</w:t>
      </w:r>
    </w:p>
    <w:p w:rsidR="009717E5" w:rsidRPr="009717E5" w:rsidRDefault="009717E5" w:rsidP="009717E5">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b</w:t>
      </w:r>
      <w:r w:rsidRPr="009717E5">
        <w:rPr>
          <w:rFonts w:ascii="Times New Roman" w:hAnsi="Times New Roman" w:cs="Times New Roman"/>
          <w:sz w:val="24"/>
          <w:szCs w:val="24"/>
        </w:rPr>
        <w:t>Hastaneye Yatış ve Hastaneden Çıkış Sırasında Albümin ≥</w:t>
      </w:r>
      <w:r>
        <w:rPr>
          <w:rFonts w:ascii="Times New Roman" w:hAnsi="Times New Roman" w:cs="Times New Roman"/>
          <w:sz w:val="24"/>
          <w:szCs w:val="24"/>
        </w:rPr>
        <w:t xml:space="preserve"> </w:t>
      </w:r>
      <w:proofErr w:type="gramStart"/>
      <w:r w:rsidRPr="009717E5">
        <w:rPr>
          <w:rFonts w:ascii="Times New Roman" w:hAnsi="Times New Roman" w:cs="Times New Roman"/>
          <w:sz w:val="24"/>
          <w:szCs w:val="24"/>
        </w:rPr>
        <w:t>3.5</w:t>
      </w:r>
      <w:proofErr w:type="gramEnd"/>
      <w:r>
        <w:rPr>
          <w:rFonts w:ascii="Times New Roman" w:hAnsi="Times New Roman" w:cs="Times New Roman"/>
          <w:sz w:val="24"/>
          <w:szCs w:val="24"/>
        </w:rPr>
        <w:t xml:space="preserve"> g/dl</w:t>
      </w:r>
    </w:p>
    <w:p w:rsidR="009717E5" w:rsidRPr="009717E5" w:rsidRDefault="009717E5" w:rsidP="009717E5">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c</w:t>
      </w:r>
      <w:r w:rsidRPr="009717E5">
        <w:rPr>
          <w:rFonts w:ascii="Times New Roman" w:hAnsi="Times New Roman" w:cs="Times New Roman"/>
          <w:sz w:val="24"/>
          <w:szCs w:val="24"/>
        </w:rPr>
        <w:t>Hastaneye Yatışta Albümin ≥</w:t>
      </w:r>
      <w:r>
        <w:rPr>
          <w:rFonts w:ascii="Times New Roman" w:hAnsi="Times New Roman" w:cs="Times New Roman"/>
          <w:sz w:val="24"/>
          <w:szCs w:val="24"/>
        </w:rPr>
        <w:t xml:space="preserve"> </w:t>
      </w:r>
      <w:proofErr w:type="gramStart"/>
      <w:r w:rsidRPr="009717E5">
        <w:rPr>
          <w:rFonts w:ascii="Times New Roman" w:hAnsi="Times New Roman" w:cs="Times New Roman"/>
          <w:sz w:val="24"/>
          <w:szCs w:val="24"/>
        </w:rPr>
        <w:t>3.5</w:t>
      </w:r>
      <w:proofErr w:type="gramEnd"/>
      <w:r w:rsidR="00941877">
        <w:rPr>
          <w:rFonts w:ascii="Times New Roman" w:hAnsi="Times New Roman" w:cs="Times New Roman"/>
          <w:sz w:val="24"/>
          <w:szCs w:val="24"/>
        </w:rPr>
        <w:t xml:space="preserve"> g/dl</w:t>
      </w:r>
      <w:r w:rsidRPr="009717E5">
        <w:rPr>
          <w:rFonts w:ascii="Times New Roman" w:hAnsi="Times New Roman" w:cs="Times New Roman"/>
          <w:sz w:val="24"/>
          <w:szCs w:val="24"/>
        </w:rPr>
        <w:t>, Hastaneden Çıkışta Albümin &lt;</w:t>
      </w:r>
      <w:r>
        <w:rPr>
          <w:rFonts w:ascii="Times New Roman" w:hAnsi="Times New Roman" w:cs="Times New Roman"/>
          <w:sz w:val="24"/>
          <w:szCs w:val="24"/>
        </w:rPr>
        <w:t xml:space="preserve"> </w:t>
      </w:r>
      <w:r w:rsidRPr="009717E5">
        <w:rPr>
          <w:rFonts w:ascii="Times New Roman" w:hAnsi="Times New Roman" w:cs="Times New Roman"/>
          <w:sz w:val="24"/>
          <w:szCs w:val="24"/>
        </w:rPr>
        <w:t>3.5</w:t>
      </w:r>
      <w:r>
        <w:rPr>
          <w:rFonts w:ascii="Times New Roman" w:hAnsi="Times New Roman" w:cs="Times New Roman"/>
          <w:sz w:val="24"/>
          <w:szCs w:val="24"/>
        </w:rPr>
        <w:t xml:space="preserve"> g/dl</w:t>
      </w:r>
    </w:p>
    <w:p w:rsidR="004D1775" w:rsidRPr="009717E5" w:rsidRDefault="009717E5" w:rsidP="009717E5">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d</w:t>
      </w:r>
      <w:r w:rsidRPr="009717E5">
        <w:rPr>
          <w:rFonts w:ascii="Times New Roman" w:hAnsi="Times New Roman" w:cs="Times New Roman"/>
          <w:sz w:val="24"/>
          <w:szCs w:val="24"/>
        </w:rPr>
        <w:t>Hastaneye Yatışta Albümin &lt;</w:t>
      </w:r>
      <w:r>
        <w:rPr>
          <w:rFonts w:ascii="Times New Roman" w:hAnsi="Times New Roman" w:cs="Times New Roman"/>
          <w:sz w:val="24"/>
          <w:szCs w:val="24"/>
        </w:rPr>
        <w:t xml:space="preserve"> </w:t>
      </w:r>
      <w:proofErr w:type="gramStart"/>
      <w:r w:rsidRPr="009717E5">
        <w:rPr>
          <w:rFonts w:ascii="Times New Roman" w:hAnsi="Times New Roman" w:cs="Times New Roman"/>
          <w:sz w:val="24"/>
          <w:szCs w:val="24"/>
        </w:rPr>
        <w:t>3.5</w:t>
      </w:r>
      <w:proofErr w:type="gramEnd"/>
      <w:r w:rsidR="00941877">
        <w:rPr>
          <w:rFonts w:ascii="Times New Roman" w:hAnsi="Times New Roman" w:cs="Times New Roman"/>
          <w:sz w:val="24"/>
          <w:szCs w:val="24"/>
        </w:rPr>
        <w:t xml:space="preserve"> g/dl</w:t>
      </w:r>
      <w:r w:rsidRPr="009717E5">
        <w:rPr>
          <w:rFonts w:ascii="Times New Roman" w:hAnsi="Times New Roman" w:cs="Times New Roman"/>
          <w:sz w:val="24"/>
          <w:szCs w:val="24"/>
        </w:rPr>
        <w:t>, Hastaneden Çıkışta Albümin ≥</w:t>
      </w:r>
      <w:r>
        <w:rPr>
          <w:rFonts w:ascii="Times New Roman" w:hAnsi="Times New Roman" w:cs="Times New Roman"/>
          <w:sz w:val="24"/>
          <w:szCs w:val="24"/>
        </w:rPr>
        <w:t xml:space="preserve"> </w:t>
      </w:r>
      <w:r w:rsidRPr="009717E5">
        <w:rPr>
          <w:rFonts w:ascii="Times New Roman" w:hAnsi="Times New Roman" w:cs="Times New Roman"/>
          <w:sz w:val="24"/>
          <w:szCs w:val="24"/>
        </w:rPr>
        <w:t>3.5</w:t>
      </w:r>
      <w:r>
        <w:rPr>
          <w:rFonts w:ascii="Times New Roman" w:hAnsi="Times New Roman" w:cs="Times New Roman"/>
          <w:sz w:val="24"/>
          <w:szCs w:val="24"/>
        </w:rPr>
        <w:t xml:space="preserve"> g/dl</w:t>
      </w:r>
    </w:p>
    <w:p w:rsidR="004472E8" w:rsidRPr="00C71D81" w:rsidRDefault="004472E8" w:rsidP="004472E8">
      <w:pPr>
        <w:tabs>
          <w:tab w:val="center" w:pos="3312"/>
        </w:tabs>
        <w:autoSpaceDE w:val="0"/>
        <w:autoSpaceDN w:val="0"/>
        <w:adjustRightInd w:val="0"/>
        <w:spacing w:after="0" w:line="360" w:lineRule="auto"/>
        <w:jc w:val="both"/>
        <w:rPr>
          <w:rFonts w:ascii="Times New Roman" w:hAnsi="Times New Roman" w:cs="Times New Roman"/>
          <w:sz w:val="8"/>
          <w:szCs w:val="8"/>
        </w:rPr>
      </w:pPr>
    </w:p>
    <w:p w:rsidR="00F62F5F" w:rsidRDefault="00F62F5F" w:rsidP="00F62F5F">
      <w:pPr>
        <w:tabs>
          <w:tab w:val="left" w:pos="567"/>
          <w:tab w:val="left" w:pos="709"/>
          <w:tab w:val="center" w:pos="3312"/>
          <w:tab w:val="left" w:pos="7513"/>
          <w:tab w:val="left" w:pos="7655"/>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4.6.3</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w:t>
      </w:r>
      <w:r w:rsidRPr="00D90EDF">
        <w:rPr>
          <w:rFonts w:ascii="Times New Roman" w:hAnsi="Times New Roman" w:cs="Times New Roman"/>
          <w:sz w:val="24"/>
          <w:szCs w:val="24"/>
        </w:rPr>
        <w:t xml:space="preserve">Çıkış </w:t>
      </w:r>
      <w:r>
        <w:rPr>
          <w:rFonts w:ascii="Times New Roman" w:hAnsi="Times New Roman" w:cs="Times New Roman"/>
          <w:sz w:val="24"/>
          <w:szCs w:val="24"/>
        </w:rPr>
        <w:t xml:space="preserve">Sırasında Bakılan </w:t>
      </w:r>
      <w:r w:rsidRPr="00D90EDF">
        <w:rPr>
          <w:rFonts w:ascii="Times New Roman" w:hAnsi="Times New Roman" w:cs="Times New Roman"/>
          <w:sz w:val="24"/>
          <w:szCs w:val="24"/>
        </w:rPr>
        <w:t xml:space="preserve">Albümin Değerlerinin </w:t>
      </w:r>
      <w:r>
        <w:rPr>
          <w:rFonts w:ascii="Times New Roman" w:hAnsi="Times New Roman" w:cs="Times New Roman"/>
          <w:sz w:val="24"/>
          <w:szCs w:val="24"/>
        </w:rPr>
        <w:t>Karşılaştırılması*</w:t>
      </w:r>
    </w:p>
    <w:p w:rsidR="00F62F5F" w:rsidRPr="00C71D81" w:rsidRDefault="00F62F5F" w:rsidP="004472E8">
      <w:pPr>
        <w:tabs>
          <w:tab w:val="center" w:pos="3312"/>
        </w:tabs>
        <w:autoSpaceDE w:val="0"/>
        <w:autoSpaceDN w:val="0"/>
        <w:adjustRightInd w:val="0"/>
        <w:spacing w:after="0" w:line="360" w:lineRule="auto"/>
        <w:jc w:val="both"/>
        <w:rPr>
          <w:rFonts w:ascii="Times New Roman" w:hAnsi="Times New Roman" w:cs="Times New Roman"/>
          <w:sz w:val="26"/>
          <w:szCs w:val="26"/>
        </w:rPr>
      </w:pPr>
    </w:p>
    <w:p w:rsidR="009717E5" w:rsidRDefault="009717E5" w:rsidP="009717E5">
      <w:pPr>
        <w:tabs>
          <w:tab w:val="center" w:pos="3312"/>
        </w:tabs>
        <w:autoSpaceDE w:val="0"/>
        <w:autoSpaceDN w:val="0"/>
        <w:adjustRightInd w:val="0"/>
        <w:spacing w:after="0" w:line="360" w:lineRule="auto"/>
        <w:jc w:val="center"/>
        <w:rPr>
          <w:rFonts w:ascii="Times New Roman" w:hAnsi="Times New Roman" w:cs="Times New Roman"/>
          <w:sz w:val="24"/>
          <w:szCs w:val="24"/>
        </w:rPr>
      </w:pPr>
      <w:r>
        <w:rPr>
          <w:noProof/>
          <w:lang w:eastAsia="tr-TR"/>
        </w:rPr>
        <w:drawing>
          <wp:inline distT="0" distB="0" distL="0" distR="0" wp14:anchorId="48A46541" wp14:editId="102D72A2">
            <wp:extent cx="4533900" cy="2628900"/>
            <wp:effectExtent l="0" t="0" r="19050" b="19050"/>
            <wp:docPr id="291" name="Grafik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2CFF" w:rsidRPr="00C71D81" w:rsidRDefault="00C22CFF" w:rsidP="009717E5">
      <w:pPr>
        <w:tabs>
          <w:tab w:val="center" w:pos="3312"/>
        </w:tabs>
        <w:autoSpaceDE w:val="0"/>
        <w:autoSpaceDN w:val="0"/>
        <w:adjustRightInd w:val="0"/>
        <w:spacing w:after="0" w:line="360" w:lineRule="auto"/>
        <w:jc w:val="center"/>
        <w:rPr>
          <w:rFonts w:ascii="Times New Roman" w:hAnsi="Times New Roman" w:cs="Times New Roman"/>
          <w:sz w:val="8"/>
          <w:szCs w:val="8"/>
        </w:rPr>
      </w:pPr>
    </w:p>
    <w:p w:rsidR="00C22CFF" w:rsidRDefault="00C22CFF"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4.6.4 Hastaların Hastaneye Yatış ve Hastaneden Çıkış Sırasında Bakılan Albümin Değerlerinin Dağılımı</w:t>
      </w:r>
    </w:p>
    <w:p w:rsidR="00941877" w:rsidRDefault="009717E5"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Şekil 4.6.4’te </w:t>
      </w:r>
      <w:r w:rsidR="00941877" w:rsidRPr="00417E31">
        <w:rPr>
          <w:rFonts w:ascii="Times New Roman" w:hAnsi="Times New Roman" w:cs="Times New Roman"/>
          <w:sz w:val="24"/>
          <w:szCs w:val="24"/>
        </w:rPr>
        <w:t xml:space="preserve">hastaneye yatış ve </w:t>
      </w:r>
      <w:r w:rsidR="00941877">
        <w:rPr>
          <w:rFonts w:ascii="Times New Roman" w:hAnsi="Times New Roman" w:cs="Times New Roman"/>
          <w:sz w:val="24"/>
          <w:szCs w:val="24"/>
        </w:rPr>
        <w:t xml:space="preserve">hastaneden </w:t>
      </w:r>
      <w:r w:rsidR="00941877" w:rsidRPr="00417E31">
        <w:rPr>
          <w:rFonts w:ascii="Times New Roman" w:hAnsi="Times New Roman" w:cs="Times New Roman"/>
          <w:sz w:val="24"/>
          <w:szCs w:val="24"/>
        </w:rPr>
        <w:t xml:space="preserve">çıkış sırasında </w:t>
      </w:r>
      <w:r w:rsidR="00941877">
        <w:rPr>
          <w:rFonts w:ascii="Times New Roman" w:hAnsi="Times New Roman" w:cs="Times New Roman"/>
          <w:sz w:val="24"/>
          <w:szCs w:val="24"/>
        </w:rPr>
        <w:t>hasta dosyalarından bakılan</w:t>
      </w:r>
      <w:r w:rsidR="00941877" w:rsidRPr="00417E31">
        <w:rPr>
          <w:rFonts w:ascii="Times New Roman" w:hAnsi="Times New Roman" w:cs="Times New Roman"/>
          <w:sz w:val="24"/>
          <w:szCs w:val="24"/>
        </w:rPr>
        <w:t xml:space="preserve"> albümin değerlerinin</w:t>
      </w:r>
      <w:r w:rsidR="00941877">
        <w:rPr>
          <w:rFonts w:ascii="Times New Roman" w:hAnsi="Times New Roman" w:cs="Times New Roman"/>
          <w:sz w:val="24"/>
          <w:szCs w:val="24"/>
        </w:rPr>
        <w:t xml:space="preserve"> </w:t>
      </w:r>
      <w:r w:rsidR="00225704">
        <w:rPr>
          <w:rFonts w:ascii="Times New Roman" w:hAnsi="Times New Roman" w:cs="Times New Roman"/>
          <w:sz w:val="24"/>
          <w:szCs w:val="24"/>
        </w:rPr>
        <w:t xml:space="preserve">toplam kişi sayısına göre </w:t>
      </w:r>
      <w:r w:rsidR="00941877">
        <w:rPr>
          <w:rFonts w:ascii="Times New Roman" w:hAnsi="Times New Roman" w:cs="Times New Roman"/>
          <w:sz w:val="24"/>
          <w:szCs w:val="24"/>
        </w:rPr>
        <w:t xml:space="preserve">dağılımı görülmektedir. </w:t>
      </w:r>
      <w:r w:rsidR="00157835">
        <w:rPr>
          <w:rFonts w:ascii="Times New Roman" w:hAnsi="Times New Roman" w:cs="Times New Roman"/>
          <w:sz w:val="24"/>
          <w:szCs w:val="24"/>
        </w:rPr>
        <w:t xml:space="preserve">Bu şekil, Şekil 4.6.3’ün devamı niteliğindedir. </w:t>
      </w:r>
      <w:r w:rsidR="00941877">
        <w:rPr>
          <w:rFonts w:ascii="Times New Roman" w:hAnsi="Times New Roman" w:cs="Times New Roman"/>
          <w:sz w:val="24"/>
          <w:szCs w:val="24"/>
        </w:rPr>
        <w:t xml:space="preserve">Hastaneye yatışta serum albumin değeri </w:t>
      </w:r>
      <w:r w:rsidR="00941877" w:rsidRPr="009717E5">
        <w:rPr>
          <w:rFonts w:ascii="Times New Roman" w:hAnsi="Times New Roman" w:cs="Times New Roman"/>
          <w:sz w:val="24"/>
          <w:szCs w:val="24"/>
        </w:rPr>
        <w:t>&lt;</w:t>
      </w:r>
      <w:r w:rsidR="00941877">
        <w:rPr>
          <w:rFonts w:ascii="Times New Roman" w:hAnsi="Times New Roman" w:cs="Times New Roman"/>
          <w:sz w:val="24"/>
          <w:szCs w:val="24"/>
        </w:rPr>
        <w:t xml:space="preserve"> </w:t>
      </w:r>
      <w:proofErr w:type="gramStart"/>
      <w:r w:rsidR="00941877" w:rsidRPr="009717E5">
        <w:rPr>
          <w:rFonts w:ascii="Times New Roman" w:hAnsi="Times New Roman" w:cs="Times New Roman"/>
          <w:sz w:val="24"/>
          <w:szCs w:val="24"/>
        </w:rPr>
        <w:t>3.5</w:t>
      </w:r>
      <w:proofErr w:type="gramEnd"/>
      <w:r w:rsidR="00941877">
        <w:rPr>
          <w:rFonts w:ascii="Times New Roman" w:hAnsi="Times New Roman" w:cs="Times New Roman"/>
          <w:sz w:val="24"/>
          <w:szCs w:val="24"/>
        </w:rPr>
        <w:t xml:space="preserve"> g/dl olan toplam</w:t>
      </w:r>
      <w:r w:rsidR="00225704">
        <w:rPr>
          <w:rFonts w:ascii="Times New Roman" w:hAnsi="Times New Roman" w:cs="Times New Roman"/>
          <w:sz w:val="24"/>
          <w:szCs w:val="24"/>
        </w:rPr>
        <w:t xml:space="preserve"> kişi sayısının (yatış: 30 kişi,</w:t>
      </w:r>
      <w:r w:rsidR="00941877">
        <w:rPr>
          <w:rFonts w:ascii="Times New Roman" w:hAnsi="Times New Roman" w:cs="Times New Roman"/>
          <w:sz w:val="24"/>
          <w:szCs w:val="24"/>
        </w:rPr>
        <w:t xml:space="preserve"> çıkış: 54 kişi)</w:t>
      </w:r>
      <w:r w:rsidR="005F37EB">
        <w:rPr>
          <w:rFonts w:ascii="Times New Roman" w:hAnsi="Times New Roman" w:cs="Times New Roman"/>
          <w:sz w:val="24"/>
          <w:szCs w:val="24"/>
        </w:rPr>
        <w:t>,</w:t>
      </w:r>
      <w:r w:rsidR="00941877">
        <w:rPr>
          <w:rFonts w:ascii="Times New Roman" w:hAnsi="Times New Roman" w:cs="Times New Roman"/>
          <w:sz w:val="24"/>
          <w:szCs w:val="24"/>
        </w:rPr>
        <w:t xml:space="preserve"> </w:t>
      </w:r>
      <w:r w:rsidR="005F37EB">
        <w:rPr>
          <w:rFonts w:ascii="Times New Roman" w:hAnsi="Times New Roman" w:cs="Times New Roman"/>
          <w:sz w:val="24"/>
          <w:szCs w:val="24"/>
        </w:rPr>
        <w:t xml:space="preserve">hastaneden çıkışta </w:t>
      </w:r>
      <w:r w:rsidR="00465748">
        <w:rPr>
          <w:rFonts w:ascii="Times New Roman" w:hAnsi="Times New Roman" w:cs="Times New Roman"/>
          <w:sz w:val="24"/>
          <w:szCs w:val="24"/>
        </w:rPr>
        <w:t>% 80</w:t>
      </w:r>
      <w:r w:rsidR="00941877">
        <w:rPr>
          <w:rFonts w:ascii="Times New Roman" w:hAnsi="Times New Roman" w:cs="Times New Roman"/>
          <w:sz w:val="24"/>
          <w:szCs w:val="24"/>
        </w:rPr>
        <w:t xml:space="preserve"> </w:t>
      </w:r>
      <w:r w:rsidR="00157835">
        <w:rPr>
          <w:rFonts w:ascii="Times New Roman" w:hAnsi="Times New Roman" w:cs="Times New Roman"/>
          <w:sz w:val="24"/>
          <w:szCs w:val="24"/>
        </w:rPr>
        <w:t xml:space="preserve">oranında </w:t>
      </w:r>
      <w:r w:rsidR="00941877">
        <w:rPr>
          <w:rFonts w:ascii="Times New Roman" w:hAnsi="Times New Roman" w:cs="Times New Roman"/>
          <w:sz w:val="24"/>
          <w:szCs w:val="24"/>
        </w:rPr>
        <w:t xml:space="preserve">arttığı görülmektedir. Hastaneye yatışta serum albümin değeri ≥ </w:t>
      </w:r>
      <w:proofErr w:type="gramStart"/>
      <w:r w:rsidR="00941877" w:rsidRPr="009717E5">
        <w:rPr>
          <w:rFonts w:ascii="Times New Roman" w:hAnsi="Times New Roman" w:cs="Times New Roman"/>
          <w:sz w:val="24"/>
          <w:szCs w:val="24"/>
        </w:rPr>
        <w:t>3.5</w:t>
      </w:r>
      <w:proofErr w:type="gramEnd"/>
      <w:r w:rsidR="00941877">
        <w:rPr>
          <w:rFonts w:ascii="Times New Roman" w:hAnsi="Times New Roman" w:cs="Times New Roman"/>
          <w:sz w:val="24"/>
          <w:szCs w:val="24"/>
        </w:rPr>
        <w:t xml:space="preserve"> g/dl toplam kişi sayısının ise hastaneden çıkışta</w:t>
      </w:r>
      <w:r w:rsidR="00465748">
        <w:rPr>
          <w:rFonts w:ascii="Times New Roman" w:hAnsi="Times New Roman" w:cs="Times New Roman"/>
          <w:sz w:val="24"/>
          <w:szCs w:val="24"/>
        </w:rPr>
        <w:t xml:space="preserve"> %</w:t>
      </w:r>
      <w:r w:rsidR="00157835">
        <w:rPr>
          <w:rFonts w:ascii="Times New Roman" w:hAnsi="Times New Roman" w:cs="Times New Roman"/>
          <w:sz w:val="24"/>
          <w:szCs w:val="24"/>
        </w:rPr>
        <w:t xml:space="preserve"> </w:t>
      </w:r>
      <w:r w:rsidR="00465748">
        <w:rPr>
          <w:rFonts w:ascii="Times New Roman" w:hAnsi="Times New Roman" w:cs="Times New Roman"/>
          <w:sz w:val="24"/>
          <w:szCs w:val="24"/>
        </w:rPr>
        <w:t>15</w:t>
      </w:r>
      <w:r w:rsidR="00941877">
        <w:rPr>
          <w:rFonts w:ascii="Times New Roman" w:hAnsi="Times New Roman" w:cs="Times New Roman"/>
          <w:sz w:val="24"/>
          <w:szCs w:val="24"/>
        </w:rPr>
        <w:t xml:space="preserve"> </w:t>
      </w:r>
      <w:r w:rsidR="00157835">
        <w:rPr>
          <w:rFonts w:ascii="Times New Roman" w:hAnsi="Times New Roman" w:cs="Times New Roman"/>
          <w:sz w:val="24"/>
          <w:szCs w:val="24"/>
        </w:rPr>
        <w:t xml:space="preserve">oranında </w:t>
      </w:r>
      <w:r w:rsidR="00225704">
        <w:rPr>
          <w:rFonts w:ascii="Times New Roman" w:hAnsi="Times New Roman" w:cs="Times New Roman"/>
          <w:sz w:val="24"/>
          <w:szCs w:val="24"/>
        </w:rPr>
        <w:t>azaldığı (yatış:158,</w:t>
      </w:r>
      <w:r w:rsidR="00941877">
        <w:rPr>
          <w:rFonts w:ascii="Times New Roman" w:hAnsi="Times New Roman" w:cs="Times New Roman"/>
          <w:sz w:val="24"/>
          <w:szCs w:val="24"/>
        </w:rPr>
        <w:t xml:space="preserve"> çıkış:134)</w:t>
      </w:r>
      <w:r w:rsidR="00465748">
        <w:rPr>
          <w:rFonts w:ascii="Times New Roman" w:hAnsi="Times New Roman" w:cs="Times New Roman"/>
          <w:sz w:val="24"/>
          <w:szCs w:val="24"/>
        </w:rPr>
        <w:t xml:space="preserve"> saptanmıştır.</w:t>
      </w:r>
    </w:p>
    <w:p w:rsidR="00C71D81" w:rsidRDefault="00C71D81"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465748" w:rsidRPr="00F62F5F" w:rsidRDefault="00465748" w:rsidP="00465748">
      <w:pPr>
        <w:tabs>
          <w:tab w:val="center" w:pos="3312"/>
        </w:tabs>
        <w:autoSpaceDE w:val="0"/>
        <w:autoSpaceDN w:val="0"/>
        <w:adjustRightInd w:val="0"/>
        <w:spacing w:after="0" w:line="360" w:lineRule="auto"/>
        <w:jc w:val="center"/>
        <w:rPr>
          <w:rFonts w:ascii="Times New Roman" w:hAnsi="Times New Roman" w:cs="Times New Roman"/>
          <w:sz w:val="12"/>
          <w:szCs w:val="12"/>
        </w:rPr>
      </w:pPr>
      <w:r>
        <w:rPr>
          <w:noProof/>
          <w:lang w:eastAsia="tr-TR"/>
        </w:rPr>
        <w:drawing>
          <wp:inline distT="0" distB="0" distL="0" distR="0" wp14:anchorId="30A4DF41" wp14:editId="185D1F9C">
            <wp:extent cx="4199861" cy="3094075"/>
            <wp:effectExtent l="0" t="0" r="10795" b="11430"/>
            <wp:docPr id="295" name="Grafik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71D81" w:rsidRPr="00C71D81" w:rsidRDefault="00C71D81" w:rsidP="00465748">
      <w:pPr>
        <w:tabs>
          <w:tab w:val="center" w:pos="3312"/>
        </w:tabs>
        <w:autoSpaceDE w:val="0"/>
        <w:autoSpaceDN w:val="0"/>
        <w:adjustRightInd w:val="0"/>
        <w:spacing w:after="0" w:line="360" w:lineRule="auto"/>
        <w:jc w:val="both"/>
        <w:rPr>
          <w:rFonts w:ascii="Times New Roman" w:hAnsi="Times New Roman" w:cs="Times New Roman"/>
          <w:sz w:val="8"/>
          <w:szCs w:val="8"/>
        </w:rPr>
      </w:pPr>
    </w:p>
    <w:p w:rsidR="00465748" w:rsidRPr="00417E31" w:rsidRDefault="00465748" w:rsidP="0046574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*McNemar Testi, p=0.012</w:t>
      </w:r>
    </w:p>
    <w:p w:rsidR="00465748" w:rsidRPr="00465748" w:rsidRDefault="00465748" w:rsidP="00465748">
      <w:pPr>
        <w:tabs>
          <w:tab w:val="center" w:pos="331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a</w:t>
      </w:r>
      <w:r w:rsidRPr="00465748">
        <w:rPr>
          <w:rFonts w:ascii="Times New Roman" w:hAnsi="Times New Roman" w:cs="Times New Roman"/>
          <w:sz w:val="24"/>
          <w:szCs w:val="24"/>
        </w:rPr>
        <w:t xml:space="preserve">Hastaneye Yatış ve Hastaneden Çıkış Sırasında Lenfosit Sayısı &lt; 1500 </w:t>
      </w:r>
    </w:p>
    <w:p w:rsidR="00465748" w:rsidRPr="00465748" w:rsidRDefault="00465748" w:rsidP="00465748">
      <w:pPr>
        <w:tabs>
          <w:tab w:val="center" w:pos="331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b</w:t>
      </w:r>
      <w:r w:rsidRPr="00465748">
        <w:rPr>
          <w:rFonts w:ascii="Times New Roman" w:hAnsi="Times New Roman" w:cs="Times New Roman"/>
          <w:sz w:val="24"/>
          <w:szCs w:val="24"/>
        </w:rPr>
        <w:t>Hastaneye Yatış ve Hastaneden Çıkış Sırasında Lenfosit Sayısı ≥1500</w:t>
      </w:r>
    </w:p>
    <w:p w:rsidR="00465748" w:rsidRPr="00465748" w:rsidRDefault="00465748" w:rsidP="00465748">
      <w:pPr>
        <w:tabs>
          <w:tab w:val="center" w:pos="331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c</w:t>
      </w:r>
      <w:r w:rsidRPr="00465748">
        <w:rPr>
          <w:rFonts w:ascii="Times New Roman" w:hAnsi="Times New Roman" w:cs="Times New Roman"/>
          <w:sz w:val="24"/>
          <w:szCs w:val="24"/>
        </w:rPr>
        <w:t>Hastaneye Yatışta Lenfosit Sayısı ≥1500, Hastaneden Çıkışta Lenfosit Sayısı &lt;1500</w:t>
      </w:r>
    </w:p>
    <w:p w:rsidR="00277720" w:rsidRPr="00465748" w:rsidRDefault="00465748" w:rsidP="00465748">
      <w:pPr>
        <w:tabs>
          <w:tab w:val="center" w:pos="331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d</w:t>
      </w:r>
      <w:r w:rsidRPr="00465748">
        <w:rPr>
          <w:rFonts w:ascii="Times New Roman" w:hAnsi="Times New Roman" w:cs="Times New Roman"/>
          <w:sz w:val="24"/>
          <w:szCs w:val="24"/>
        </w:rPr>
        <w:t>Hastaneye Yatışta Lenfosit Sayısı &lt;1500, Hastaneden Çıkışta Lenfosit Sayısı ≥1500</w:t>
      </w:r>
    </w:p>
    <w:p w:rsidR="00277720" w:rsidRPr="007A57B6" w:rsidRDefault="00277720" w:rsidP="004472E8">
      <w:pPr>
        <w:tabs>
          <w:tab w:val="center" w:pos="3312"/>
        </w:tabs>
        <w:autoSpaceDE w:val="0"/>
        <w:autoSpaceDN w:val="0"/>
        <w:adjustRightInd w:val="0"/>
        <w:spacing w:after="0" w:line="360" w:lineRule="auto"/>
        <w:jc w:val="both"/>
        <w:rPr>
          <w:rFonts w:ascii="Times New Roman" w:hAnsi="Times New Roman" w:cs="Times New Roman"/>
          <w:sz w:val="8"/>
          <w:szCs w:val="8"/>
        </w:rPr>
      </w:pPr>
    </w:p>
    <w:p w:rsidR="00F62F5F" w:rsidRDefault="00F62F5F"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4.6.5.</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Hastaneden Çıkış Sırasında Bakılan</w:t>
      </w:r>
    </w:p>
    <w:p w:rsidR="00F62F5F" w:rsidRPr="00D90EDF" w:rsidRDefault="00F62F5F"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Lenfosit Sayısı Değerlerinin</w:t>
      </w:r>
      <w:r w:rsidRPr="00D90EDF">
        <w:rPr>
          <w:rFonts w:ascii="Times New Roman" w:hAnsi="Times New Roman" w:cs="Times New Roman"/>
          <w:sz w:val="24"/>
          <w:szCs w:val="24"/>
        </w:rPr>
        <w:t xml:space="preserve"> </w:t>
      </w:r>
      <w:r>
        <w:rPr>
          <w:rFonts w:ascii="Times New Roman" w:hAnsi="Times New Roman" w:cs="Times New Roman"/>
          <w:sz w:val="24"/>
          <w:szCs w:val="24"/>
        </w:rPr>
        <w:t>Karşılaştırılması*</w:t>
      </w:r>
    </w:p>
    <w:p w:rsidR="00F62F5F" w:rsidRDefault="00F62F5F"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F17DF1" w:rsidRPr="00417E31" w:rsidRDefault="00F17DF1" w:rsidP="00F17DF1">
      <w:pPr>
        <w:tabs>
          <w:tab w:val="center" w:pos="3312"/>
        </w:tabs>
        <w:autoSpaceDE w:val="0"/>
        <w:autoSpaceDN w:val="0"/>
        <w:adjustRightInd w:val="0"/>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Hastaların hastaneye yatış ve </w:t>
      </w:r>
      <w:r w:rsidR="002A3C51">
        <w:rPr>
          <w:rFonts w:ascii="Times New Roman" w:hAnsi="Times New Roman" w:cs="Times New Roman"/>
          <w:sz w:val="24"/>
          <w:szCs w:val="24"/>
        </w:rPr>
        <w:t xml:space="preserve">hastaneden </w:t>
      </w:r>
      <w:r w:rsidRPr="00417E31">
        <w:rPr>
          <w:rFonts w:ascii="Times New Roman" w:hAnsi="Times New Roman" w:cs="Times New Roman"/>
          <w:sz w:val="24"/>
          <w:szCs w:val="24"/>
        </w:rPr>
        <w:t>çıkış</w:t>
      </w:r>
      <w:r w:rsidR="00535FF1">
        <w:rPr>
          <w:rFonts w:ascii="Times New Roman" w:hAnsi="Times New Roman" w:cs="Times New Roman"/>
          <w:sz w:val="24"/>
          <w:szCs w:val="24"/>
        </w:rPr>
        <w:t xml:space="preserve"> sırasında</w:t>
      </w:r>
      <w:r w:rsidRPr="00417E31">
        <w:rPr>
          <w:rFonts w:ascii="Times New Roman" w:hAnsi="Times New Roman" w:cs="Times New Roman"/>
          <w:sz w:val="24"/>
          <w:szCs w:val="24"/>
        </w:rPr>
        <w:t xml:space="preserve"> </w:t>
      </w:r>
      <w:r w:rsidR="00535FF1">
        <w:rPr>
          <w:rFonts w:ascii="Times New Roman" w:hAnsi="Times New Roman" w:cs="Times New Roman"/>
          <w:sz w:val="24"/>
          <w:szCs w:val="24"/>
        </w:rPr>
        <w:t>hasta dosyalarından bakılan</w:t>
      </w:r>
      <w:r w:rsidR="00535FF1" w:rsidRPr="00417E31">
        <w:rPr>
          <w:rFonts w:ascii="Times New Roman" w:hAnsi="Times New Roman" w:cs="Times New Roman"/>
          <w:sz w:val="24"/>
          <w:szCs w:val="24"/>
        </w:rPr>
        <w:t xml:space="preserve"> </w:t>
      </w:r>
      <w:r w:rsidR="00AC21E6">
        <w:rPr>
          <w:rFonts w:ascii="Times New Roman" w:hAnsi="Times New Roman" w:cs="Times New Roman"/>
          <w:sz w:val="24"/>
          <w:szCs w:val="24"/>
        </w:rPr>
        <w:t>lenfosit sayısı değerlerinin</w:t>
      </w:r>
      <w:r>
        <w:rPr>
          <w:rFonts w:ascii="Times New Roman" w:hAnsi="Times New Roman" w:cs="Times New Roman"/>
          <w:sz w:val="24"/>
          <w:szCs w:val="24"/>
        </w:rPr>
        <w:t xml:space="preserve"> </w:t>
      </w:r>
      <w:r w:rsidR="00AC21E6">
        <w:rPr>
          <w:rFonts w:ascii="Times New Roman" w:hAnsi="Times New Roman" w:cs="Times New Roman"/>
          <w:sz w:val="24"/>
          <w:szCs w:val="24"/>
        </w:rPr>
        <w:t>karşılaştırılması</w:t>
      </w:r>
      <w:r w:rsidR="009C5DB1">
        <w:rPr>
          <w:rFonts w:ascii="Times New Roman" w:hAnsi="Times New Roman" w:cs="Times New Roman"/>
          <w:sz w:val="24"/>
          <w:szCs w:val="24"/>
        </w:rPr>
        <w:t xml:space="preserve"> Şekil 4.6.5</w:t>
      </w:r>
      <w:r w:rsidR="00277720">
        <w:rPr>
          <w:rFonts w:ascii="Times New Roman" w:hAnsi="Times New Roman" w:cs="Times New Roman"/>
          <w:sz w:val="24"/>
          <w:szCs w:val="24"/>
        </w:rPr>
        <w:t>’de</w:t>
      </w:r>
      <w:r w:rsidRPr="00417E31">
        <w:rPr>
          <w:rFonts w:ascii="Times New Roman" w:hAnsi="Times New Roman" w:cs="Times New Roman"/>
          <w:sz w:val="24"/>
          <w:szCs w:val="24"/>
        </w:rPr>
        <w:t xml:space="preserve"> göster</w:t>
      </w:r>
      <w:r>
        <w:rPr>
          <w:rFonts w:ascii="Times New Roman" w:hAnsi="Times New Roman" w:cs="Times New Roman"/>
          <w:sz w:val="24"/>
          <w:szCs w:val="24"/>
        </w:rPr>
        <w:t>ilmektedir. Hastaneye yatışta lenfosit sayısı 1500’ün altında olan 29 kişinin hastaneden çıkışta lenfosit sayılarının</w:t>
      </w:r>
      <w:r w:rsidRPr="00417E31">
        <w:rPr>
          <w:rFonts w:ascii="Times New Roman" w:hAnsi="Times New Roman" w:cs="Times New Roman"/>
          <w:sz w:val="24"/>
          <w:szCs w:val="24"/>
        </w:rPr>
        <w:t xml:space="preserve"> 1500’ün</w:t>
      </w:r>
      <w:r>
        <w:rPr>
          <w:rFonts w:ascii="Times New Roman" w:hAnsi="Times New Roman" w:cs="Times New Roman"/>
          <w:sz w:val="24"/>
          <w:szCs w:val="24"/>
        </w:rPr>
        <w:t xml:space="preserve"> üzerinde olduğu, hastaneye yatışta lenfosit sayısı </w:t>
      </w:r>
      <w:r>
        <w:rPr>
          <w:rFonts w:ascii="Times New Roman" w:hAnsi="Times New Roman" w:cs="Times New Roman"/>
          <w:sz w:val="24"/>
          <w:szCs w:val="24"/>
        </w:rPr>
        <w:lastRenderedPageBreak/>
        <w:t xml:space="preserve">1500’ün üzerinde olan 12 kişinin ise hastaneden çıkışta lenfosit sayısının 1500’ün altına düştüğü görülmüştür. </w:t>
      </w:r>
      <w:r w:rsidRPr="00417E31">
        <w:rPr>
          <w:rFonts w:ascii="Times New Roman" w:hAnsi="Times New Roman" w:cs="Times New Roman"/>
          <w:sz w:val="24"/>
          <w:szCs w:val="24"/>
        </w:rPr>
        <w:t>Lenfosit sayısı 1500’ün üstünde olan kişi sayısının hastaneden çıkışta arttığı ve bu değişimin istatistiksel olarak anl</w:t>
      </w:r>
      <w:r>
        <w:rPr>
          <w:rFonts w:ascii="Times New Roman" w:hAnsi="Times New Roman" w:cs="Times New Roman"/>
          <w:sz w:val="24"/>
          <w:szCs w:val="24"/>
        </w:rPr>
        <w:t>amlı olduğu bulunmuştur (p = 0.012</w:t>
      </w:r>
      <w:r w:rsidRPr="00417E31">
        <w:rPr>
          <w:rFonts w:ascii="Times New Roman" w:hAnsi="Times New Roman" w:cs="Times New Roman"/>
          <w:sz w:val="24"/>
          <w:szCs w:val="24"/>
        </w:rPr>
        <w:t>).</w:t>
      </w:r>
    </w:p>
    <w:p w:rsidR="009C5DB1" w:rsidRDefault="009C5DB1"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9C5DB1" w:rsidRPr="009C5DB1" w:rsidRDefault="009C5DB1" w:rsidP="009C5DB1">
      <w:pPr>
        <w:tabs>
          <w:tab w:val="center" w:pos="3312"/>
        </w:tabs>
        <w:autoSpaceDE w:val="0"/>
        <w:autoSpaceDN w:val="0"/>
        <w:adjustRightInd w:val="0"/>
        <w:spacing w:after="0" w:line="360" w:lineRule="auto"/>
        <w:jc w:val="center"/>
        <w:rPr>
          <w:rFonts w:ascii="Times New Roman" w:hAnsi="Times New Roman" w:cs="Times New Roman"/>
          <w:sz w:val="24"/>
          <w:szCs w:val="24"/>
        </w:rPr>
      </w:pPr>
      <w:r>
        <w:rPr>
          <w:noProof/>
          <w:lang w:eastAsia="tr-TR"/>
        </w:rPr>
        <w:drawing>
          <wp:inline distT="0" distB="0" distL="0" distR="0" wp14:anchorId="4010BDF9" wp14:editId="1C8541E7">
            <wp:extent cx="4572000" cy="2743200"/>
            <wp:effectExtent l="0" t="0" r="19050" b="19050"/>
            <wp:docPr id="297" name="Grafik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C5DB1" w:rsidRDefault="009C5DB1" w:rsidP="00862896">
      <w:pPr>
        <w:tabs>
          <w:tab w:val="center" w:pos="3312"/>
        </w:tabs>
        <w:autoSpaceDE w:val="0"/>
        <w:autoSpaceDN w:val="0"/>
        <w:adjustRightInd w:val="0"/>
        <w:spacing w:after="0" w:line="360" w:lineRule="auto"/>
        <w:ind w:left="1418" w:hanging="1418"/>
        <w:jc w:val="both"/>
        <w:rPr>
          <w:rFonts w:ascii="Times New Roman" w:hAnsi="Times New Roman" w:cs="Times New Roman"/>
          <w:sz w:val="12"/>
          <w:szCs w:val="12"/>
        </w:rPr>
      </w:pPr>
    </w:p>
    <w:p w:rsidR="00C22CFF" w:rsidRDefault="00C22CFF" w:rsidP="00C22CF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4.6.6.</w:t>
      </w:r>
      <w:r w:rsidRPr="009C5DB1">
        <w:rPr>
          <w:rFonts w:ascii="Times New Roman" w:hAnsi="Times New Roman" w:cs="Times New Roman"/>
          <w:sz w:val="24"/>
          <w:szCs w:val="24"/>
        </w:rPr>
        <w:t xml:space="preserve"> </w:t>
      </w:r>
      <w:r w:rsidRPr="00D90EDF">
        <w:rPr>
          <w:rFonts w:ascii="Times New Roman" w:hAnsi="Times New Roman" w:cs="Times New Roman"/>
          <w:sz w:val="24"/>
          <w:szCs w:val="24"/>
        </w:rPr>
        <w:t xml:space="preserve">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Hastaneden Çıkış Sırasında Bakılan</w:t>
      </w:r>
    </w:p>
    <w:p w:rsidR="00C22CFF" w:rsidRPr="00D90EDF" w:rsidRDefault="00C22CFF" w:rsidP="00C22CF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Lenfosit Sayısı Değerlerinin</w:t>
      </w:r>
      <w:r w:rsidRPr="00D90EDF">
        <w:rPr>
          <w:rFonts w:ascii="Times New Roman" w:hAnsi="Times New Roman" w:cs="Times New Roman"/>
          <w:sz w:val="24"/>
          <w:szCs w:val="24"/>
        </w:rPr>
        <w:t xml:space="preserve"> </w:t>
      </w:r>
      <w:r>
        <w:rPr>
          <w:rFonts w:ascii="Times New Roman" w:hAnsi="Times New Roman" w:cs="Times New Roman"/>
          <w:sz w:val="24"/>
          <w:szCs w:val="24"/>
        </w:rPr>
        <w:t>Dağılımı</w:t>
      </w:r>
    </w:p>
    <w:p w:rsidR="00C22CFF" w:rsidRPr="00C22CFF" w:rsidRDefault="00C22CFF" w:rsidP="00862896">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p>
    <w:p w:rsidR="009C5DB1" w:rsidRDefault="009C5DB1" w:rsidP="009C5DB1">
      <w:pPr>
        <w:tabs>
          <w:tab w:val="center" w:pos="3312"/>
        </w:tabs>
        <w:autoSpaceDE w:val="0"/>
        <w:autoSpaceDN w:val="0"/>
        <w:adjustRightInd w:val="0"/>
        <w:spacing w:after="0" w:line="360" w:lineRule="auto"/>
        <w:jc w:val="both"/>
        <w:rPr>
          <w:rFonts w:ascii="Times New Roman" w:hAnsi="Times New Roman" w:cs="Times New Roman"/>
          <w:sz w:val="24"/>
          <w:szCs w:val="24"/>
        </w:rPr>
      </w:pPr>
      <w:r w:rsidRPr="00417E31">
        <w:rPr>
          <w:rFonts w:ascii="Times New Roman" w:hAnsi="Times New Roman" w:cs="Times New Roman"/>
          <w:sz w:val="24"/>
          <w:szCs w:val="24"/>
        </w:rPr>
        <w:t xml:space="preserve">Hastaların 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çıkış</w:t>
      </w:r>
      <w:r>
        <w:rPr>
          <w:rFonts w:ascii="Times New Roman" w:hAnsi="Times New Roman" w:cs="Times New Roman"/>
          <w:sz w:val="24"/>
          <w:szCs w:val="24"/>
        </w:rPr>
        <w:t xml:space="preserve"> sırasında</w:t>
      </w:r>
      <w:r w:rsidRPr="00417E31">
        <w:rPr>
          <w:rFonts w:ascii="Times New Roman" w:hAnsi="Times New Roman" w:cs="Times New Roman"/>
          <w:sz w:val="24"/>
          <w:szCs w:val="24"/>
        </w:rPr>
        <w:t xml:space="preserve"> </w:t>
      </w:r>
      <w:r>
        <w:rPr>
          <w:rFonts w:ascii="Times New Roman" w:hAnsi="Times New Roman" w:cs="Times New Roman"/>
          <w:sz w:val="24"/>
          <w:szCs w:val="24"/>
        </w:rPr>
        <w:t xml:space="preserve">hasta dosyalarından bakılan lenfosit sayısı değerlerinin </w:t>
      </w:r>
      <w:r w:rsidR="00225704">
        <w:rPr>
          <w:rFonts w:ascii="Times New Roman" w:hAnsi="Times New Roman" w:cs="Times New Roman"/>
          <w:sz w:val="24"/>
          <w:szCs w:val="24"/>
        </w:rPr>
        <w:t xml:space="preserve">toplam kişi sayısına göre </w:t>
      </w:r>
      <w:r>
        <w:rPr>
          <w:rFonts w:ascii="Times New Roman" w:hAnsi="Times New Roman" w:cs="Times New Roman"/>
          <w:sz w:val="24"/>
          <w:szCs w:val="24"/>
        </w:rPr>
        <w:t>dağılımı Şekil 4.6.6’da</w:t>
      </w:r>
      <w:r w:rsidRPr="00417E31">
        <w:rPr>
          <w:rFonts w:ascii="Times New Roman" w:hAnsi="Times New Roman" w:cs="Times New Roman"/>
          <w:sz w:val="24"/>
          <w:szCs w:val="24"/>
        </w:rPr>
        <w:t xml:space="preserve"> göster</w:t>
      </w:r>
      <w:r>
        <w:rPr>
          <w:rFonts w:ascii="Times New Roman" w:hAnsi="Times New Roman" w:cs="Times New Roman"/>
          <w:sz w:val="24"/>
          <w:szCs w:val="24"/>
        </w:rPr>
        <w:t xml:space="preserve">ilmektedir. </w:t>
      </w:r>
      <w:r w:rsidR="00D25ACC">
        <w:rPr>
          <w:rFonts w:ascii="Times New Roman" w:hAnsi="Times New Roman" w:cs="Times New Roman"/>
          <w:sz w:val="24"/>
          <w:szCs w:val="24"/>
        </w:rPr>
        <w:t>Bu şekil, Şekil 4.6.5’</w:t>
      </w:r>
      <w:r w:rsidR="00225704">
        <w:rPr>
          <w:rFonts w:ascii="Times New Roman" w:hAnsi="Times New Roman" w:cs="Times New Roman"/>
          <w:sz w:val="24"/>
          <w:szCs w:val="24"/>
        </w:rPr>
        <w:t>i</w:t>
      </w:r>
      <w:r w:rsidR="00D25ACC">
        <w:rPr>
          <w:rFonts w:ascii="Times New Roman" w:hAnsi="Times New Roman" w:cs="Times New Roman"/>
          <w:sz w:val="24"/>
          <w:szCs w:val="24"/>
        </w:rPr>
        <w:t>n devamı niteliğindedir.</w:t>
      </w:r>
      <w:r w:rsidR="00157835">
        <w:rPr>
          <w:rFonts w:ascii="Times New Roman" w:hAnsi="Times New Roman" w:cs="Times New Roman"/>
          <w:sz w:val="24"/>
          <w:szCs w:val="24"/>
        </w:rPr>
        <w:t xml:space="preserve"> </w:t>
      </w:r>
      <w:r>
        <w:rPr>
          <w:rFonts w:ascii="Times New Roman" w:hAnsi="Times New Roman" w:cs="Times New Roman"/>
          <w:sz w:val="24"/>
          <w:szCs w:val="24"/>
        </w:rPr>
        <w:t>Hastaneye yatışta lenfosit sayısı değeri 1500’ün altında olan toplam kişi sayısının (yatış: 60 kişi</w:t>
      </w:r>
      <w:r w:rsidR="00A86DB2">
        <w:rPr>
          <w:rFonts w:ascii="Times New Roman" w:hAnsi="Times New Roman" w:cs="Times New Roman"/>
          <w:sz w:val="24"/>
          <w:szCs w:val="24"/>
        </w:rPr>
        <w:t>,</w:t>
      </w:r>
      <w:r>
        <w:rPr>
          <w:rFonts w:ascii="Times New Roman" w:hAnsi="Times New Roman" w:cs="Times New Roman"/>
          <w:sz w:val="24"/>
          <w:szCs w:val="24"/>
        </w:rPr>
        <w:t xml:space="preserve"> çıkış: 43 kişi)</w:t>
      </w:r>
      <w:r w:rsidR="005F37EB">
        <w:rPr>
          <w:rFonts w:ascii="Times New Roman" w:hAnsi="Times New Roman" w:cs="Times New Roman"/>
          <w:sz w:val="24"/>
          <w:szCs w:val="24"/>
        </w:rPr>
        <w:t>,</w:t>
      </w:r>
      <w:r>
        <w:rPr>
          <w:rFonts w:ascii="Times New Roman" w:hAnsi="Times New Roman" w:cs="Times New Roman"/>
          <w:sz w:val="24"/>
          <w:szCs w:val="24"/>
        </w:rPr>
        <w:t xml:space="preserve"> </w:t>
      </w:r>
      <w:r w:rsidR="005F37EB">
        <w:rPr>
          <w:rFonts w:ascii="Times New Roman" w:hAnsi="Times New Roman" w:cs="Times New Roman"/>
          <w:sz w:val="24"/>
          <w:szCs w:val="24"/>
        </w:rPr>
        <w:t xml:space="preserve">hastaneden çıkışta </w:t>
      </w:r>
      <w:r>
        <w:rPr>
          <w:rFonts w:ascii="Times New Roman" w:hAnsi="Times New Roman" w:cs="Times New Roman"/>
          <w:sz w:val="24"/>
          <w:szCs w:val="24"/>
        </w:rPr>
        <w:t>% 28.33 oranında azaldığı görülmektedir. Hastaneye yatışta serum lenfosit sayısı değeri 1500’ün üstünde olan toplam kişi sayısının ise hastaneden çıkışta % 13</w:t>
      </w:r>
      <w:r w:rsidR="00A86DB2">
        <w:rPr>
          <w:rFonts w:ascii="Times New Roman" w:hAnsi="Times New Roman" w:cs="Times New Roman"/>
          <w:sz w:val="24"/>
          <w:szCs w:val="24"/>
        </w:rPr>
        <w:t>.82 oranında arttığı (yatış:106,</w:t>
      </w:r>
      <w:r>
        <w:rPr>
          <w:rFonts w:ascii="Times New Roman" w:hAnsi="Times New Roman" w:cs="Times New Roman"/>
          <w:sz w:val="24"/>
          <w:szCs w:val="24"/>
        </w:rPr>
        <w:t xml:space="preserve"> çıkış:123) saptanmıştır.</w:t>
      </w:r>
    </w:p>
    <w:p w:rsidR="009C5DB1" w:rsidRDefault="009C5DB1" w:rsidP="009C5DB1">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FC5E92" w:rsidRDefault="00FC5E92" w:rsidP="009C5DB1">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FC5E92" w:rsidRDefault="002113E6" w:rsidP="002113E6">
      <w:pPr>
        <w:tabs>
          <w:tab w:val="center" w:pos="3312"/>
        </w:tabs>
        <w:autoSpaceDE w:val="0"/>
        <w:autoSpaceDN w:val="0"/>
        <w:adjustRightInd w:val="0"/>
        <w:spacing w:after="0" w:line="360" w:lineRule="auto"/>
        <w:ind w:left="1418" w:hanging="1418"/>
        <w:jc w:val="center"/>
        <w:rPr>
          <w:rFonts w:ascii="Times New Roman" w:hAnsi="Times New Roman" w:cs="Times New Roman"/>
          <w:sz w:val="12"/>
          <w:szCs w:val="12"/>
        </w:rPr>
      </w:pPr>
      <w:r>
        <w:rPr>
          <w:noProof/>
          <w:lang w:eastAsia="tr-TR"/>
        </w:rPr>
        <w:lastRenderedPageBreak/>
        <w:drawing>
          <wp:inline distT="0" distB="0" distL="0" distR="0" wp14:anchorId="23C9A060" wp14:editId="52979355">
            <wp:extent cx="4572000" cy="3228975"/>
            <wp:effectExtent l="0" t="0" r="1905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71D81" w:rsidRPr="00C71D81" w:rsidRDefault="00C71D81" w:rsidP="00FC5E92">
      <w:pPr>
        <w:tabs>
          <w:tab w:val="center" w:pos="3312"/>
        </w:tabs>
        <w:autoSpaceDE w:val="0"/>
        <w:autoSpaceDN w:val="0"/>
        <w:adjustRightInd w:val="0"/>
        <w:spacing w:after="0" w:line="360" w:lineRule="auto"/>
        <w:jc w:val="both"/>
        <w:rPr>
          <w:rFonts w:ascii="Times New Roman" w:hAnsi="Times New Roman" w:cs="Times New Roman"/>
          <w:sz w:val="8"/>
          <w:szCs w:val="8"/>
        </w:rPr>
      </w:pPr>
    </w:p>
    <w:p w:rsidR="00FC5E92" w:rsidRPr="00417E31" w:rsidRDefault="00225704" w:rsidP="00FC5E9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*McN</w:t>
      </w:r>
      <w:r w:rsidR="00FC5E92">
        <w:rPr>
          <w:rFonts w:ascii="Times New Roman" w:hAnsi="Times New Roman" w:cs="Times New Roman"/>
          <w:sz w:val="24"/>
          <w:szCs w:val="24"/>
        </w:rPr>
        <w:t>emar Testi, p=0.044</w:t>
      </w:r>
    </w:p>
    <w:p w:rsidR="00277720" w:rsidRPr="00FC5E92" w:rsidRDefault="00FC5E92" w:rsidP="00FC5E92">
      <w:pPr>
        <w:tabs>
          <w:tab w:val="center" w:pos="331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vertAlign w:val="superscript"/>
        </w:rPr>
        <w:t>a</w:t>
      </w:r>
      <w:r w:rsidRPr="00FC5E92">
        <w:rPr>
          <w:rFonts w:ascii="Times New Roman" w:hAnsi="Times New Roman" w:cs="Times New Roman"/>
          <w:sz w:val="24"/>
          <w:szCs w:val="24"/>
        </w:rPr>
        <w:t>Hastaneye Yatış ve Hastaneden Çıkış Sırasında Hemoglobin &lt;</w:t>
      </w:r>
      <w:r>
        <w:rPr>
          <w:rFonts w:ascii="Times New Roman" w:hAnsi="Times New Roman" w:cs="Times New Roman"/>
          <w:sz w:val="24"/>
          <w:szCs w:val="24"/>
        </w:rPr>
        <w:t xml:space="preserve"> </w:t>
      </w:r>
      <w:proofErr w:type="gramStart"/>
      <w:r w:rsidRPr="00FC5E92">
        <w:rPr>
          <w:rFonts w:ascii="Times New Roman" w:hAnsi="Times New Roman" w:cs="Times New Roman"/>
          <w:sz w:val="24"/>
          <w:szCs w:val="24"/>
        </w:rPr>
        <w:t>12.2</w:t>
      </w:r>
      <w:proofErr w:type="gramEnd"/>
      <w:r>
        <w:rPr>
          <w:rFonts w:ascii="Times New Roman" w:hAnsi="Times New Roman" w:cs="Times New Roman"/>
          <w:sz w:val="24"/>
          <w:szCs w:val="24"/>
        </w:rPr>
        <w:t xml:space="preserve"> g/dl</w:t>
      </w:r>
      <w:r w:rsidR="002113E6">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sidRPr="00FC5E92">
        <w:rPr>
          <w:rFonts w:ascii="Times New Roman" w:hAnsi="Times New Roman" w:cs="Times New Roman"/>
          <w:sz w:val="24"/>
          <w:szCs w:val="24"/>
        </w:rPr>
        <w:t xml:space="preserve">Hastaneye Yatış ve Hastaneden Çıkış Sırasında Hemoglobin 12.2-18.1 </w:t>
      </w:r>
      <w:r>
        <w:rPr>
          <w:rFonts w:ascii="Times New Roman" w:hAnsi="Times New Roman" w:cs="Times New Roman"/>
          <w:sz w:val="24"/>
          <w:szCs w:val="24"/>
        </w:rPr>
        <w:t>g/dl</w:t>
      </w:r>
      <w:r w:rsidR="002113E6">
        <w:rPr>
          <w:rFonts w:ascii="Times New Roman" w:hAnsi="Times New Roman" w:cs="Times New Roman"/>
          <w:sz w:val="24"/>
          <w:szCs w:val="24"/>
        </w:rPr>
        <w:t xml:space="preserve">, </w:t>
      </w:r>
      <w:r>
        <w:rPr>
          <w:rFonts w:ascii="Times New Roman" w:hAnsi="Times New Roman" w:cs="Times New Roman"/>
          <w:sz w:val="24"/>
          <w:szCs w:val="24"/>
          <w:vertAlign w:val="superscript"/>
        </w:rPr>
        <w:t>c</w:t>
      </w:r>
      <w:r w:rsidRPr="00FC5E92">
        <w:rPr>
          <w:rFonts w:ascii="Times New Roman" w:hAnsi="Times New Roman" w:cs="Times New Roman"/>
          <w:sz w:val="24"/>
          <w:szCs w:val="24"/>
        </w:rPr>
        <w:t>Hastaneye Yatışta Hemoglobin 12.2-18.1</w:t>
      </w:r>
      <w:r>
        <w:rPr>
          <w:rFonts w:ascii="Times New Roman" w:hAnsi="Times New Roman" w:cs="Times New Roman"/>
          <w:sz w:val="24"/>
          <w:szCs w:val="24"/>
        </w:rPr>
        <w:t xml:space="preserve"> g/dl</w:t>
      </w:r>
      <w:r w:rsidRPr="00FC5E92">
        <w:rPr>
          <w:rFonts w:ascii="Times New Roman" w:hAnsi="Times New Roman" w:cs="Times New Roman"/>
          <w:sz w:val="24"/>
          <w:szCs w:val="24"/>
        </w:rPr>
        <w:t>, Hastaneden Çıkışta Hemoglobin &lt;</w:t>
      </w:r>
      <w:r>
        <w:rPr>
          <w:rFonts w:ascii="Times New Roman" w:hAnsi="Times New Roman" w:cs="Times New Roman"/>
          <w:sz w:val="24"/>
          <w:szCs w:val="24"/>
        </w:rPr>
        <w:t xml:space="preserve"> </w:t>
      </w:r>
      <w:r w:rsidRPr="00FC5E92">
        <w:rPr>
          <w:rFonts w:ascii="Times New Roman" w:hAnsi="Times New Roman" w:cs="Times New Roman"/>
          <w:sz w:val="24"/>
          <w:szCs w:val="24"/>
        </w:rPr>
        <w:t xml:space="preserve">12.2 </w:t>
      </w:r>
      <w:r>
        <w:rPr>
          <w:rFonts w:ascii="Times New Roman" w:hAnsi="Times New Roman" w:cs="Times New Roman"/>
          <w:sz w:val="24"/>
          <w:szCs w:val="24"/>
        </w:rPr>
        <w:t>g/dl</w:t>
      </w:r>
      <w:r w:rsidR="002113E6">
        <w:rPr>
          <w:rFonts w:ascii="Times New Roman" w:hAnsi="Times New Roman" w:cs="Times New Roman"/>
          <w:sz w:val="24"/>
          <w:szCs w:val="24"/>
        </w:rPr>
        <w:t>,</w:t>
      </w:r>
      <w:r w:rsidR="00F62F5F">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sidRPr="00FC5E92">
        <w:rPr>
          <w:rFonts w:ascii="Times New Roman" w:hAnsi="Times New Roman" w:cs="Times New Roman"/>
          <w:sz w:val="24"/>
          <w:szCs w:val="24"/>
        </w:rPr>
        <w:t>Hastaneye Yatışta Hemoglobin &lt;</w:t>
      </w:r>
      <w:r w:rsidR="00225704">
        <w:rPr>
          <w:rFonts w:ascii="Times New Roman" w:hAnsi="Times New Roman" w:cs="Times New Roman"/>
          <w:sz w:val="24"/>
          <w:szCs w:val="24"/>
        </w:rPr>
        <w:t xml:space="preserve"> </w:t>
      </w:r>
      <w:r w:rsidRPr="00FC5E92">
        <w:rPr>
          <w:rFonts w:ascii="Times New Roman" w:hAnsi="Times New Roman" w:cs="Times New Roman"/>
          <w:sz w:val="24"/>
          <w:szCs w:val="24"/>
        </w:rPr>
        <w:t>12.2</w:t>
      </w:r>
      <w:r>
        <w:rPr>
          <w:rFonts w:ascii="Times New Roman" w:hAnsi="Times New Roman" w:cs="Times New Roman"/>
          <w:sz w:val="24"/>
          <w:szCs w:val="24"/>
        </w:rPr>
        <w:t xml:space="preserve"> g/dl</w:t>
      </w:r>
      <w:r w:rsidRPr="00FC5E92">
        <w:rPr>
          <w:rFonts w:ascii="Times New Roman" w:hAnsi="Times New Roman" w:cs="Times New Roman"/>
          <w:sz w:val="24"/>
          <w:szCs w:val="24"/>
        </w:rPr>
        <w:t xml:space="preserve">, Hastaneden Çıkışta Hemoglobin 12.2-18.1 </w:t>
      </w:r>
      <w:r>
        <w:rPr>
          <w:rFonts w:ascii="Times New Roman" w:hAnsi="Times New Roman" w:cs="Times New Roman"/>
          <w:sz w:val="24"/>
          <w:szCs w:val="24"/>
        </w:rPr>
        <w:t>g/dl</w:t>
      </w:r>
    </w:p>
    <w:p w:rsidR="0054528B" w:rsidRPr="007A57B6" w:rsidRDefault="0054528B" w:rsidP="004472E8">
      <w:pPr>
        <w:tabs>
          <w:tab w:val="center" w:pos="3312"/>
        </w:tabs>
        <w:autoSpaceDE w:val="0"/>
        <w:autoSpaceDN w:val="0"/>
        <w:adjustRightInd w:val="0"/>
        <w:spacing w:after="0" w:line="360" w:lineRule="auto"/>
        <w:jc w:val="both"/>
        <w:rPr>
          <w:rFonts w:ascii="Times New Roman" w:hAnsi="Times New Roman" w:cs="Times New Roman"/>
          <w:sz w:val="8"/>
          <w:szCs w:val="8"/>
        </w:rPr>
      </w:pPr>
    </w:p>
    <w:p w:rsidR="00F62F5F" w:rsidRDefault="00F62F5F"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w:t>
      </w:r>
      <w:r w:rsidRPr="00D90EDF">
        <w:rPr>
          <w:rFonts w:ascii="Times New Roman" w:hAnsi="Times New Roman" w:cs="Times New Roman"/>
          <w:sz w:val="24"/>
          <w:szCs w:val="24"/>
        </w:rPr>
        <w:t xml:space="preserve"> 4.6.</w:t>
      </w:r>
      <w:r>
        <w:rPr>
          <w:rFonts w:ascii="Times New Roman" w:hAnsi="Times New Roman" w:cs="Times New Roman"/>
          <w:sz w:val="24"/>
          <w:szCs w:val="24"/>
        </w:rPr>
        <w:t>7.</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Bakılan </w:t>
      </w:r>
      <w:r w:rsidRPr="00D90EDF">
        <w:rPr>
          <w:rFonts w:ascii="Times New Roman" w:hAnsi="Times New Roman" w:cs="Times New Roman"/>
          <w:sz w:val="24"/>
          <w:szCs w:val="24"/>
        </w:rPr>
        <w:t xml:space="preserve">Hemoglobin Değerlerinin </w:t>
      </w:r>
      <w:r>
        <w:rPr>
          <w:rFonts w:ascii="Times New Roman" w:hAnsi="Times New Roman" w:cs="Times New Roman"/>
          <w:sz w:val="24"/>
          <w:szCs w:val="24"/>
        </w:rPr>
        <w:t>Karşılaştırılması*</w:t>
      </w:r>
    </w:p>
    <w:p w:rsidR="00C71D81" w:rsidRDefault="00C71D81" w:rsidP="00F62F5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p>
    <w:p w:rsidR="00C71D81" w:rsidRDefault="00C71D81" w:rsidP="00C71D8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 4.6.7’de h</w:t>
      </w:r>
      <w:r w:rsidRPr="00417E31">
        <w:rPr>
          <w:rFonts w:ascii="Times New Roman" w:hAnsi="Times New Roman" w:cs="Times New Roman"/>
          <w:sz w:val="24"/>
          <w:szCs w:val="24"/>
        </w:rPr>
        <w:t xml:space="preserve">astaların hastaneye yatış </w:t>
      </w:r>
      <w:r>
        <w:rPr>
          <w:rFonts w:ascii="Times New Roman" w:hAnsi="Times New Roman" w:cs="Times New Roman"/>
          <w:sz w:val="24"/>
          <w:szCs w:val="24"/>
        </w:rPr>
        <w:t xml:space="preserve">ve hastaneden çıkış sırasında hasta dosyalarından bakılan </w:t>
      </w:r>
      <w:r w:rsidRPr="00417E31">
        <w:rPr>
          <w:rFonts w:ascii="Times New Roman" w:hAnsi="Times New Roman" w:cs="Times New Roman"/>
          <w:sz w:val="24"/>
          <w:szCs w:val="24"/>
        </w:rPr>
        <w:t xml:space="preserve">hemoglobin (g/dl) değerlerinin </w:t>
      </w:r>
      <w:r>
        <w:rPr>
          <w:rFonts w:ascii="Times New Roman" w:hAnsi="Times New Roman" w:cs="Times New Roman"/>
          <w:sz w:val="24"/>
          <w:szCs w:val="24"/>
        </w:rPr>
        <w:t>karşılaştırılması yer almaktadır. Hastaları</w:t>
      </w:r>
      <w:r w:rsidRPr="00417E31">
        <w:rPr>
          <w:rFonts w:ascii="Times New Roman" w:hAnsi="Times New Roman" w:cs="Times New Roman"/>
          <w:sz w:val="24"/>
          <w:szCs w:val="24"/>
        </w:rPr>
        <w:t>n hiçbirinin hemoglobin değeri normalin üzerinde değildi</w:t>
      </w:r>
      <w:r>
        <w:rPr>
          <w:rFonts w:ascii="Times New Roman" w:hAnsi="Times New Roman" w:cs="Times New Roman"/>
          <w:sz w:val="24"/>
          <w:szCs w:val="24"/>
        </w:rPr>
        <w:t xml:space="preserve">r. Hastaneye yatış sırasında </w:t>
      </w:r>
      <w:r w:rsidRPr="00417E31">
        <w:rPr>
          <w:rFonts w:ascii="Times New Roman" w:hAnsi="Times New Roman" w:cs="Times New Roman"/>
          <w:sz w:val="24"/>
          <w:szCs w:val="24"/>
        </w:rPr>
        <w:t>hemoglobi</w:t>
      </w:r>
      <w:r>
        <w:rPr>
          <w:rFonts w:ascii="Times New Roman" w:hAnsi="Times New Roman" w:cs="Times New Roman"/>
          <w:sz w:val="24"/>
          <w:szCs w:val="24"/>
        </w:rPr>
        <w:t>n değeri düşük (&lt;</w:t>
      </w:r>
      <w:proofErr w:type="gramStart"/>
      <w:r>
        <w:rPr>
          <w:rFonts w:ascii="Times New Roman" w:hAnsi="Times New Roman" w:cs="Times New Roman"/>
          <w:sz w:val="24"/>
          <w:szCs w:val="24"/>
        </w:rPr>
        <w:t>12.2</w:t>
      </w:r>
      <w:proofErr w:type="gramEnd"/>
      <w:r>
        <w:rPr>
          <w:rFonts w:ascii="Times New Roman" w:hAnsi="Times New Roman" w:cs="Times New Roman"/>
          <w:sz w:val="24"/>
          <w:szCs w:val="24"/>
        </w:rPr>
        <w:t xml:space="preserve"> g/dl) olan 14 kişinin, hastaneden çıkışta hemoglobin değerinin normale (12.2-18.1 g/dl) döndüğü, hastaneye yatışta hemoglobin değeri normal olan 28 kişinin ise, hasteneden çıkışta hemoglobin değerinin</w:t>
      </w:r>
      <w:r w:rsidRPr="00417E31">
        <w:rPr>
          <w:rFonts w:ascii="Times New Roman" w:hAnsi="Times New Roman" w:cs="Times New Roman"/>
          <w:sz w:val="24"/>
          <w:szCs w:val="24"/>
        </w:rPr>
        <w:t xml:space="preserve"> </w:t>
      </w:r>
      <w:r>
        <w:rPr>
          <w:rFonts w:ascii="Times New Roman" w:hAnsi="Times New Roman" w:cs="Times New Roman"/>
          <w:sz w:val="24"/>
          <w:szCs w:val="24"/>
        </w:rPr>
        <w:t>normalin altına düştüğü bulunmuştur. H</w:t>
      </w:r>
      <w:r w:rsidRPr="00417E31">
        <w:rPr>
          <w:rFonts w:ascii="Times New Roman" w:hAnsi="Times New Roman" w:cs="Times New Roman"/>
          <w:sz w:val="24"/>
          <w:szCs w:val="24"/>
        </w:rPr>
        <w:t>astaneden çıkış</w:t>
      </w:r>
      <w:r>
        <w:rPr>
          <w:rFonts w:ascii="Times New Roman" w:hAnsi="Times New Roman" w:cs="Times New Roman"/>
          <w:sz w:val="24"/>
          <w:szCs w:val="24"/>
        </w:rPr>
        <w:t>ta hemoglobin değeri düşük olan kişi sayısının arttığı ve bunun istatistiksel olarak anlamlı olduğu saptanmıştır (p = 0.044</w:t>
      </w:r>
      <w:r w:rsidRPr="00417E31">
        <w:rPr>
          <w:rFonts w:ascii="Times New Roman" w:hAnsi="Times New Roman" w:cs="Times New Roman"/>
          <w:sz w:val="24"/>
          <w:szCs w:val="24"/>
        </w:rPr>
        <w:t>).</w:t>
      </w:r>
    </w:p>
    <w:p w:rsidR="00F62F5F" w:rsidRPr="00277720" w:rsidRDefault="00F62F5F"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2113E6" w:rsidRDefault="002113E6">
      <w:pPr>
        <w:rPr>
          <w:rFonts w:ascii="Times New Roman" w:hAnsi="Times New Roman" w:cs="Times New Roman"/>
          <w:sz w:val="24"/>
          <w:szCs w:val="24"/>
        </w:rPr>
      </w:pPr>
      <w:r>
        <w:rPr>
          <w:rFonts w:ascii="Times New Roman" w:hAnsi="Times New Roman" w:cs="Times New Roman"/>
          <w:sz w:val="24"/>
          <w:szCs w:val="24"/>
        </w:rPr>
        <w:br w:type="page"/>
      </w:r>
    </w:p>
    <w:p w:rsidR="002113E6" w:rsidRDefault="002113E6" w:rsidP="002113E6">
      <w:pPr>
        <w:tabs>
          <w:tab w:val="center" w:pos="3312"/>
        </w:tabs>
        <w:autoSpaceDE w:val="0"/>
        <w:autoSpaceDN w:val="0"/>
        <w:adjustRightInd w:val="0"/>
        <w:spacing w:after="0" w:line="360" w:lineRule="auto"/>
        <w:jc w:val="center"/>
        <w:rPr>
          <w:rFonts w:ascii="Times New Roman" w:hAnsi="Times New Roman" w:cs="Times New Roman"/>
          <w:sz w:val="24"/>
          <w:szCs w:val="24"/>
        </w:rPr>
      </w:pPr>
      <w:r>
        <w:rPr>
          <w:noProof/>
          <w:lang w:eastAsia="tr-TR"/>
        </w:rPr>
        <w:lastRenderedPageBreak/>
        <w:drawing>
          <wp:inline distT="0" distB="0" distL="0" distR="0" wp14:anchorId="1C7DDC7B" wp14:editId="0791542F">
            <wp:extent cx="4905375" cy="2743200"/>
            <wp:effectExtent l="0" t="0" r="9525" b="19050"/>
            <wp:docPr id="294" name="Grafik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13E6" w:rsidRPr="007A57B6" w:rsidRDefault="002113E6" w:rsidP="002113E6">
      <w:pPr>
        <w:tabs>
          <w:tab w:val="center" w:pos="3312"/>
        </w:tabs>
        <w:autoSpaceDE w:val="0"/>
        <w:autoSpaceDN w:val="0"/>
        <w:adjustRightInd w:val="0"/>
        <w:spacing w:after="0" w:line="360" w:lineRule="auto"/>
        <w:jc w:val="center"/>
        <w:rPr>
          <w:rFonts w:ascii="Times New Roman" w:hAnsi="Times New Roman" w:cs="Times New Roman"/>
          <w:sz w:val="8"/>
          <w:szCs w:val="8"/>
        </w:rPr>
      </w:pPr>
    </w:p>
    <w:p w:rsidR="00C22CFF" w:rsidRDefault="00C22CFF" w:rsidP="00C22CFF">
      <w:pPr>
        <w:tabs>
          <w:tab w:val="left" w:pos="1418"/>
          <w:tab w:val="center" w:pos="2977"/>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Şekil</w:t>
      </w:r>
      <w:r w:rsidRPr="00D90EDF">
        <w:rPr>
          <w:rFonts w:ascii="Times New Roman" w:hAnsi="Times New Roman" w:cs="Times New Roman"/>
          <w:sz w:val="24"/>
          <w:szCs w:val="24"/>
        </w:rPr>
        <w:t xml:space="preserve"> 4.6.</w:t>
      </w:r>
      <w:r>
        <w:rPr>
          <w:rFonts w:ascii="Times New Roman" w:hAnsi="Times New Roman" w:cs="Times New Roman"/>
          <w:sz w:val="24"/>
          <w:szCs w:val="24"/>
        </w:rPr>
        <w:t>8.</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Bakılan </w:t>
      </w:r>
    </w:p>
    <w:p w:rsidR="00C22CFF" w:rsidRDefault="00C22CFF" w:rsidP="00C22CFF">
      <w:pPr>
        <w:tabs>
          <w:tab w:val="left" w:pos="1418"/>
          <w:tab w:val="left" w:pos="1560"/>
          <w:tab w:val="center" w:pos="2977"/>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A57B6">
        <w:rPr>
          <w:rFonts w:ascii="Times New Roman" w:hAnsi="Times New Roman" w:cs="Times New Roman"/>
          <w:sz w:val="24"/>
          <w:szCs w:val="24"/>
        </w:rPr>
        <w:t xml:space="preserve">     </w:t>
      </w:r>
      <w:r w:rsidRPr="00D90EDF">
        <w:rPr>
          <w:rFonts w:ascii="Times New Roman" w:hAnsi="Times New Roman" w:cs="Times New Roman"/>
          <w:sz w:val="24"/>
          <w:szCs w:val="24"/>
        </w:rPr>
        <w:t xml:space="preserve">Hemoglobin Değerlerinin </w:t>
      </w:r>
      <w:r>
        <w:rPr>
          <w:rFonts w:ascii="Times New Roman" w:hAnsi="Times New Roman" w:cs="Times New Roman"/>
          <w:sz w:val="24"/>
          <w:szCs w:val="24"/>
        </w:rPr>
        <w:t>Dağılımı</w:t>
      </w:r>
    </w:p>
    <w:p w:rsidR="00C22CFF" w:rsidRPr="00C22CFF" w:rsidRDefault="00C22CFF" w:rsidP="00C22CFF">
      <w:pPr>
        <w:tabs>
          <w:tab w:val="left" w:pos="1418"/>
          <w:tab w:val="left" w:pos="1560"/>
          <w:tab w:val="center" w:pos="2977"/>
        </w:tabs>
        <w:autoSpaceDE w:val="0"/>
        <w:autoSpaceDN w:val="0"/>
        <w:adjustRightInd w:val="0"/>
        <w:spacing w:after="0" w:line="360" w:lineRule="auto"/>
        <w:rPr>
          <w:rFonts w:ascii="Times New Roman" w:hAnsi="Times New Roman" w:cs="Times New Roman"/>
          <w:sz w:val="24"/>
          <w:szCs w:val="24"/>
        </w:rPr>
      </w:pPr>
    </w:p>
    <w:p w:rsidR="00FC5E92" w:rsidRDefault="00FC5E92" w:rsidP="00FC5E92">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 4.6.8’de </w:t>
      </w:r>
      <w:r w:rsidRPr="00417E31">
        <w:rPr>
          <w:rFonts w:ascii="Times New Roman" w:hAnsi="Times New Roman" w:cs="Times New Roman"/>
          <w:sz w:val="24"/>
          <w:szCs w:val="24"/>
        </w:rPr>
        <w:t xml:space="preserve">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sırasında </w:t>
      </w:r>
      <w:r>
        <w:rPr>
          <w:rFonts w:ascii="Times New Roman" w:hAnsi="Times New Roman" w:cs="Times New Roman"/>
          <w:sz w:val="24"/>
          <w:szCs w:val="24"/>
        </w:rPr>
        <w:t>hasta dosyalarından bakılan</w:t>
      </w:r>
      <w:r w:rsidRPr="00417E31">
        <w:rPr>
          <w:rFonts w:ascii="Times New Roman" w:hAnsi="Times New Roman" w:cs="Times New Roman"/>
          <w:sz w:val="24"/>
          <w:szCs w:val="24"/>
        </w:rPr>
        <w:t xml:space="preserve"> </w:t>
      </w:r>
      <w:r>
        <w:rPr>
          <w:rFonts w:ascii="Times New Roman" w:hAnsi="Times New Roman" w:cs="Times New Roman"/>
          <w:sz w:val="24"/>
          <w:szCs w:val="24"/>
        </w:rPr>
        <w:t>hemoglobin</w:t>
      </w:r>
      <w:r w:rsidRPr="00417E31">
        <w:rPr>
          <w:rFonts w:ascii="Times New Roman" w:hAnsi="Times New Roman" w:cs="Times New Roman"/>
          <w:sz w:val="24"/>
          <w:szCs w:val="24"/>
        </w:rPr>
        <w:t xml:space="preserve"> değerlerinin</w:t>
      </w:r>
      <w:r>
        <w:rPr>
          <w:rFonts w:ascii="Times New Roman" w:hAnsi="Times New Roman" w:cs="Times New Roman"/>
          <w:sz w:val="24"/>
          <w:szCs w:val="24"/>
        </w:rPr>
        <w:t xml:space="preserve"> toplam kişi sayısına göre dağılımı görülmektedir. Bu şekil, Şekil 4.6.7’nin devamı niteliğindedir. Hastaneye yatışta hemoglobin değeri </w:t>
      </w:r>
      <w:r w:rsidRPr="009717E5">
        <w:rPr>
          <w:rFonts w:ascii="Times New Roman" w:hAnsi="Times New Roman" w:cs="Times New Roman"/>
          <w:sz w:val="24"/>
          <w:szCs w:val="24"/>
        </w:rPr>
        <w:t>&lt;</w:t>
      </w:r>
      <w:r>
        <w:rPr>
          <w:rFonts w:ascii="Times New Roman" w:hAnsi="Times New Roman" w:cs="Times New Roman"/>
          <w:sz w:val="24"/>
          <w:szCs w:val="24"/>
        </w:rPr>
        <w:t xml:space="preserve"> </w:t>
      </w:r>
      <w:proofErr w:type="gramStart"/>
      <w:r>
        <w:rPr>
          <w:rFonts w:ascii="Times New Roman" w:hAnsi="Times New Roman" w:cs="Times New Roman"/>
          <w:sz w:val="24"/>
          <w:szCs w:val="24"/>
        </w:rPr>
        <w:t>12.2</w:t>
      </w:r>
      <w:proofErr w:type="gramEnd"/>
      <w:r>
        <w:rPr>
          <w:rFonts w:ascii="Times New Roman" w:hAnsi="Times New Roman" w:cs="Times New Roman"/>
          <w:sz w:val="24"/>
          <w:szCs w:val="24"/>
        </w:rPr>
        <w:t xml:space="preserve"> g/dl olan toplam kişi sayısının (yatış</w:t>
      </w:r>
      <w:r w:rsidR="00D25ACC">
        <w:rPr>
          <w:rFonts w:ascii="Times New Roman" w:hAnsi="Times New Roman" w:cs="Times New Roman"/>
          <w:sz w:val="24"/>
          <w:szCs w:val="24"/>
        </w:rPr>
        <w:t>: 97</w:t>
      </w:r>
      <w:r w:rsidR="00A86DB2">
        <w:rPr>
          <w:rFonts w:ascii="Times New Roman" w:hAnsi="Times New Roman" w:cs="Times New Roman"/>
          <w:sz w:val="24"/>
          <w:szCs w:val="24"/>
        </w:rPr>
        <w:t xml:space="preserve"> kişi,</w:t>
      </w:r>
      <w:r w:rsidR="00D25ACC">
        <w:rPr>
          <w:rFonts w:ascii="Times New Roman" w:hAnsi="Times New Roman" w:cs="Times New Roman"/>
          <w:sz w:val="24"/>
          <w:szCs w:val="24"/>
        </w:rPr>
        <w:t xml:space="preserve"> çıkış: 111</w:t>
      </w:r>
      <w:r>
        <w:rPr>
          <w:rFonts w:ascii="Times New Roman" w:hAnsi="Times New Roman" w:cs="Times New Roman"/>
          <w:sz w:val="24"/>
          <w:szCs w:val="24"/>
        </w:rPr>
        <w:t xml:space="preserve"> kişi)</w:t>
      </w:r>
      <w:r w:rsidR="005F37EB">
        <w:rPr>
          <w:rFonts w:ascii="Times New Roman" w:hAnsi="Times New Roman" w:cs="Times New Roman"/>
          <w:sz w:val="24"/>
          <w:szCs w:val="24"/>
        </w:rPr>
        <w:t>,</w:t>
      </w:r>
      <w:r>
        <w:rPr>
          <w:rFonts w:ascii="Times New Roman" w:hAnsi="Times New Roman" w:cs="Times New Roman"/>
          <w:sz w:val="24"/>
          <w:szCs w:val="24"/>
        </w:rPr>
        <w:t xml:space="preserve"> </w:t>
      </w:r>
      <w:r w:rsidR="005F37EB">
        <w:rPr>
          <w:rFonts w:ascii="Times New Roman" w:hAnsi="Times New Roman" w:cs="Times New Roman"/>
          <w:sz w:val="24"/>
          <w:szCs w:val="24"/>
        </w:rPr>
        <w:t xml:space="preserve">hastaneden çıkışta </w:t>
      </w:r>
      <w:r>
        <w:rPr>
          <w:rFonts w:ascii="Times New Roman" w:hAnsi="Times New Roman" w:cs="Times New Roman"/>
          <w:sz w:val="24"/>
          <w:szCs w:val="24"/>
        </w:rPr>
        <w:t xml:space="preserve">% </w:t>
      </w:r>
      <w:r w:rsidR="00D25ACC">
        <w:rPr>
          <w:rFonts w:ascii="Times New Roman" w:hAnsi="Times New Roman" w:cs="Times New Roman"/>
          <w:sz w:val="24"/>
          <w:szCs w:val="24"/>
        </w:rPr>
        <w:t>12.61 oranında</w:t>
      </w:r>
      <w:r>
        <w:rPr>
          <w:rFonts w:ascii="Times New Roman" w:hAnsi="Times New Roman" w:cs="Times New Roman"/>
          <w:sz w:val="24"/>
          <w:szCs w:val="24"/>
        </w:rPr>
        <w:t xml:space="preserve"> arttığı görülmektedir. Hastaneye yatışta serum hemoglobin değeri </w:t>
      </w:r>
      <w:proofErr w:type="gramStart"/>
      <w:r>
        <w:rPr>
          <w:rFonts w:ascii="Times New Roman" w:hAnsi="Times New Roman" w:cs="Times New Roman"/>
          <w:sz w:val="24"/>
          <w:szCs w:val="24"/>
        </w:rPr>
        <w:t>12.2</w:t>
      </w:r>
      <w:proofErr w:type="gramEnd"/>
      <w:r>
        <w:rPr>
          <w:rFonts w:ascii="Times New Roman" w:hAnsi="Times New Roman" w:cs="Times New Roman"/>
          <w:sz w:val="24"/>
          <w:szCs w:val="24"/>
        </w:rPr>
        <w:t>-18.1 g/dl toplam kişi sayısının ise hastaneden</w:t>
      </w:r>
      <w:r w:rsidR="00D25ACC">
        <w:rPr>
          <w:rFonts w:ascii="Times New Roman" w:hAnsi="Times New Roman" w:cs="Times New Roman"/>
          <w:sz w:val="24"/>
          <w:szCs w:val="24"/>
        </w:rPr>
        <w:t xml:space="preserve"> çıkışta % 18.92 oranında azaldığı (yatış:74</w:t>
      </w:r>
      <w:r w:rsidR="00A86DB2">
        <w:rPr>
          <w:rFonts w:ascii="Times New Roman" w:hAnsi="Times New Roman" w:cs="Times New Roman"/>
          <w:sz w:val="24"/>
          <w:szCs w:val="24"/>
        </w:rPr>
        <w:t>,</w:t>
      </w:r>
      <w:r w:rsidR="00D25ACC">
        <w:rPr>
          <w:rFonts w:ascii="Times New Roman" w:hAnsi="Times New Roman" w:cs="Times New Roman"/>
          <w:sz w:val="24"/>
          <w:szCs w:val="24"/>
        </w:rPr>
        <w:t xml:space="preserve"> çıkış:60</w:t>
      </w:r>
      <w:r>
        <w:rPr>
          <w:rFonts w:ascii="Times New Roman" w:hAnsi="Times New Roman" w:cs="Times New Roman"/>
          <w:sz w:val="24"/>
          <w:szCs w:val="24"/>
        </w:rPr>
        <w:t>) saptanmıştır.</w:t>
      </w:r>
    </w:p>
    <w:p w:rsidR="003010C5" w:rsidRDefault="003010C5" w:rsidP="0054528B">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2113E6" w:rsidRPr="00417E31" w:rsidRDefault="002113E6" w:rsidP="0054528B">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54528B" w:rsidRPr="00417E31" w:rsidRDefault="002113E6" w:rsidP="0054528B">
      <w:pPr>
        <w:tabs>
          <w:tab w:val="center" w:pos="3312"/>
        </w:tabs>
        <w:autoSpaceDE w:val="0"/>
        <w:autoSpaceDN w:val="0"/>
        <w:adjustRightInd w:val="0"/>
        <w:spacing w:after="0" w:line="360" w:lineRule="auto"/>
        <w:jc w:val="center"/>
        <w:rPr>
          <w:rFonts w:ascii="Times New Roman" w:hAnsi="Times New Roman" w:cs="Times New Roman"/>
          <w:sz w:val="12"/>
          <w:szCs w:val="12"/>
        </w:rPr>
      </w:pPr>
      <w:r>
        <w:rPr>
          <w:noProof/>
          <w:lang w:eastAsia="tr-TR"/>
        </w:rPr>
        <w:lastRenderedPageBreak/>
        <w:drawing>
          <wp:inline distT="0" distB="0" distL="0" distR="0" wp14:anchorId="300B74F3" wp14:editId="0504A055">
            <wp:extent cx="4752975" cy="3209925"/>
            <wp:effectExtent l="0" t="0" r="9525" b="9525"/>
            <wp:docPr id="298" name="Grafik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472E8" w:rsidRPr="00417E31" w:rsidRDefault="004472E8" w:rsidP="004472E8">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Pr="00417E31" w:rsidRDefault="00007E6A"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25704">
        <w:rPr>
          <w:rFonts w:ascii="Times New Roman" w:hAnsi="Times New Roman" w:cs="Times New Roman"/>
          <w:sz w:val="24"/>
          <w:szCs w:val="24"/>
        </w:rPr>
        <w:t>McNemar</w:t>
      </w:r>
      <w:r>
        <w:rPr>
          <w:rFonts w:ascii="Times New Roman" w:hAnsi="Times New Roman" w:cs="Times New Roman"/>
          <w:sz w:val="24"/>
          <w:szCs w:val="24"/>
        </w:rPr>
        <w:t xml:space="preserve"> Testi, p=0.003</w:t>
      </w:r>
    </w:p>
    <w:p w:rsidR="0054528B" w:rsidRDefault="002113E6" w:rsidP="002113E6">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sidRPr="002113E6">
        <w:rPr>
          <w:rFonts w:ascii="Times New Roman" w:hAnsi="Times New Roman" w:cs="Times New Roman"/>
          <w:sz w:val="24"/>
          <w:szCs w:val="24"/>
        </w:rPr>
        <w:t>Hastaneye Yatış ve Hastaneden Çıkış Sırasında Hematokrit  &lt;</w:t>
      </w:r>
      <w:r>
        <w:rPr>
          <w:rFonts w:ascii="Times New Roman" w:hAnsi="Times New Roman" w:cs="Times New Roman"/>
          <w:sz w:val="24"/>
          <w:szCs w:val="24"/>
        </w:rPr>
        <w:t xml:space="preserve"> </w:t>
      </w:r>
      <w:proofErr w:type="gramStart"/>
      <w:r w:rsidRPr="002113E6">
        <w:rPr>
          <w:rFonts w:ascii="Times New Roman" w:hAnsi="Times New Roman" w:cs="Times New Roman"/>
          <w:sz w:val="24"/>
          <w:szCs w:val="24"/>
        </w:rPr>
        <w:t>37.7</w:t>
      </w:r>
      <w:proofErr w:type="gramEnd"/>
      <w:r>
        <w:rPr>
          <w:rFonts w:ascii="Times New Roman" w:hAnsi="Times New Roman" w:cs="Times New Roman"/>
          <w:sz w:val="24"/>
          <w:szCs w:val="24"/>
        </w:rPr>
        <w:t xml:space="preserve"> g/dl</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sidRPr="002113E6">
        <w:rPr>
          <w:rFonts w:ascii="Times New Roman" w:hAnsi="Times New Roman" w:cs="Times New Roman"/>
          <w:sz w:val="24"/>
          <w:szCs w:val="24"/>
        </w:rPr>
        <w:t>Hastaneye Yatış ve Hastaneden</w:t>
      </w:r>
      <w:r>
        <w:rPr>
          <w:rFonts w:ascii="Times New Roman" w:hAnsi="Times New Roman" w:cs="Times New Roman"/>
          <w:sz w:val="24"/>
          <w:szCs w:val="24"/>
        </w:rPr>
        <w:t xml:space="preserve"> Çıkış Sırasında Hematokrit </w:t>
      </w:r>
      <w:r w:rsidRPr="002113E6">
        <w:rPr>
          <w:rFonts w:ascii="Times New Roman" w:hAnsi="Times New Roman" w:cs="Times New Roman"/>
          <w:sz w:val="24"/>
          <w:szCs w:val="24"/>
        </w:rPr>
        <w:t>37.7-53.7</w:t>
      </w:r>
      <w:r>
        <w:rPr>
          <w:rFonts w:ascii="Times New Roman" w:hAnsi="Times New Roman" w:cs="Times New Roman"/>
          <w:sz w:val="24"/>
          <w:szCs w:val="24"/>
        </w:rPr>
        <w:t xml:space="preserve"> g/dl</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c</w:t>
      </w:r>
      <w:r w:rsidRPr="002113E6">
        <w:rPr>
          <w:rFonts w:ascii="Times New Roman" w:hAnsi="Times New Roman" w:cs="Times New Roman"/>
          <w:sz w:val="24"/>
          <w:szCs w:val="24"/>
        </w:rPr>
        <w:t>Hastaneye Yatış Sırasında Hematokrit 37.7-53.7</w:t>
      </w:r>
      <w:r>
        <w:rPr>
          <w:rFonts w:ascii="Times New Roman" w:hAnsi="Times New Roman" w:cs="Times New Roman"/>
          <w:sz w:val="24"/>
          <w:szCs w:val="24"/>
        </w:rPr>
        <w:t xml:space="preserve"> g/dl</w:t>
      </w:r>
      <w:r w:rsidRPr="002113E6">
        <w:rPr>
          <w:rFonts w:ascii="Times New Roman" w:hAnsi="Times New Roman" w:cs="Times New Roman"/>
          <w:sz w:val="24"/>
          <w:szCs w:val="24"/>
        </w:rPr>
        <w:t>, Hastaneden Çıkış Sırasında Hematokrit &lt;</w:t>
      </w:r>
      <w:r>
        <w:rPr>
          <w:rFonts w:ascii="Times New Roman" w:hAnsi="Times New Roman" w:cs="Times New Roman"/>
          <w:sz w:val="24"/>
          <w:szCs w:val="24"/>
        </w:rPr>
        <w:t xml:space="preserve"> </w:t>
      </w:r>
      <w:r w:rsidRPr="002113E6">
        <w:rPr>
          <w:rFonts w:ascii="Times New Roman" w:hAnsi="Times New Roman" w:cs="Times New Roman"/>
          <w:sz w:val="24"/>
          <w:szCs w:val="24"/>
        </w:rPr>
        <w:t>37.7</w:t>
      </w:r>
      <w:r>
        <w:rPr>
          <w:rFonts w:ascii="Times New Roman" w:hAnsi="Times New Roman" w:cs="Times New Roman"/>
          <w:sz w:val="24"/>
          <w:szCs w:val="24"/>
        </w:rPr>
        <w:t xml:space="preserve"> g/dl</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sidRPr="002113E6">
        <w:rPr>
          <w:rFonts w:ascii="Times New Roman" w:hAnsi="Times New Roman" w:cs="Times New Roman"/>
          <w:sz w:val="24"/>
          <w:szCs w:val="24"/>
        </w:rPr>
        <w:t>Hastaneye Yatış Sırasında Hematokrit &lt;</w:t>
      </w:r>
      <w:r>
        <w:rPr>
          <w:rFonts w:ascii="Times New Roman" w:hAnsi="Times New Roman" w:cs="Times New Roman"/>
          <w:sz w:val="24"/>
          <w:szCs w:val="24"/>
        </w:rPr>
        <w:t xml:space="preserve"> </w:t>
      </w:r>
      <w:r w:rsidRPr="002113E6">
        <w:rPr>
          <w:rFonts w:ascii="Times New Roman" w:hAnsi="Times New Roman" w:cs="Times New Roman"/>
          <w:sz w:val="24"/>
          <w:szCs w:val="24"/>
        </w:rPr>
        <w:t>37.7</w:t>
      </w:r>
      <w:r>
        <w:rPr>
          <w:rFonts w:ascii="Times New Roman" w:hAnsi="Times New Roman" w:cs="Times New Roman"/>
          <w:sz w:val="24"/>
          <w:szCs w:val="24"/>
        </w:rPr>
        <w:t xml:space="preserve"> g/dl</w:t>
      </w:r>
      <w:r w:rsidRPr="002113E6">
        <w:rPr>
          <w:rFonts w:ascii="Times New Roman" w:hAnsi="Times New Roman" w:cs="Times New Roman"/>
          <w:sz w:val="24"/>
          <w:szCs w:val="24"/>
        </w:rPr>
        <w:t>, Hastaneden Çıkış Sırasında Hematokrit 37.7-53.7</w:t>
      </w:r>
      <w:r>
        <w:rPr>
          <w:rFonts w:ascii="Times New Roman" w:hAnsi="Times New Roman" w:cs="Times New Roman"/>
          <w:sz w:val="24"/>
          <w:szCs w:val="24"/>
        </w:rPr>
        <w:t xml:space="preserve"> g/dl</w:t>
      </w:r>
    </w:p>
    <w:p w:rsidR="002113E6" w:rsidRPr="002713D4" w:rsidRDefault="002113E6" w:rsidP="002113E6">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2713D4" w:rsidRPr="00D90EDF" w:rsidRDefault="002713D4" w:rsidP="002713D4">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4.6.9.</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Bakılan </w:t>
      </w:r>
      <w:r w:rsidRPr="00D90EDF">
        <w:rPr>
          <w:rFonts w:ascii="Times New Roman" w:hAnsi="Times New Roman" w:cs="Times New Roman"/>
          <w:sz w:val="24"/>
          <w:szCs w:val="24"/>
        </w:rPr>
        <w:t xml:space="preserve">Hematokrit Değerlerinin </w:t>
      </w:r>
      <w:r>
        <w:rPr>
          <w:rFonts w:ascii="Times New Roman" w:hAnsi="Times New Roman" w:cs="Times New Roman"/>
          <w:sz w:val="24"/>
          <w:szCs w:val="24"/>
        </w:rPr>
        <w:t>Karşılaştırılması*</w:t>
      </w:r>
    </w:p>
    <w:p w:rsidR="002713D4" w:rsidRPr="00C71D81" w:rsidRDefault="002713D4" w:rsidP="002713D4">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2713D4" w:rsidRDefault="00C71D81" w:rsidP="002113E6">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 4.6.9</w:t>
      </w:r>
      <w:r w:rsidRPr="00417E31">
        <w:rPr>
          <w:rFonts w:ascii="Times New Roman" w:hAnsi="Times New Roman" w:cs="Times New Roman"/>
          <w:sz w:val="24"/>
          <w:szCs w:val="24"/>
        </w:rPr>
        <w:t>’</w:t>
      </w:r>
      <w:r>
        <w:rPr>
          <w:rFonts w:ascii="Times New Roman" w:hAnsi="Times New Roman" w:cs="Times New Roman"/>
          <w:sz w:val="24"/>
          <w:szCs w:val="24"/>
        </w:rPr>
        <w:t>da h</w:t>
      </w:r>
      <w:r w:rsidRPr="00417E31">
        <w:rPr>
          <w:rFonts w:ascii="Times New Roman" w:hAnsi="Times New Roman" w:cs="Times New Roman"/>
          <w:sz w:val="24"/>
          <w:szCs w:val="24"/>
        </w:rPr>
        <w:t>astaların</w:t>
      </w:r>
      <w:r>
        <w:rPr>
          <w:rFonts w:ascii="Times New Roman" w:hAnsi="Times New Roman" w:cs="Times New Roman"/>
          <w:sz w:val="24"/>
          <w:szCs w:val="24"/>
        </w:rPr>
        <w:t xml:space="preserve"> hastaneye yatış hematokrit </w:t>
      </w:r>
      <w:r w:rsidRPr="00417E31">
        <w:rPr>
          <w:rFonts w:ascii="Times New Roman" w:hAnsi="Times New Roman" w:cs="Times New Roman"/>
          <w:sz w:val="24"/>
          <w:szCs w:val="24"/>
        </w:rPr>
        <w:t xml:space="preserve">değerlerinin </w:t>
      </w:r>
      <w:r>
        <w:rPr>
          <w:rFonts w:ascii="Times New Roman" w:hAnsi="Times New Roman" w:cs="Times New Roman"/>
          <w:sz w:val="24"/>
          <w:szCs w:val="24"/>
        </w:rPr>
        <w:t>karşılaştırılması yer almaktadır. Hastaların</w:t>
      </w:r>
      <w:r w:rsidRPr="00417E31">
        <w:rPr>
          <w:rFonts w:ascii="Times New Roman" w:hAnsi="Times New Roman" w:cs="Times New Roman"/>
          <w:sz w:val="24"/>
          <w:szCs w:val="24"/>
        </w:rPr>
        <w:t xml:space="preserve"> hiçbirinin hematokrit değeri normalin üzerinde değildir. </w:t>
      </w:r>
      <w:r>
        <w:rPr>
          <w:rFonts w:ascii="Times New Roman" w:hAnsi="Times New Roman" w:cs="Times New Roman"/>
          <w:sz w:val="24"/>
          <w:szCs w:val="24"/>
        </w:rPr>
        <w:t>Hastaneye yatış sırasında hematokrit değeri düşük (&lt;</w:t>
      </w:r>
      <w:proofErr w:type="gramStart"/>
      <w:r>
        <w:rPr>
          <w:rFonts w:ascii="Times New Roman" w:hAnsi="Times New Roman" w:cs="Times New Roman"/>
          <w:sz w:val="24"/>
          <w:szCs w:val="24"/>
        </w:rPr>
        <w:t>37.7</w:t>
      </w:r>
      <w:proofErr w:type="gramEnd"/>
      <w:r>
        <w:rPr>
          <w:rFonts w:ascii="Times New Roman" w:hAnsi="Times New Roman" w:cs="Times New Roman"/>
          <w:sz w:val="24"/>
          <w:szCs w:val="24"/>
        </w:rPr>
        <w:t xml:space="preserve"> g/dl) olan 9</w:t>
      </w:r>
      <w:r w:rsidRPr="00417E31">
        <w:rPr>
          <w:rFonts w:ascii="Times New Roman" w:hAnsi="Times New Roman" w:cs="Times New Roman"/>
          <w:sz w:val="24"/>
          <w:szCs w:val="24"/>
        </w:rPr>
        <w:t xml:space="preserve"> kişi</w:t>
      </w:r>
      <w:r>
        <w:rPr>
          <w:rFonts w:ascii="Times New Roman" w:hAnsi="Times New Roman" w:cs="Times New Roman"/>
          <w:sz w:val="24"/>
          <w:szCs w:val="24"/>
        </w:rPr>
        <w:t>n</w:t>
      </w:r>
      <w:r w:rsidRPr="00417E31">
        <w:rPr>
          <w:rFonts w:ascii="Times New Roman" w:hAnsi="Times New Roman" w:cs="Times New Roman"/>
          <w:sz w:val="24"/>
          <w:szCs w:val="24"/>
        </w:rPr>
        <w:t>in</w:t>
      </w:r>
      <w:r>
        <w:rPr>
          <w:rFonts w:ascii="Times New Roman" w:hAnsi="Times New Roman" w:cs="Times New Roman"/>
          <w:sz w:val="24"/>
          <w:szCs w:val="24"/>
        </w:rPr>
        <w:t>, hastaneden çıkışta</w:t>
      </w:r>
      <w:r w:rsidRPr="00417E31">
        <w:rPr>
          <w:rFonts w:ascii="Times New Roman" w:hAnsi="Times New Roman" w:cs="Times New Roman"/>
          <w:sz w:val="24"/>
          <w:szCs w:val="24"/>
        </w:rPr>
        <w:t xml:space="preserve"> hematokrit değeri</w:t>
      </w:r>
      <w:r>
        <w:rPr>
          <w:rFonts w:ascii="Times New Roman" w:hAnsi="Times New Roman" w:cs="Times New Roman"/>
          <w:sz w:val="24"/>
          <w:szCs w:val="24"/>
        </w:rPr>
        <w:t>nin</w:t>
      </w:r>
      <w:r w:rsidRPr="00417E31">
        <w:rPr>
          <w:rFonts w:ascii="Times New Roman" w:hAnsi="Times New Roman" w:cs="Times New Roman"/>
          <w:sz w:val="24"/>
          <w:szCs w:val="24"/>
        </w:rPr>
        <w:t xml:space="preserve"> </w:t>
      </w:r>
      <w:r>
        <w:rPr>
          <w:rFonts w:ascii="Times New Roman" w:hAnsi="Times New Roman" w:cs="Times New Roman"/>
          <w:sz w:val="24"/>
          <w:szCs w:val="24"/>
        </w:rPr>
        <w:t xml:space="preserve">normal (37.7-53.7 g/dl) olduğu, hastaneye yatışta hematokrit değeri yüksek olan 28 </w:t>
      </w:r>
      <w:r w:rsidRPr="00417E31">
        <w:rPr>
          <w:rFonts w:ascii="Times New Roman" w:hAnsi="Times New Roman" w:cs="Times New Roman"/>
          <w:sz w:val="24"/>
          <w:szCs w:val="24"/>
        </w:rPr>
        <w:t xml:space="preserve">kişinin </w:t>
      </w:r>
      <w:r>
        <w:rPr>
          <w:rFonts w:ascii="Times New Roman" w:hAnsi="Times New Roman" w:cs="Times New Roman"/>
          <w:sz w:val="24"/>
          <w:szCs w:val="24"/>
        </w:rPr>
        <w:t xml:space="preserve">ise hastaneden çıkışta </w:t>
      </w:r>
      <w:r w:rsidRPr="00417E31">
        <w:rPr>
          <w:rFonts w:ascii="Times New Roman" w:hAnsi="Times New Roman" w:cs="Times New Roman"/>
          <w:sz w:val="24"/>
          <w:szCs w:val="24"/>
        </w:rPr>
        <w:t>hematokrit değeri</w:t>
      </w:r>
      <w:r>
        <w:rPr>
          <w:rFonts w:ascii="Times New Roman" w:hAnsi="Times New Roman" w:cs="Times New Roman"/>
          <w:sz w:val="24"/>
          <w:szCs w:val="24"/>
        </w:rPr>
        <w:t>nin normalin altına düştüğü bulunmuştur.</w:t>
      </w:r>
      <w:r w:rsidRPr="00417E31">
        <w:rPr>
          <w:rFonts w:ascii="Times New Roman" w:hAnsi="Times New Roman" w:cs="Times New Roman"/>
          <w:sz w:val="24"/>
          <w:szCs w:val="24"/>
        </w:rPr>
        <w:t xml:space="preserve"> </w:t>
      </w:r>
      <w:r>
        <w:rPr>
          <w:rFonts w:ascii="Times New Roman" w:hAnsi="Times New Roman" w:cs="Times New Roman"/>
          <w:sz w:val="24"/>
          <w:szCs w:val="24"/>
        </w:rPr>
        <w:t>H</w:t>
      </w:r>
      <w:r w:rsidRPr="00417E31">
        <w:rPr>
          <w:rFonts w:ascii="Times New Roman" w:hAnsi="Times New Roman" w:cs="Times New Roman"/>
          <w:sz w:val="24"/>
          <w:szCs w:val="24"/>
        </w:rPr>
        <w:t>astaneden çıkış</w:t>
      </w:r>
      <w:r>
        <w:rPr>
          <w:rFonts w:ascii="Times New Roman" w:hAnsi="Times New Roman" w:cs="Times New Roman"/>
          <w:sz w:val="24"/>
          <w:szCs w:val="24"/>
        </w:rPr>
        <w:t>ta</w:t>
      </w:r>
      <w:r w:rsidRPr="00417E31">
        <w:rPr>
          <w:rFonts w:ascii="Times New Roman" w:hAnsi="Times New Roman" w:cs="Times New Roman"/>
          <w:sz w:val="24"/>
          <w:szCs w:val="24"/>
        </w:rPr>
        <w:t xml:space="preserve"> hematokrit değerleri </w:t>
      </w:r>
      <w:r>
        <w:rPr>
          <w:rFonts w:ascii="Times New Roman" w:hAnsi="Times New Roman" w:cs="Times New Roman"/>
          <w:sz w:val="24"/>
          <w:szCs w:val="24"/>
        </w:rPr>
        <w:t xml:space="preserve">düşük olan kişi sayısının </w:t>
      </w:r>
      <w:r>
        <w:rPr>
          <w:rFonts w:ascii="Times New Roman" w:hAnsi="Times New Roman" w:cs="Times New Roman"/>
          <w:bCs/>
          <w:color w:val="000000"/>
          <w:sz w:val="24"/>
          <w:szCs w:val="24"/>
        </w:rPr>
        <w:t>hastaneye</w:t>
      </w:r>
      <w:r w:rsidRPr="00417E31">
        <w:rPr>
          <w:rFonts w:ascii="Times New Roman" w:hAnsi="Times New Roman" w:cs="Times New Roman"/>
          <w:sz w:val="24"/>
          <w:szCs w:val="24"/>
        </w:rPr>
        <w:t xml:space="preserve"> yatış</w:t>
      </w:r>
      <w:r>
        <w:rPr>
          <w:rFonts w:ascii="Times New Roman" w:hAnsi="Times New Roman" w:cs="Times New Roman"/>
          <w:sz w:val="24"/>
          <w:szCs w:val="24"/>
        </w:rPr>
        <w:t xml:space="preserve"> sırasında hematokrit değeri düşük olan kişi sayısından</w:t>
      </w:r>
      <w:r w:rsidRPr="00417E31">
        <w:rPr>
          <w:rFonts w:ascii="Times New Roman" w:hAnsi="Times New Roman" w:cs="Times New Roman"/>
          <w:sz w:val="24"/>
          <w:szCs w:val="24"/>
        </w:rPr>
        <w:t xml:space="preserve"> </w:t>
      </w:r>
      <w:r>
        <w:rPr>
          <w:rFonts w:ascii="Times New Roman" w:hAnsi="Times New Roman" w:cs="Times New Roman"/>
          <w:sz w:val="24"/>
          <w:szCs w:val="24"/>
        </w:rPr>
        <w:t>istatistiksel olarak anlamlı şekilde yüksek olduğu tespit edilmiştir (p = 0.003</w:t>
      </w:r>
      <w:r w:rsidRPr="00417E31">
        <w:rPr>
          <w:rFonts w:ascii="Times New Roman" w:hAnsi="Times New Roman" w:cs="Times New Roman"/>
          <w:sz w:val="24"/>
          <w:szCs w:val="24"/>
        </w:rPr>
        <w:t>).</w:t>
      </w:r>
    </w:p>
    <w:p w:rsidR="002113E6" w:rsidRDefault="002113E6">
      <w:pPr>
        <w:rPr>
          <w:rFonts w:ascii="Times New Roman" w:hAnsi="Times New Roman" w:cs="Times New Roman"/>
          <w:sz w:val="24"/>
          <w:szCs w:val="24"/>
        </w:rPr>
      </w:pPr>
      <w:r>
        <w:rPr>
          <w:rFonts w:ascii="Times New Roman" w:hAnsi="Times New Roman" w:cs="Times New Roman"/>
          <w:sz w:val="24"/>
          <w:szCs w:val="24"/>
        </w:rPr>
        <w:br w:type="page"/>
      </w:r>
    </w:p>
    <w:p w:rsidR="002113E6" w:rsidRDefault="002113E6" w:rsidP="002113E6">
      <w:pPr>
        <w:tabs>
          <w:tab w:val="center" w:pos="3312"/>
        </w:tabs>
        <w:autoSpaceDE w:val="0"/>
        <w:autoSpaceDN w:val="0"/>
        <w:adjustRightInd w:val="0"/>
        <w:spacing w:after="0" w:line="360" w:lineRule="auto"/>
        <w:jc w:val="center"/>
        <w:rPr>
          <w:rFonts w:ascii="Times New Roman" w:hAnsi="Times New Roman" w:cs="Times New Roman"/>
          <w:sz w:val="24"/>
          <w:szCs w:val="24"/>
        </w:rPr>
      </w:pPr>
      <w:r>
        <w:rPr>
          <w:noProof/>
          <w:lang w:eastAsia="tr-TR"/>
        </w:rPr>
        <w:lastRenderedPageBreak/>
        <w:drawing>
          <wp:inline distT="0" distB="0" distL="0" distR="0" wp14:anchorId="112D6A30" wp14:editId="0000A71D">
            <wp:extent cx="4124325" cy="2743200"/>
            <wp:effectExtent l="0" t="0" r="9525" b="19050"/>
            <wp:docPr id="296" name="Grafik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22CFF" w:rsidRDefault="00C22CFF" w:rsidP="00C22CFF">
      <w:pPr>
        <w:tabs>
          <w:tab w:val="center" w:pos="3312"/>
        </w:tabs>
        <w:autoSpaceDE w:val="0"/>
        <w:autoSpaceDN w:val="0"/>
        <w:adjustRightInd w:val="0"/>
        <w:spacing w:after="0" w:line="360" w:lineRule="auto"/>
        <w:rPr>
          <w:rFonts w:ascii="Times New Roman" w:hAnsi="Times New Roman" w:cs="Times New Roman"/>
          <w:sz w:val="12"/>
          <w:szCs w:val="12"/>
        </w:rPr>
      </w:pPr>
    </w:p>
    <w:p w:rsidR="00C22CFF" w:rsidRPr="00D90EDF" w:rsidRDefault="00C22CFF" w:rsidP="00C22CFF">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Şekil 4.6.10.</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Bakılan </w:t>
      </w:r>
      <w:r w:rsidRPr="00D90EDF">
        <w:rPr>
          <w:rFonts w:ascii="Times New Roman" w:hAnsi="Times New Roman" w:cs="Times New Roman"/>
          <w:sz w:val="24"/>
          <w:szCs w:val="24"/>
        </w:rPr>
        <w:t xml:space="preserve">Hematokrit Değerlerinin </w:t>
      </w:r>
      <w:r>
        <w:rPr>
          <w:rFonts w:ascii="Times New Roman" w:hAnsi="Times New Roman" w:cs="Times New Roman"/>
          <w:sz w:val="24"/>
          <w:szCs w:val="24"/>
        </w:rPr>
        <w:t>Dağılımı</w:t>
      </w:r>
    </w:p>
    <w:p w:rsidR="00C22CFF" w:rsidRPr="002113E6" w:rsidRDefault="00C22CFF" w:rsidP="00C22CFF">
      <w:pPr>
        <w:tabs>
          <w:tab w:val="center" w:pos="3312"/>
        </w:tabs>
        <w:autoSpaceDE w:val="0"/>
        <w:autoSpaceDN w:val="0"/>
        <w:adjustRightInd w:val="0"/>
        <w:spacing w:after="0" w:line="360" w:lineRule="auto"/>
        <w:rPr>
          <w:rFonts w:ascii="Times New Roman" w:hAnsi="Times New Roman" w:cs="Times New Roman"/>
          <w:sz w:val="12"/>
          <w:szCs w:val="12"/>
        </w:rPr>
      </w:pPr>
    </w:p>
    <w:p w:rsidR="002113E6" w:rsidRDefault="002113E6" w:rsidP="002113E6">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 4.6.10’da </w:t>
      </w:r>
      <w:r w:rsidRPr="00417E31">
        <w:rPr>
          <w:rFonts w:ascii="Times New Roman" w:hAnsi="Times New Roman" w:cs="Times New Roman"/>
          <w:sz w:val="24"/>
          <w:szCs w:val="24"/>
        </w:rPr>
        <w:t xml:space="preserve">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sırasında </w:t>
      </w:r>
      <w:r>
        <w:rPr>
          <w:rFonts w:ascii="Times New Roman" w:hAnsi="Times New Roman" w:cs="Times New Roman"/>
          <w:sz w:val="24"/>
          <w:szCs w:val="24"/>
        </w:rPr>
        <w:t>hasta dosyalarından bakılan</w:t>
      </w:r>
      <w:r w:rsidRPr="00417E31">
        <w:rPr>
          <w:rFonts w:ascii="Times New Roman" w:hAnsi="Times New Roman" w:cs="Times New Roman"/>
          <w:sz w:val="24"/>
          <w:szCs w:val="24"/>
        </w:rPr>
        <w:t xml:space="preserve"> </w:t>
      </w:r>
      <w:r w:rsidR="00A86DB2">
        <w:rPr>
          <w:rFonts w:ascii="Times New Roman" w:hAnsi="Times New Roman" w:cs="Times New Roman"/>
          <w:sz w:val="24"/>
          <w:szCs w:val="24"/>
        </w:rPr>
        <w:t>he</w:t>
      </w:r>
      <w:r>
        <w:rPr>
          <w:rFonts w:ascii="Times New Roman" w:hAnsi="Times New Roman" w:cs="Times New Roman"/>
          <w:sz w:val="24"/>
          <w:szCs w:val="24"/>
        </w:rPr>
        <w:t>m</w:t>
      </w:r>
      <w:r w:rsidR="00A86DB2">
        <w:rPr>
          <w:rFonts w:ascii="Times New Roman" w:hAnsi="Times New Roman" w:cs="Times New Roman"/>
          <w:sz w:val="24"/>
          <w:szCs w:val="24"/>
        </w:rPr>
        <w:t>a</w:t>
      </w:r>
      <w:r>
        <w:rPr>
          <w:rFonts w:ascii="Times New Roman" w:hAnsi="Times New Roman" w:cs="Times New Roman"/>
          <w:sz w:val="24"/>
          <w:szCs w:val="24"/>
        </w:rPr>
        <w:t>tokrit</w:t>
      </w:r>
      <w:r w:rsidRPr="00417E31">
        <w:rPr>
          <w:rFonts w:ascii="Times New Roman" w:hAnsi="Times New Roman" w:cs="Times New Roman"/>
          <w:sz w:val="24"/>
          <w:szCs w:val="24"/>
        </w:rPr>
        <w:t xml:space="preserve"> değerlerinin</w:t>
      </w:r>
      <w:r>
        <w:rPr>
          <w:rFonts w:ascii="Times New Roman" w:hAnsi="Times New Roman" w:cs="Times New Roman"/>
          <w:sz w:val="24"/>
          <w:szCs w:val="24"/>
        </w:rPr>
        <w:t xml:space="preserve"> toplam kişi sayısına göre dağılımı görülmektedir. Bu şekil, Şekil 4.6.9’un devamı niteliğindedir. Hastaneye yatışta hematokrit değeri </w:t>
      </w:r>
      <w:r w:rsidRPr="009717E5">
        <w:rPr>
          <w:rFonts w:ascii="Times New Roman" w:hAnsi="Times New Roman" w:cs="Times New Roman"/>
          <w:sz w:val="24"/>
          <w:szCs w:val="24"/>
        </w:rPr>
        <w:t>&lt;</w:t>
      </w:r>
      <w:r>
        <w:rPr>
          <w:rFonts w:ascii="Times New Roman" w:hAnsi="Times New Roman" w:cs="Times New Roman"/>
          <w:sz w:val="24"/>
          <w:szCs w:val="24"/>
        </w:rPr>
        <w:t xml:space="preserve"> </w:t>
      </w:r>
      <w:proofErr w:type="gramStart"/>
      <w:r>
        <w:rPr>
          <w:rFonts w:ascii="Times New Roman" w:hAnsi="Times New Roman" w:cs="Times New Roman"/>
          <w:sz w:val="24"/>
          <w:szCs w:val="24"/>
        </w:rPr>
        <w:t>37.7</w:t>
      </w:r>
      <w:proofErr w:type="gramEnd"/>
      <w:r>
        <w:rPr>
          <w:rFonts w:ascii="Times New Roman" w:hAnsi="Times New Roman" w:cs="Times New Roman"/>
          <w:sz w:val="24"/>
          <w:szCs w:val="24"/>
        </w:rPr>
        <w:t xml:space="preserve"> g/dl olan toplam kişi sayısının (yatış</w:t>
      </w:r>
      <w:r w:rsidR="00D25ACC">
        <w:rPr>
          <w:rFonts w:ascii="Times New Roman" w:hAnsi="Times New Roman" w:cs="Times New Roman"/>
          <w:sz w:val="24"/>
          <w:szCs w:val="24"/>
        </w:rPr>
        <w:t>: 110</w:t>
      </w:r>
      <w:r w:rsidR="00A86DB2">
        <w:rPr>
          <w:rFonts w:ascii="Times New Roman" w:hAnsi="Times New Roman" w:cs="Times New Roman"/>
          <w:sz w:val="24"/>
          <w:szCs w:val="24"/>
        </w:rPr>
        <w:t xml:space="preserve"> kişi,</w:t>
      </w:r>
      <w:r w:rsidR="00D25ACC">
        <w:rPr>
          <w:rFonts w:ascii="Times New Roman" w:hAnsi="Times New Roman" w:cs="Times New Roman"/>
          <w:sz w:val="24"/>
          <w:szCs w:val="24"/>
        </w:rPr>
        <w:t xml:space="preserve"> çıkış: 129 kişi)</w:t>
      </w:r>
      <w:r w:rsidR="005F37EB">
        <w:rPr>
          <w:rFonts w:ascii="Times New Roman" w:hAnsi="Times New Roman" w:cs="Times New Roman"/>
          <w:sz w:val="24"/>
          <w:szCs w:val="24"/>
        </w:rPr>
        <w:t>, hastaneden çıkışta</w:t>
      </w:r>
      <w:r w:rsidR="00D25ACC">
        <w:rPr>
          <w:rFonts w:ascii="Times New Roman" w:hAnsi="Times New Roman" w:cs="Times New Roman"/>
          <w:sz w:val="24"/>
          <w:szCs w:val="24"/>
        </w:rPr>
        <w:t xml:space="preserve"> % 17.27</w:t>
      </w:r>
      <w:r>
        <w:rPr>
          <w:rFonts w:ascii="Times New Roman" w:hAnsi="Times New Roman" w:cs="Times New Roman"/>
          <w:sz w:val="24"/>
          <w:szCs w:val="24"/>
        </w:rPr>
        <w:t xml:space="preserve"> </w:t>
      </w:r>
      <w:r w:rsidR="00D25ACC">
        <w:rPr>
          <w:rFonts w:ascii="Times New Roman" w:hAnsi="Times New Roman" w:cs="Times New Roman"/>
          <w:sz w:val="24"/>
          <w:szCs w:val="24"/>
        </w:rPr>
        <w:t xml:space="preserve">oranında </w:t>
      </w:r>
      <w:r>
        <w:rPr>
          <w:rFonts w:ascii="Times New Roman" w:hAnsi="Times New Roman" w:cs="Times New Roman"/>
          <w:sz w:val="24"/>
          <w:szCs w:val="24"/>
        </w:rPr>
        <w:t xml:space="preserve">arttığı görülmektedir. Hastaneye yatışta serum hemoglobin değeri </w:t>
      </w:r>
      <w:proofErr w:type="gramStart"/>
      <w:r>
        <w:rPr>
          <w:rFonts w:ascii="Times New Roman" w:hAnsi="Times New Roman" w:cs="Times New Roman"/>
          <w:sz w:val="24"/>
          <w:szCs w:val="24"/>
        </w:rPr>
        <w:t>37.7</w:t>
      </w:r>
      <w:proofErr w:type="gramEnd"/>
      <w:r>
        <w:rPr>
          <w:rFonts w:ascii="Times New Roman" w:hAnsi="Times New Roman" w:cs="Times New Roman"/>
          <w:sz w:val="24"/>
          <w:szCs w:val="24"/>
        </w:rPr>
        <w:t>-53.7 g/dl toplam kişi sayısının ise hastaneden</w:t>
      </w:r>
      <w:r w:rsidR="00D25ACC">
        <w:rPr>
          <w:rFonts w:ascii="Times New Roman" w:hAnsi="Times New Roman" w:cs="Times New Roman"/>
          <w:sz w:val="24"/>
          <w:szCs w:val="24"/>
        </w:rPr>
        <w:t xml:space="preserve"> çıkışta % 30.65 oranında azaldığı (yatış:61</w:t>
      </w:r>
      <w:r w:rsidR="00A86DB2">
        <w:rPr>
          <w:rFonts w:ascii="Times New Roman" w:hAnsi="Times New Roman" w:cs="Times New Roman"/>
          <w:sz w:val="24"/>
          <w:szCs w:val="24"/>
        </w:rPr>
        <w:t>,</w:t>
      </w:r>
      <w:r w:rsidR="00D25ACC">
        <w:rPr>
          <w:rFonts w:ascii="Times New Roman" w:hAnsi="Times New Roman" w:cs="Times New Roman"/>
          <w:sz w:val="24"/>
          <w:szCs w:val="24"/>
        </w:rPr>
        <w:t xml:space="preserve"> çıkış:</w:t>
      </w:r>
      <w:r>
        <w:rPr>
          <w:rFonts w:ascii="Times New Roman" w:hAnsi="Times New Roman" w:cs="Times New Roman"/>
          <w:sz w:val="24"/>
          <w:szCs w:val="24"/>
        </w:rPr>
        <w:t>4</w:t>
      </w:r>
      <w:r w:rsidR="00D25ACC">
        <w:rPr>
          <w:rFonts w:ascii="Times New Roman" w:hAnsi="Times New Roman" w:cs="Times New Roman"/>
          <w:sz w:val="24"/>
          <w:szCs w:val="24"/>
        </w:rPr>
        <w:t>2</w:t>
      </w:r>
      <w:r>
        <w:rPr>
          <w:rFonts w:ascii="Times New Roman" w:hAnsi="Times New Roman" w:cs="Times New Roman"/>
          <w:sz w:val="24"/>
          <w:szCs w:val="24"/>
        </w:rPr>
        <w:t>) saptanmıştır.</w:t>
      </w:r>
    </w:p>
    <w:p w:rsidR="002113E6" w:rsidRDefault="002113E6" w:rsidP="002113E6">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692D90" w:rsidRDefault="00692D90" w:rsidP="00692D9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 4.6.11’de</w:t>
      </w:r>
      <w:r w:rsidRPr="00977F53">
        <w:rPr>
          <w:rFonts w:ascii="Times New Roman" w:hAnsi="Times New Roman" w:cs="Times New Roman"/>
          <w:sz w:val="24"/>
          <w:szCs w:val="24"/>
        </w:rPr>
        <w:t xml:space="preserve"> </w:t>
      </w:r>
      <w:r>
        <w:rPr>
          <w:rFonts w:ascii="Times New Roman" w:hAnsi="Times New Roman" w:cs="Times New Roman"/>
          <w:sz w:val="24"/>
          <w:szCs w:val="24"/>
        </w:rPr>
        <w:t>hastaların hastaneye yatış ve hastaneden çıkış sırasındaki iştah durumlarının karşılaştırılması yer almaktadır. Hastaneye yatışta orta ve ağır düzeyde iştah kaybı olan 22 hastanın, hastaneden çıkışta iştahlarının normale döndüğü, hastaneye yatış sırasında iştah kaybı olmayan 32 kişinin ise hastaneden çıkışta orta ve ağır düzeyde iştah kaybı olduğu bulunmuştur. Hastaneye yatış ve hastaneden çıkış sırasında iştah durumunda tespit edilen bu farklılıklar istatistiksel olarak anlamlı değildir (p = 0.222).</w:t>
      </w:r>
    </w:p>
    <w:p w:rsidR="00692D90" w:rsidRDefault="00692D90">
      <w:pPr>
        <w:rPr>
          <w:rFonts w:ascii="Times New Roman" w:hAnsi="Times New Roman" w:cs="Times New Roman"/>
          <w:sz w:val="24"/>
          <w:szCs w:val="24"/>
        </w:rPr>
      </w:pPr>
      <w:r>
        <w:rPr>
          <w:rFonts w:ascii="Times New Roman" w:hAnsi="Times New Roman" w:cs="Times New Roman"/>
          <w:sz w:val="24"/>
          <w:szCs w:val="24"/>
        </w:rPr>
        <w:br w:type="page"/>
      </w:r>
    </w:p>
    <w:p w:rsidR="00692D90" w:rsidRDefault="00692D90" w:rsidP="00692D90">
      <w:pPr>
        <w:tabs>
          <w:tab w:val="center" w:pos="3312"/>
        </w:tabs>
        <w:autoSpaceDE w:val="0"/>
        <w:autoSpaceDN w:val="0"/>
        <w:adjustRightInd w:val="0"/>
        <w:spacing w:after="0" w:line="360" w:lineRule="auto"/>
        <w:jc w:val="center"/>
        <w:rPr>
          <w:rFonts w:ascii="Times New Roman" w:hAnsi="Times New Roman" w:cs="Times New Roman"/>
          <w:sz w:val="12"/>
          <w:szCs w:val="12"/>
        </w:rPr>
      </w:pPr>
      <w:r>
        <w:rPr>
          <w:noProof/>
          <w:lang w:eastAsia="tr-TR"/>
        </w:rPr>
        <w:lastRenderedPageBreak/>
        <w:drawing>
          <wp:inline distT="0" distB="0" distL="0" distR="0" wp14:anchorId="7EEBF908" wp14:editId="3DBDB333">
            <wp:extent cx="4705350" cy="3095625"/>
            <wp:effectExtent l="0" t="0" r="19050" b="9525"/>
            <wp:docPr id="299" name="Grafik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92D90" w:rsidRPr="0041700E" w:rsidRDefault="00692D90" w:rsidP="00692D90">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4472E8" w:rsidRPr="00417E31" w:rsidRDefault="00AC21E6" w:rsidP="004472E8">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25704">
        <w:rPr>
          <w:rFonts w:ascii="Times New Roman" w:hAnsi="Times New Roman" w:cs="Times New Roman"/>
          <w:sz w:val="24"/>
          <w:szCs w:val="24"/>
        </w:rPr>
        <w:t>McNemar</w:t>
      </w:r>
      <w:r w:rsidR="00B6709C">
        <w:rPr>
          <w:rFonts w:ascii="Times New Roman" w:hAnsi="Times New Roman" w:cs="Times New Roman"/>
          <w:sz w:val="24"/>
          <w:szCs w:val="24"/>
        </w:rPr>
        <w:t xml:space="preserve"> Testi, p = 0.222</w:t>
      </w:r>
    </w:p>
    <w:p w:rsidR="00692D90" w:rsidRPr="002113E6" w:rsidRDefault="00692D90" w:rsidP="00692D90">
      <w:pPr>
        <w:tabs>
          <w:tab w:val="center" w:pos="3312"/>
        </w:tabs>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a</w:t>
      </w:r>
      <w:r w:rsidRPr="002113E6">
        <w:rPr>
          <w:rFonts w:ascii="Times New Roman" w:hAnsi="Times New Roman" w:cs="Times New Roman"/>
          <w:sz w:val="24"/>
          <w:szCs w:val="24"/>
        </w:rPr>
        <w:t>Hastaneye Yatış ve Hastaneden Çıkış Sırasında Orta ve Ağır Düzeyde İştah Kaybı</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sidRPr="002113E6">
        <w:rPr>
          <w:rFonts w:ascii="Times New Roman" w:hAnsi="Times New Roman" w:cs="Times New Roman"/>
          <w:sz w:val="24"/>
          <w:szCs w:val="24"/>
        </w:rPr>
        <w:t>Hastaneye Yatış ve Hastaneden Çıkış Sırasında İştah Kaybı Yok</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c</w:t>
      </w:r>
      <w:r w:rsidRPr="002113E6">
        <w:rPr>
          <w:rFonts w:ascii="Times New Roman" w:hAnsi="Times New Roman" w:cs="Times New Roman"/>
          <w:sz w:val="24"/>
          <w:szCs w:val="24"/>
        </w:rPr>
        <w:t>Hastaneye Yatış Sırasında İştah Kaybı Yok, Hastaneden Çıkış Sırasında Orta ve Ağır Düzeyde İştah Kaybı</w:t>
      </w:r>
      <w:r w:rsidR="002713D4">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sidRPr="002113E6">
        <w:rPr>
          <w:rFonts w:ascii="Times New Roman" w:hAnsi="Times New Roman" w:cs="Times New Roman"/>
          <w:sz w:val="24"/>
          <w:szCs w:val="24"/>
        </w:rPr>
        <w:t>Hastaneye Yatış Sırasında Orta ve Ağır Düzeyde İştah Kaybı, Hastaneden Çıkış Sırasında İştah Kaybı Yok</w:t>
      </w:r>
      <w:proofErr w:type="gramEnd"/>
    </w:p>
    <w:p w:rsidR="00692D90" w:rsidRPr="002713D4" w:rsidRDefault="00692D90" w:rsidP="00692D90">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2713D4" w:rsidRPr="00D90EDF" w:rsidRDefault="002713D4" w:rsidP="002713D4">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4.6.11.</w:t>
      </w:r>
      <w:r w:rsidRPr="00D90EDF">
        <w:rPr>
          <w:rFonts w:ascii="Times New Roman" w:hAnsi="Times New Roman" w:cs="Times New Roman"/>
          <w:sz w:val="24"/>
          <w:szCs w:val="24"/>
        </w:rPr>
        <w:t xml:space="preserve">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Saptanan </w:t>
      </w:r>
      <w:r w:rsidRPr="00D90EDF">
        <w:rPr>
          <w:rFonts w:ascii="Times New Roman" w:hAnsi="Times New Roman" w:cs="Times New Roman"/>
          <w:sz w:val="24"/>
          <w:szCs w:val="24"/>
        </w:rPr>
        <w:t xml:space="preserve">İştah Durumlarının </w:t>
      </w:r>
      <w:r>
        <w:rPr>
          <w:rFonts w:ascii="Times New Roman" w:hAnsi="Times New Roman" w:cs="Times New Roman"/>
          <w:sz w:val="24"/>
          <w:szCs w:val="24"/>
        </w:rPr>
        <w:t>Karşılaştırılması*</w:t>
      </w:r>
    </w:p>
    <w:p w:rsidR="002713D4" w:rsidRDefault="002713D4" w:rsidP="00692D90">
      <w:pPr>
        <w:tabs>
          <w:tab w:val="center" w:pos="3312"/>
        </w:tabs>
        <w:autoSpaceDE w:val="0"/>
        <w:autoSpaceDN w:val="0"/>
        <w:adjustRightInd w:val="0"/>
        <w:spacing w:after="0" w:line="360" w:lineRule="auto"/>
        <w:jc w:val="both"/>
        <w:rPr>
          <w:rFonts w:ascii="Times New Roman" w:hAnsi="Times New Roman" w:cs="Times New Roman"/>
          <w:sz w:val="24"/>
          <w:szCs w:val="24"/>
        </w:rPr>
      </w:pPr>
    </w:p>
    <w:p w:rsidR="00692D90" w:rsidRDefault="00692D90" w:rsidP="00692D9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Şekil 4.6.12’d</w:t>
      </w:r>
      <w:r w:rsidR="00A86DB2">
        <w:rPr>
          <w:rFonts w:ascii="Times New Roman" w:hAnsi="Times New Roman" w:cs="Times New Roman"/>
          <w:sz w:val="24"/>
          <w:szCs w:val="24"/>
        </w:rPr>
        <w:t>e</w:t>
      </w:r>
      <w:r>
        <w:rPr>
          <w:rFonts w:ascii="Times New Roman" w:hAnsi="Times New Roman" w:cs="Times New Roman"/>
          <w:sz w:val="24"/>
          <w:szCs w:val="24"/>
        </w:rPr>
        <w:t xml:space="preserve"> </w:t>
      </w:r>
      <w:r w:rsidRPr="00417E31">
        <w:rPr>
          <w:rFonts w:ascii="Times New Roman" w:hAnsi="Times New Roman" w:cs="Times New Roman"/>
          <w:sz w:val="24"/>
          <w:szCs w:val="24"/>
        </w:rPr>
        <w:t xml:space="preserve">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sırasında </w:t>
      </w:r>
      <w:r>
        <w:rPr>
          <w:rFonts w:ascii="Times New Roman" w:hAnsi="Times New Roman" w:cs="Times New Roman"/>
          <w:sz w:val="24"/>
          <w:szCs w:val="24"/>
        </w:rPr>
        <w:t>bireylerin iştah durumlarının toplam kişi sayısına göre dağılımı görülmektedir. Bu şekil, Şekil 4.6.11’in devamı niteliğindedir. Hastaneye yatışta orta ve ağır düz</w:t>
      </w:r>
      <w:r w:rsidR="00D25ACC">
        <w:rPr>
          <w:rFonts w:ascii="Times New Roman" w:hAnsi="Times New Roman" w:cs="Times New Roman"/>
          <w:sz w:val="24"/>
          <w:szCs w:val="24"/>
        </w:rPr>
        <w:t>e</w:t>
      </w:r>
      <w:r>
        <w:rPr>
          <w:rFonts w:ascii="Times New Roman" w:hAnsi="Times New Roman" w:cs="Times New Roman"/>
          <w:sz w:val="24"/>
          <w:szCs w:val="24"/>
        </w:rPr>
        <w:t>yde iştah kaybı olan olan toplam kişi sayısının (yatış</w:t>
      </w:r>
      <w:r w:rsidR="00D25ACC">
        <w:rPr>
          <w:rFonts w:ascii="Times New Roman" w:hAnsi="Times New Roman" w:cs="Times New Roman"/>
          <w:sz w:val="24"/>
          <w:szCs w:val="24"/>
        </w:rPr>
        <w:t>: 7</w:t>
      </w:r>
      <w:r w:rsidR="00A86DB2">
        <w:rPr>
          <w:rFonts w:ascii="Times New Roman" w:hAnsi="Times New Roman" w:cs="Times New Roman"/>
          <w:sz w:val="24"/>
          <w:szCs w:val="24"/>
        </w:rPr>
        <w:t>0 kişi,</w:t>
      </w:r>
      <w:r w:rsidR="00D25ACC">
        <w:rPr>
          <w:rFonts w:ascii="Times New Roman" w:hAnsi="Times New Roman" w:cs="Times New Roman"/>
          <w:sz w:val="24"/>
          <w:szCs w:val="24"/>
        </w:rPr>
        <w:t xml:space="preserve"> çıkış: 80 kişi)</w:t>
      </w:r>
      <w:r w:rsidR="005F37EB">
        <w:rPr>
          <w:rFonts w:ascii="Times New Roman" w:hAnsi="Times New Roman" w:cs="Times New Roman"/>
          <w:sz w:val="24"/>
          <w:szCs w:val="24"/>
        </w:rPr>
        <w:t>,</w:t>
      </w:r>
      <w:r w:rsidR="00D25ACC">
        <w:rPr>
          <w:rFonts w:ascii="Times New Roman" w:hAnsi="Times New Roman" w:cs="Times New Roman"/>
          <w:sz w:val="24"/>
          <w:szCs w:val="24"/>
        </w:rPr>
        <w:t xml:space="preserve"> </w:t>
      </w:r>
      <w:r w:rsidR="005F37EB">
        <w:rPr>
          <w:rFonts w:ascii="Times New Roman" w:hAnsi="Times New Roman" w:cs="Times New Roman"/>
          <w:sz w:val="24"/>
          <w:szCs w:val="24"/>
        </w:rPr>
        <w:t xml:space="preserve">hastaneden çıkışta </w:t>
      </w:r>
      <w:r w:rsidR="00D25ACC">
        <w:rPr>
          <w:rFonts w:ascii="Times New Roman" w:hAnsi="Times New Roman" w:cs="Times New Roman"/>
          <w:sz w:val="24"/>
          <w:szCs w:val="24"/>
        </w:rPr>
        <w:t xml:space="preserve">% 12.50 </w:t>
      </w:r>
      <w:proofErr w:type="gramStart"/>
      <w:r w:rsidR="00D25ACC">
        <w:rPr>
          <w:rFonts w:ascii="Times New Roman" w:hAnsi="Times New Roman" w:cs="Times New Roman"/>
          <w:sz w:val="24"/>
          <w:szCs w:val="24"/>
        </w:rPr>
        <w:t xml:space="preserve">oranında </w:t>
      </w:r>
      <w:r>
        <w:rPr>
          <w:rFonts w:ascii="Times New Roman" w:hAnsi="Times New Roman" w:cs="Times New Roman"/>
          <w:sz w:val="24"/>
          <w:szCs w:val="24"/>
        </w:rPr>
        <w:t xml:space="preserve"> arttığı</w:t>
      </w:r>
      <w:proofErr w:type="gramEnd"/>
      <w:r>
        <w:rPr>
          <w:rFonts w:ascii="Times New Roman" w:hAnsi="Times New Roman" w:cs="Times New Roman"/>
          <w:sz w:val="24"/>
          <w:szCs w:val="24"/>
        </w:rPr>
        <w:t xml:space="preserve"> görülmektedir. Hastaneye yatışta iştah kaybı olmayan birey sayısın ise hastaneden</w:t>
      </w:r>
      <w:r w:rsidR="00D25ACC">
        <w:rPr>
          <w:rFonts w:ascii="Times New Roman" w:hAnsi="Times New Roman" w:cs="Times New Roman"/>
          <w:sz w:val="24"/>
          <w:szCs w:val="24"/>
        </w:rPr>
        <w:t xml:space="preserve"> çıkışta % 7.09 oranında azaldığı (yatış:141</w:t>
      </w:r>
      <w:r w:rsidR="00A86DB2">
        <w:rPr>
          <w:rFonts w:ascii="Times New Roman" w:hAnsi="Times New Roman" w:cs="Times New Roman"/>
          <w:sz w:val="24"/>
          <w:szCs w:val="24"/>
        </w:rPr>
        <w:t>,</w:t>
      </w:r>
      <w:r w:rsidR="00D25ACC">
        <w:rPr>
          <w:rFonts w:ascii="Times New Roman" w:hAnsi="Times New Roman" w:cs="Times New Roman"/>
          <w:sz w:val="24"/>
          <w:szCs w:val="24"/>
        </w:rPr>
        <w:t xml:space="preserve"> çıkış:131</w:t>
      </w:r>
      <w:r>
        <w:rPr>
          <w:rFonts w:ascii="Times New Roman" w:hAnsi="Times New Roman" w:cs="Times New Roman"/>
          <w:sz w:val="24"/>
          <w:szCs w:val="24"/>
        </w:rPr>
        <w:t>) saptanmıştır.</w:t>
      </w:r>
    </w:p>
    <w:p w:rsidR="00692D90" w:rsidRDefault="00692D90">
      <w:pPr>
        <w:rPr>
          <w:rFonts w:ascii="Times New Roman" w:hAnsi="Times New Roman" w:cs="Times New Roman"/>
          <w:sz w:val="24"/>
          <w:szCs w:val="24"/>
        </w:rPr>
      </w:pPr>
      <w:r>
        <w:rPr>
          <w:rFonts w:ascii="Times New Roman" w:hAnsi="Times New Roman" w:cs="Times New Roman"/>
          <w:sz w:val="24"/>
          <w:szCs w:val="24"/>
        </w:rPr>
        <w:br w:type="page"/>
      </w:r>
    </w:p>
    <w:p w:rsidR="00692D90" w:rsidRDefault="00692D90" w:rsidP="00A86DB2">
      <w:pPr>
        <w:tabs>
          <w:tab w:val="left" w:pos="1418"/>
          <w:tab w:val="center" w:pos="3312"/>
        </w:tabs>
        <w:autoSpaceDE w:val="0"/>
        <w:autoSpaceDN w:val="0"/>
        <w:adjustRightInd w:val="0"/>
        <w:spacing w:after="0" w:line="360" w:lineRule="auto"/>
        <w:ind w:left="1276" w:hanging="1276"/>
        <w:jc w:val="center"/>
        <w:rPr>
          <w:rFonts w:ascii="Times New Roman" w:hAnsi="Times New Roman" w:cs="Times New Roman"/>
          <w:sz w:val="24"/>
          <w:szCs w:val="24"/>
        </w:rPr>
      </w:pPr>
      <w:r>
        <w:rPr>
          <w:noProof/>
          <w:lang w:eastAsia="tr-TR"/>
        </w:rPr>
        <w:lastRenderedPageBreak/>
        <w:drawing>
          <wp:inline distT="0" distB="0" distL="0" distR="0" wp14:anchorId="54CFFA54" wp14:editId="64BE18BE">
            <wp:extent cx="4465122" cy="2541319"/>
            <wp:effectExtent l="0" t="0" r="12065" b="11430"/>
            <wp:docPr id="301" name="Grafik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92D90" w:rsidRPr="00C22CFF" w:rsidRDefault="00692D90" w:rsidP="00C22CFF">
      <w:pPr>
        <w:tabs>
          <w:tab w:val="center" w:pos="3312"/>
        </w:tabs>
        <w:autoSpaceDE w:val="0"/>
        <w:autoSpaceDN w:val="0"/>
        <w:adjustRightInd w:val="0"/>
        <w:spacing w:after="0" w:line="360" w:lineRule="auto"/>
        <w:ind w:left="1276" w:hanging="1276"/>
        <w:rPr>
          <w:rFonts w:ascii="Times New Roman" w:hAnsi="Times New Roman" w:cs="Times New Roman"/>
          <w:sz w:val="12"/>
          <w:szCs w:val="12"/>
        </w:rPr>
      </w:pPr>
    </w:p>
    <w:p w:rsidR="00C22CFF" w:rsidRDefault="00C22CFF" w:rsidP="00C22CFF">
      <w:pPr>
        <w:tabs>
          <w:tab w:val="center" w:pos="3312"/>
        </w:tabs>
        <w:autoSpaceDE w:val="0"/>
        <w:autoSpaceDN w:val="0"/>
        <w:adjustRightInd w:val="0"/>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Şekil 4.6.12.</w:t>
      </w:r>
      <w:r w:rsidRPr="00D90EDF">
        <w:rPr>
          <w:rFonts w:ascii="Times New Roman" w:hAnsi="Times New Roman" w:cs="Times New Roman"/>
          <w:sz w:val="24"/>
          <w:szCs w:val="24"/>
        </w:rPr>
        <w:t xml:space="preserve">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Saptanan </w:t>
      </w:r>
      <w:r w:rsidRPr="00D90EDF">
        <w:rPr>
          <w:rFonts w:ascii="Times New Roman" w:hAnsi="Times New Roman" w:cs="Times New Roman"/>
          <w:sz w:val="24"/>
          <w:szCs w:val="24"/>
        </w:rPr>
        <w:t xml:space="preserve">İştah Durumlarının </w:t>
      </w:r>
      <w:r>
        <w:rPr>
          <w:rFonts w:ascii="Times New Roman" w:hAnsi="Times New Roman" w:cs="Times New Roman"/>
          <w:sz w:val="24"/>
          <w:szCs w:val="24"/>
        </w:rPr>
        <w:t>Dağılımı</w:t>
      </w:r>
    </w:p>
    <w:p w:rsidR="00C22CFF" w:rsidRPr="00692D90" w:rsidRDefault="00C22CFF" w:rsidP="00C22CFF">
      <w:pPr>
        <w:tabs>
          <w:tab w:val="center" w:pos="3312"/>
        </w:tabs>
        <w:autoSpaceDE w:val="0"/>
        <w:autoSpaceDN w:val="0"/>
        <w:adjustRightInd w:val="0"/>
        <w:spacing w:after="0" w:line="360" w:lineRule="auto"/>
        <w:ind w:left="1276" w:hanging="1276"/>
        <w:rPr>
          <w:rFonts w:ascii="Times New Roman" w:hAnsi="Times New Roman" w:cs="Times New Roman"/>
          <w:sz w:val="24"/>
          <w:szCs w:val="24"/>
        </w:rPr>
      </w:pPr>
    </w:p>
    <w:p w:rsidR="00692D90" w:rsidRDefault="00692D90" w:rsidP="00692D90">
      <w:pPr>
        <w:tabs>
          <w:tab w:val="center" w:pos="3312"/>
        </w:tabs>
        <w:autoSpaceDE w:val="0"/>
        <w:autoSpaceDN w:val="0"/>
        <w:adjustRightInd w:val="0"/>
        <w:spacing w:after="0" w:line="360" w:lineRule="auto"/>
        <w:jc w:val="center"/>
        <w:rPr>
          <w:rFonts w:ascii="Times New Roman" w:hAnsi="Times New Roman" w:cs="Times New Roman"/>
          <w:sz w:val="24"/>
          <w:szCs w:val="24"/>
        </w:rPr>
      </w:pPr>
      <w:r>
        <w:rPr>
          <w:noProof/>
          <w:lang w:eastAsia="tr-TR"/>
        </w:rPr>
        <w:drawing>
          <wp:inline distT="0" distB="0" distL="0" distR="0" wp14:anchorId="215941E7" wp14:editId="1D36E267">
            <wp:extent cx="4583875" cy="2375065"/>
            <wp:effectExtent l="0" t="0" r="26670" b="25400"/>
            <wp:docPr id="304" name="Grafik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71D81" w:rsidRPr="00C71D81" w:rsidRDefault="00C71D81" w:rsidP="00277720">
      <w:pPr>
        <w:tabs>
          <w:tab w:val="center" w:pos="3312"/>
        </w:tabs>
        <w:autoSpaceDE w:val="0"/>
        <w:autoSpaceDN w:val="0"/>
        <w:adjustRightInd w:val="0"/>
        <w:spacing w:after="0" w:line="360" w:lineRule="auto"/>
        <w:jc w:val="both"/>
        <w:rPr>
          <w:rFonts w:ascii="Times New Roman" w:hAnsi="Times New Roman" w:cs="Times New Roman"/>
          <w:sz w:val="8"/>
          <w:szCs w:val="8"/>
        </w:rPr>
      </w:pPr>
    </w:p>
    <w:p w:rsidR="0041700E" w:rsidRDefault="004472E8" w:rsidP="0027772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2A"/>
      </w:r>
      <w:r w:rsidR="009503DA">
        <w:rPr>
          <w:rFonts w:ascii="Times New Roman" w:hAnsi="Times New Roman" w:cs="Times New Roman"/>
          <w:sz w:val="24"/>
          <w:szCs w:val="24"/>
        </w:rPr>
        <w:t>McNemar Testi, p = 0.152</w:t>
      </w:r>
    </w:p>
    <w:p w:rsidR="00692D90" w:rsidRDefault="00692D90" w:rsidP="00692D90">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sidRPr="00692D90">
        <w:rPr>
          <w:rFonts w:ascii="Times New Roman" w:hAnsi="Times New Roman" w:cs="Times New Roman"/>
          <w:sz w:val="24"/>
          <w:szCs w:val="24"/>
        </w:rPr>
        <w:t>Hastaneye Yatış ve Hastaneden Çıkış Sırasında Beslenme Durumu İyi</w:t>
      </w:r>
      <w:r w:rsidR="00752A2B">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sidRPr="00692D90">
        <w:rPr>
          <w:rFonts w:ascii="Times New Roman" w:hAnsi="Times New Roman" w:cs="Times New Roman"/>
          <w:sz w:val="24"/>
          <w:szCs w:val="24"/>
        </w:rPr>
        <w:t>Hastaneye Yatış ve Hastaneden Çıkış Sırasında Malnutrisyon ve Malnutrisyon Riski</w:t>
      </w:r>
      <w:r w:rsidR="00752A2B">
        <w:rPr>
          <w:rFonts w:ascii="Times New Roman" w:hAnsi="Times New Roman" w:cs="Times New Roman"/>
          <w:sz w:val="24"/>
          <w:szCs w:val="24"/>
        </w:rPr>
        <w:t xml:space="preserve">, </w:t>
      </w:r>
      <w:r>
        <w:rPr>
          <w:rFonts w:ascii="Times New Roman" w:hAnsi="Times New Roman" w:cs="Times New Roman"/>
          <w:sz w:val="24"/>
          <w:szCs w:val="24"/>
          <w:vertAlign w:val="superscript"/>
        </w:rPr>
        <w:t>c</w:t>
      </w:r>
      <w:r w:rsidRPr="00692D90">
        <w:rPr>
          <w:rFonts w:ascii="Times New Roman" w:hAnsi="Times New Roman" w:cs="Times New Roman"/>
          <w:sz w:val="24"/>
          <w:szCs w:val="24"/>
        </w:rPr>
        <w:t>Hastaneye Yatışta Malnutrisyon ve Malnutrisyon Riski, Hastaneden Çıkışta Beslenme Durumu İyi</w:t>
      </w:r>
      <w:r w:rsidR="009A1DA1">
        <w:rPr>
          <w:rFonts w:ascii="Times New Roman" w:hAnsi="Times New Roman" w:cs="Times New Roman"/>
          <w:sz w:val="24"/>
          <w:szCs w:val="24"/>
        </w:rPr>
        <w:t xml:space="preserve">, </w:t>
      </w:r>
      <w:r>
        <w:rPr>
          <w:rFonts w:ascii="Times New Roman" w:hAnsi="Times New Roman" w:cs="Times New Roman"/>
          <w:sz w:val="24"/>
          <w:szCs w:val="24"/>
          <w:vertAlign w:val="superscript"/>
        </w:rPr>
        <w:t>d</w:t>
      </w:r>
      <w:r w:rsidRPr="00692D90">
        <w:rPr>
          <w:rFonts w:ascii="Times New Roman" w:hAnsi="Times New Roman" w:cs="Times New Roman"/>
          <w:sz w:val="24"/>
          <w:szCs w:val="24"/>
        </w:rPr>
        <w:t>Hastaneye Yatışta Beslenme Durumu İyi, Hastaneden Çıkışta Malnutrisyon ve Malnutrisyon Riski</w:t>
      </w:r>
    </w:p>
    <w:p w:rsidR="002713D4" w:rsidRPr="002713D4" w:rsidRDefault="002713D4" w:rsidP="00692D90">
      <w:pPr>
        <w:tabs>
          <w:tab w:val="center" w:pos="3312"/>
        </w:tabs>
        <w:autoSpaceDE w:val="0"/>
        <w:autoSpaceDN w:val="0"/>
        <w:adjustRightInd w:val="0"/>
        <w:spacing w:after="0" w:line="360" w:lineRule="auto"/>
        <w:jc w:val="both"/>
        <w:rPr>
          <w:rFonts w:ascii="Times New Roman" w:hAnsi="Times New Roman" w:cs="Times New Roman"/>
          <w:sz w:val="12"/>
          <w:szCs w:val="12"/>
        </w:rPr>
      </w:pPr>
    </w:p>
    <w:p w:rsidR="002713D4" w:rsidRDefault="002713D4" w:rsidP="002713D4">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Şekil 4.6.13</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Saptanan </w:t>
      </w:r>
    </w:p>
    <w:p w:rsidR="002713D4" w:rsidRPr="00D90EDF" w:rsidRDefault="002713D4" w:rsidP="002713D4">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Beslenme Durumlarının</w:t>
      </w:r>
      <w:r w:rsidRPr="00D90EDF">
        <w:rPr>
          <w:rFonts w:ascii="Times New Roman" w:hAnsi="Times New Roman" w:cs="Times New Roman"/>
          <w:sz w:val="24"/>
          <w:szCs w:val="24"/>
        </w:rPr>
        <w:t xml:space="preserve"> Karşılaştırılması</w:t>
      </w:r>
      <w:r>
        <w:rPr>
          <w:rFonts w:ascii="Times New Roman" w:hAnsi="Times New Roman" w:cs="Times New Roman"/>
          <w:sz w:val="24"/>
          <w:szCs w:val="24"/>
        </w:rPr>
        <w:t>*</w:t>
      </w:r>
    </w:p>
    <w:p w:rsidR="0041700E" w:rsidRPr="007E5A76" w:rsidRDefault="00692D90" w:rsidP="0041700E">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Şekil 4.6.13</w:t>
      </w:r>
      <w:r w:rsidR="0041700E">
        <w:rPr>
          <w:rFonts w:ascii="Times New Roman" w:hAnsi="Times New Roman" w:cs="Times New Roman"/>
          <w:sz w:val="24"/>
          <w:szCs w:val="24"/>
        </w:rPr>
        <w:t>‘de hastaların hastaneye yatış ve hastaneden çıkış sırasında tam MND kullanılarak saptanan beslenme durumları karşılaştırılmaktadır. Hastaneye yatışta beslenme durumu iyi olan 30 hastanın hastaneden çıkışta malnutrisyon riski ve malnutrisyonu olduğu, hastaneye yatışta malnutrisyonu ve malnutrisyon riski olan 19 kişinin ise hastaneden çıkışta beslenme durumunun iyi olduğu bulunmuştur. Malnutrisyon riski ve malnutrisyonu olan olan hasta sayısı hastaneden çıkışta artmasına rağmen,</w:t>
      </w:r>
      <w:r w:rsidR="0041700E" w:rsidRPr="00417E31">
        <w:rPr>
          <w:rFonts w:ascii="Times New Roman" w:hAnsi="Times New Roman" w:cs="Times New Roman"/>
          <w:color w:val="000000"/>
          <w:sz w:val="24"/>
          <w:szCs w:val="24"/>
        </w:rPr>
        <w:t xml:space="preserve"> </w:t>
      </w:r>
      <w:r w:rsidR="0041700E">
        <w:rPr>
          <w:rFonts w:ascii="Times New Roman" w:hAnsi="Times New Roman" w:cs="Times New Roman"/>
          <w:color w:val="000000"/>
          <w:sz w:val="24"/>
          <w:szCs w:val="24"/>
        </w:rPr>
        <w:t xml:space="preserve">hastaneye </w:t>
      </w:r>
      <w:r w:rsidR="0041700E" w:rsidRPr="00417E31">
        <w:rPr>
          <w:rFonts w:ascii="Times New Roman" w:hAnsi="Times New Roman" w:cs="Times New Roman"/>
          <w:color w:val="000000"/>
          <w:sz w:val="24"/>
          <w:szCs w:val="24"/>
        </w:rPr>
        <w:t xml:space="preserve">yatış ve </w:t>
      </w:r>
      <w:r w:rsidR="0041700E">
        <w:rPr>
          <w:rFonts w:ascii="Times New Roman" w:hAnsi="Times New Roman" w:cs="Times New Roman"/>
          <w:color w:val="000000"/>
          <w:sz w:val="24"/>
          <w:szCs w:val="24"/>
        </w:rPr>
        <w:t xml:space="preserve">hastaneden </w:t>
      </w:r>
      <w:r w:rsidR="0041700E" w:rsidRPr="00417E31">
        <w:rPr>
          <w:rFonts w:ascii="Times New Roman" w:hAnsi="Times New Roman" w:cs="Times New Roman"/>
          <w:color w:val="000000"/>
          <w:sz w:val="24"/>
          <w:szCs w:val="24"/>
        </w:rPr>
        <w:t xml:space="preserve">çıkış </w:t>
      </w:r>
      <w:r w:rsidR="0041700E">
        <w:rPr>
          <w:rFonts w:ascii="Times New Roman" w:hAnsi="Times New Roman" w:cs="Times New Roman"/>
          <w:color w:val="000000"/>
          <w:sz w:val="24"/>
          <w:szCs w:val="24"/>
        </w:rPr>
        <w:t xml:space="preserve">sırasında saptanan </w:t>
      </w:r>
      <w:r w:rsidR="0041700E" w:rsidRPr="00417E31">
        <w:rPr>
          <w:rFonts w:ascii="Times New Roman" w:hAnsi="Times New Roman" w:cs="Times New Roman"/>
          <w:color w:val="000000"/>
          <w:sz w:val="24"/>
          <w:szCs w:val="24"/>
        </w:rPr>
        <w:t xml:space="preserve">beslenme durumları arasında </w:t>
      </w:r>
      <w:r w:rsidR="0041700E">
        <w:rPr>
          <w:rFonts w:ascii="Times New Roman" w:hAnsi="Times New Roman" w:cs="Times New Roman"/>
          <w:color w:val="000000"/>
          <w:sz w:val="24"/>
          <w:szCs w:val="24"/>
        </w:rPr>
        <w:t>anlamlı bir fark bulunmamaktadır (p=0.152</w:t>
      </w:r>
      <w:r w:rsidR="0041700E" w:rsidRPr="00417E31">
        <w:rPr>
          <w:rFonts w:ascii="Times New Roman" w:hAnsi="Times New Roman" w:cs="Times New Roman"/>
          <w:color w:val="000000"/>
          <w:sz w:val="24"/>
          <w:szCs w:val="24"/>
        </w:rPr>
        <w:t>).</w:t>
      </w:r>
    </w:p>
    <w:p w:rsidR="009A1DA1" w:rsidRDefault="009A1DA1" w:rsidP="00277720">
      <w:pPr>
        <w:tabs>
          <w:tab w:val="center" w:pos="3312"/>
        </w:tabs>
        <w:autoSpaceDE w:val="0"/>
        <w:autoSpaceDN w:val="0"/>
        <w:adjustRightInd w:val="0"/>
        <w:spacing w:after="0" w:line="360" w:lineRule="auto"/>
        <w:jc w:val="both"/>
        <w:rPr>
          <w:rFonts w:ascii="Times New Roman" w:hAnsi="Times New Roman" w:cs="Times New Roman"/>
          <w:b/>
          <w:sz w:val="24"/>
          <w:szCs w:val="24"/>
        </w:rPr>
      </w:pPr>
    </w:p>
    <w:p w:rsidR="009A1DA1" w:rsidRDefault="009A1DA1" w:rsidP="009A1DA1">
      <w:pPr>
        <w:tabs>
          <w:tab w:val="center" w:pos="3312"/>
        </w:tabs>
        <w:autoSpaceDE w:val="0"/>
        <w:autoSpaceDN w:val="0"/>
        <w:adjustRightInd w:val="0"/>
        <w:spacing w:after="0" w:line="360" w:lineRule="auto"/>
        <w:jc w:val="center"/>
        <w:rPr>
          <w:rFonts w:ascii="Times New Roman" w:hAnsi="Times New Roman" w:cs="Times New Roman"/>
          <w:b/>
          <w:sz w:val="24"/>
          <w:szCs w:val="24"/>
        </w:rPr>
      </w:pPr>
      <w:r>
        <w:rPr>
          <w:noProof/>
          <w:lang w:eastAsia="tr-TR"/>
        </w:rPr>
        <w:drawing>
          <wp:inline distT="0" distB="0" distL="0" distR="0" wp14:anchorId="1A8D66B2" wp14:editId="2BA4E234">
            <wp:extent cx="4690753" cy="2873829"/>
            <wp:effectExtent l="0" t="0" r="14605" b="22225"/>
            <wp:docPr id="305" name="Grafik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A1DA1" w:rsidRDefault="009A1DA1" w:rsidP="00C22CFF">
      <w:pPr>
        <w:tabs>
          <w:tab w:val="center" w:pos="3312"/>
        </w:tabs>
        <w:autoSpaceDE w:val="0"/>
        <w:autoSpaceDN w:val="0"/>
        <w:adjustRightInd w:val="0"/>
        <w:spacing w:after="0" w:line="360" w:lineRule="auto"/>
        <w:rPr>
          <w:rFonts w:ascii="Times New Roman" w:hAnsi="Times New Roman" w:cs="Times New Roman"/>
          <w:b/>
          <w:sz w:val="12"/>
          <w:szCs w:val="12"/>
        </w:rPr>
      </w:pPr>
    </w:p>
    <w:p w:rsidR="00C22CFF" w:rsidRDefault="00C22CFF" w:rsidP="00C22CFF">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Şekil 4.6.14</w:t>
      </w:r>
      <w:r w:rsidRPr="00D90EDF">
        <w:rPr>
          <w:rFonts w:ascii="Times New Roman" w:hAnsi="Times New Roman" w:cs="Times New Roman"/>
          <w:sz w:val="24"/>
          <w:szCs w:val="24"/>
        </w:rPr>
        <w:t xml:space="preserve">. Hastaların </w:t>
      </w:r>
      <w:r>
        <w:rPr>
          <w:rFonts w:ascii="Times New Roman" w:hAnsi="Times New Roman" w:cs="Times New Roman"/>
          <w:sz w:val="24"/>
          <w:szCs w:val="24"/>
        </w:rPr>
        <w:t xml:space="preserve">Hastaneye </w:t>
      </w:r>
      <w:r w:rsidRPr="00D90EDF">
        <w:rPr>
          <w:rFonts w:ascii="Times New Roman" w:hAnsi="Times New Roman" w:cs="Times New Roman"/>
          <w:sz w:val="24"/>
          <w:szCs w:val="24"/>
        </w:rPr>
        <w:t xml:space="preserve">Yatış ve </w:t>
      </w:r>
      <w:r>
        <w:rPr>
          <w:rFonts w:ascii="Times New Roman" w:hAnsi="Times New Roman" w:cs="Times New Roman"/>
          <w:sz w:val="24"/>
          <w:szCs w:val="24"/>
        </w:rPr>
        <w:t xml:space="preserve">Hastaneden Çıkış Sırasında Saptanan </w:t>
      </w:r>
    </w:p>
    <w:p w:rsidR="00C22CFF" w:rsidRPr="00D90EDF" w:rsidRDefault="00C22CFF" w:rsidP="00C22CFF">
      <w:pPr>
        <w:tabs>
          <w:tab w:val="center" w:pos="3312"/>
        </w:tabs>
        <w:autoSpaceDE w:val="0"/>
        <w:autoSpaceDN w:val="0"/>
        <w:adjustRightInd w:val="0"/>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                     Beslenme Durumlarının</w:t>
      </w:r>
      <w:r w:rsidRPr="00D90EDF">
        <w:rPr>
          <w:rFonts w:ascii="Times New Roman" w:hAnsi="Times New Roman" w:cs="Times New Roman"/>
          <w:sz w:val="24"/>
          <w:szCs w:val="24"/>
        </w:rPr>
        <w:t xml:space="preserve"> </w:t>
      </w:r>
      <w:r>
        <w:rPr>
          <w:rFonts w:ascii="Times New Roman" w:hAnsi="Times New Roman" w:cs="Times New Roman"/>
          <w:sz w:val="24"/>
          <w:szCs w:val="24"/>
        </w:rPr>
        <w:t>Dağılımı</w:t>
      </w:r>
    </w:p>
    <w:p w:rsidR="00C22CFF" w:rsidRPr="009A1DA1" w:rsidRDefault="00C22CFF" w:rsidP="00C22CFF">
      <w:pPr>
        <w:tabs>
          <w:tab w:val="center" w:pos="3312"/>
        </w:tabs>
        <w:autoSpaceDE w:val="0"/>
        <w:autoSpaceDN w:val="0"/>
        <w:adjustRightInd w:val="0"/>
        <w:spacing w:after="0" w:line="360" w:lineRule="auto"/>
        <w:rPr>
          <w:rFonts w:ascii="Times New Roman" w:hAnsi="Times New Roman" w:cs="Times New Roman"/>
          <w:b/>
          <w:sz w:val="12"/>
          <w:szCs w:val="12"/>
        </w:rPr>
      </w:pPr>
    </w:p>
    <w:p w:rsidR="009A1DA1" w:rsidRDefault="009A1DA1" w:rsidP="009A1DA1">
      <w:p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Şekil 4.6.14’te </w:t>
      </w:r>
      <w:r w:rsidRPr="00417E31">
        <w:rPr>
          <w:rFonts w:ascii="Times New Roman" w:hAnsi="Times New Roman" w:cs="Times New Roman"/>
          <w:sz w:val="24"/>
          <w:szCs w:val="24"/>
        </w:rPr>
        <w:t xml:space="preserve">hastaneye yatış ve </w:t>
      </w:r>
      <w:r>
        <w:rPr>
          <w:rFonts w:ascii="Times New Roman" w:hAnsi="Times New Roman" w:cs="Times New Roman"/>
          <w:sz w:val="24"/>
          <w:szCs w:val="24"/>
        </w:rPr>
        <w:t xml:space="preserve">hastaneden </w:t>
      </w:r>
      <w:r w:rsidRPr="00417E31">
        <w:rPr>
          <w:rFonts w:ascii="Times New Roman" w:hAnsi="Times New Roman" w:cs="Times New Roman"/>
          <w:sz w:val="24"/>
          <w:szCs w:val="24"/>
        </w:rPr>
        <w:t xml:space="preserve">çıkış sırasında </w:t>
      </w:r>
      <w:r>
        <w:rPr>
          <w:rFonts w:ascii="Times New Roman" w:hAnsi="Times New Roman" w:cs="Times New Roman"/>
          <w:sz w:val="24"/>
          <w:szCs w:val="24"/>
        </w:rPr>
        <w:t>bireylerin iştah durumlarının toplam kişi sayısına göre dağılımı görülmektedir. Bu şekil, Şekil 4.6.13’ün devamı niteliğindedir. Hastaneye yatışta malnutrisyon riski ve malnutrisyonu olan olan toplam kişi sayısının (yatış</w:t>
      </w:r>
      <w:r w:rsidR="007C19D0">
        <w:rPr>
          <w:rFonts w:ascii="Times New Roman" w:hAnsi="Times New Roman" w:cs="Times New Roman"/>
          <w:sz w:val="24"/>
          <w:szCs w:val="24"/>
        </w:rPr>
        <w:t>: 109 kişi; çıkış: 120 kişi)</w:t>
      </w:r>
      <w:r w:rsidR="005F37EB">
        <w:rPr>
          <w:rFonts w:ascii="Times New Roman" w:hAnsi="Times New Roman" w:cs="Times New Roman"/>
          <w:sz w:val="24"/>
          <w:szCs w:val="24"/>
        </w:rPr>
        <w:t>, hastaneden çıkışta</w:t>
      </w:r>
      <w:r w:rsidR="007C19D0">
        <w:rPr>
          <w:rFonts w:ascii="Times New Roman" w:hAnsi="Times New Roman" w:cs="Times New Roman"/>
          <w:sz w:val="24"/>
          <w:szCs w:val="24"/>
        </w:rPr>
        <w:t xml:space="preserve"> % 9.16 oranında</w:t>
      </w:r>
      <w:r>
        <w:rPr>
          <w:rFonts w:ascii="Times New Roman" w:hAnsi="Times New Roman" w:cs="Times New Roman"/>
          <w:sz w:val="24"/>
          <w:szCs w:val="24"/>
        </w:rPr>
        <w:t xml:space="preserve"> arttığı görülmektedir. Hastaneye yatışta beslenme durumu iyi olan birey sayısının ise hastaneden</w:t>
      </w:r>
      <w:r w:rsidR="007C19D0">
        <w:rPr>
          <w:rFonts w:ascii="Times New Roman" w:hAnsi="Times New Roman" w:cs="Times New Roman"/>
          <w:sz w:val="24"/>
          <w:szCs w:val="24"/>
        </w:rPr>
        <w:t xml:space="preserve"> çıkışta %</w:t>
      </w:r>
      <w:r w:rsidR="00B4354E">
        <w:rPr>
          <w:rFonts w:ascii="Times New Roman" w:hAnsi="Times New Roman" w:cs="Times New Roman"/>
          <w:sz w:val="24"/>
          <w:szCs w:val="24"/>
        </w:rPr>
        <w:t xml:space="preserve"> </w:t>
      </w:r>
      <w:r w:rsidR="007C19D0">
        <w:rPr>
          <w:rFonts w:ascii="Times New Roman" w:hAnsi="Times New Roman" w:cs="Times New Roman"/>
          <w:sz w:val="24"/>
          <w:szCs w:val="24"/>
        </w:rPr>
        <w:t>10.78 oranın</w:t>
      </w:r>
      <w:r w:rsidR="006662B7">
        <w:rPr>
          <w:rFonts w:ascii="Times New Roman" w:hAnsi="Times New Roman" w:cs="Times New Roman"/>
          <w:sz w:val="24"/>
          <w:szCs w:val="24"/>
        </w:rPr>
        <w:t>da azaldığı (yatış:102; çıkış:91</w:t>
      </w:r>
      <w:r>
        <w:rPr>
          <w:rFonts w:ascii="Times New Roman" w:hAnsi="Times New Roman" w:cs="Times New Roman"/>
          <w:sz w:val="24"/>
          <w:szCs w:val="24"/>
        </w:rPr>
        <w:t>) saptanmıştır.</w:t>
      </w:r>
    </w:p>
    <w:p w:rsidR="009A1DA1" w:rsidRDefault="009A1DA1" w:rsidP="00277720">
      <w:pPr>
        <w:tabs>
          <w:tab w:val="center" w:pos="3312"/>
        </w:tabs>
        <w:autoSpaceDE w:val="0"/>
        <w:autoSpaceDN w:val="0"/>
        <w:adjustRightInd w:val="0"/>
        <w:spacing w:after="0" w:line="360" w:lineRule="auto"/>
        <w:jc w:val="both"/>
        <w:rPr>
          <w:rFonts w:ascii="Times New Roman" w:hAnsi="Times New Roman" w:cs="Times New Roman"/>
          <w:b/>
          <w:sz w:val="24"/>
          <w:szCs w:val="24"/>
        </w:rPr>
      </w:pPr>
    </w:p>
    <w:p w:rsidR="00847CFF" w:rsidRDefault="00847CFF" w:rsidP="00277720">
      <w:pPr>
        <w:tabs>
          <w:tab w:val="center" w:pos="3312"/>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241B63" w:rsidRDefault="00241B63" w:rsidP="004472E8">
      <w:pPr>
        <w:spacing w:after="0" w:line="360" w:lineRule="auto"/>
        <w:jc w:val="center"/>
        <w:rPr>
          <w:rFonts w:ascii="Times New Roman" w:hAnsi="Times New Roman" w:cs="Times New Roman"/>
          <w:b/>
          <w:sz w:val="24"/>
          <w:szCs w:val="24"/>
        </w:rPr>
      </w:pPr>
      <w:r w:rsidRPr="001F73A2">
        <w:rPr>
          <w:rFonts w:ascii="Times New Roman" w:hAnsi="Times New Roman" w:cs="Times New Roman"/>
          <w:b/>
          <w:sz w:val="24"/>
          <w:szCs w:val="24"/>
        </w:rPr>
        <w:lastRenderedPageBreak/>
        <w:t>5. TARTIŞMA</w:t>
      </w:r>
    </w:p>
    <w:p w:rsidR="0020313D" w:rsidRPr="001F73A2" w:rsidRDefault="0020313D" w:rsidP="004472E8">
      <w:pPr>
        <w:spacing w:after="0" w:line="360" w:lineRule="auto"/>
        <w:jc w:val="center"/>
        <w:rPr>
          <w:rFonts w:ascii="Times New Roman" w:hAnsi="Times New Roman" w:cs="Times New Roman"/>
          <w:b/>
          <w:sz w:val="24"/>
          <w:szCs w:val="24"/>
        </w:rPr>
      </w:pPr>
    </w:p>
    <w:p w:rsidR="00241B63" w:rsidRPr="001F73A2" w:rsidRDefault="00241B63" w:rsidP="004472E8">
      <w:pPr>
        <w:autoSpaceDE w:val="0"/>
        <w:autoSpaceDN w:val="0"/>
        <w:adjustRightInd w:val="0"/>
        <w:spacing w:after="0" w:line="360" w:lineRule="auto"/>
        <w:ind w:firstLine="708"/>
        <w:jc w:val="both"/>
        <w:rPr>
          <w:rFonts w:ascii="Times New Roman" w:hAnsi="Times New Roman" w:cs="Times New Roman"/>
          <w:color w:val="22190A"/>
          <w:sz w:val="24"/>
          <w:szCs w:val="24"/>
        </w:rPr>
      </w:pPr>
      <w:proofErr w:type="gramStart"/>
      <w:r w:rsidRPr="001F73A2">
        <w:rPr>
          <w:rFonts w:ascii="Times New Roman" w:hAnsi="Times New Roman" w:cs="Times New Roman"/>
          <w:color w:val="22190A"/>
          <w:sz w:val="24"/>
          <w:szCs w:val="24"/>
        </w:rPr>
        <w:t xml:space="preserve">Lefkoşa Dr. Burhan Nalbantoğlu Devlet Hastanesi’nde kardiyovasküler hastalığı olan, 65 yaş üzeri 211 birey ile yürütülen bu araştırmada elde edilen bulgular, bu bölümde hastaneye yatış </w:t>
      </w:r>
      <w:r w:rsidR="006316E9">
        <w:rPr>
          <w:rFonts w:ascii="Times New Roman" w:hAnsi="Times New Roman" w:cs="Times New Roman"/>
          <w:color w:val="22190A"/>
          <w:sz w:val="24"/>
          <w:szCs w:val="24"/>
        </w:rPr>
        <w:t>sırasında saptanan</w:t>
      </w:r>
      <w:r w:rsidR="0034298F">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 xml:space="preserve">beslenme durumunu etkileyen etmenler, </w:t>
      </w:r>
      <w:r w:rsidR="0034298F">
        <w:rPr>
          <w:rFonts w:ascii="Times New Roman" w:hAnsi="Times New Roman" w:cs="Times New Roman"/>
          <w:color w:val="22190A"/>
          <w:sz w:val="24"/>
          <w:szCs w:val="24"/>
        </w:rPr>
        <w:t>hastaneye yatış ve</w:t>
      </w:r>
      <w:r w:rsidRPr="001F73A2">
        <w:rPr>
          <w:rFonts w:ascii="Times New Roman" w:hAnsi="Times New Roman" w:cs="Times New Roman"/>
          <w:color w:val="22190A"/>
          <w:sz w:val="24"/>
          <w:szCs w:val="24"/>
        </w:rPr>
        <w:t xml:space="preserve"> </w:t>
      </w:r>
      <w:r w:rsidR="0034298F">
        <w:rPr>
          <w:rFonts w:ascii="Times New Roman" w:hAnsi="Times New Roman" w:cs="Times New Roman"/>
          <w:color w:val="22190A"/>
          <w:sz w:val="24"/>
          <w:szCs w:val="24"/>
        </w:rPr>
        <w:t xml:space="preserve">hastaneden </w:t>
      </w:r>
      <w:r w:rsidRPr="001F73A2">
        <w:rPr>
          <w:rFonts w:ascii="Times New Roman" w:hAnsi="Times New Roman" w:cs="Times New Roman"/>
          <w:color w:val="22190A"/>
          <w:sz w:val="24"/>
          <w:szCs w:val="24"/>
        </w:rPr>
        <w:t xml:space="preserve">çıkış </w:t>
      </w:r>
      <w:r w:rsidR="006316E9">
        <w:rPr>
          <w:rFonts w:ascii="Times New Roman" w:hAnsi="Times New Roman" w:cs="Times New Roman"/>
          <w:color w:val="22190A"/>
          <w:sz w:val="24"/>
          <w:szCs w:val="24"/>
        </w:rPr>
        <w:t>sırasında saptanan</w:t>
      </w:r>
      <w:r w:rsidR="0034298F">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beslenme durumunun</w:t>
      </w:r>
      <w:r w:rsidR="0034298F">
        <w:rPr>
          <w:rFonts w:ascii="Times New Roman" w:hAnsi="Times New Roman" w:cs="Times New Roman"/>
          <w:color w:val="22190A"/>
          <w:sz w:val="24"/>
          <w:szCs w:val="24"/>
        </w:rPr>
        <w:t xml:space="preserve"> antropometrik ölçümlere etkisi,</w:t>
      </w:r>
      <w:r w:rsidRPr="001F73A2">
        <w:rPr>
          <w:rFonts w:ascii="Times New Roman" w:hAnsi="Times New Roman" w:cs="Times New Roman"/>
          <w:color w:val="22190A"/>
          <w:sz w:val="24"/>
          <w:szCs w:val="24"/>
        </w:rPr>
        <w:t xml:space="preserve"> </w:t>
      </w:r>
      <w:r w:rsidR="0034298F">
        <w:rPr>
          <w:rFonts w:ascii="Times New Roman" w:hAnsi="Times New Roman" w:cs="Times New Roman"/>
          <w:color w:val="22190A"/>
          <w:sz w:val="24"/>
          <w:szCs w:val="24"/>
        </w:rPr>
        <w:t>hastaneye yatış ve</w:t>
      </w:r>
      <w:r w:rsidR="0034298F" w:rsidRPr="001F73A2">
        <w:rPr>
          <w:rFonts w:ascii="Times New Roman" w:hAnsi="Times New Roman" w:cs="Times New Roman"/>
          <w:color w:val="22190A"/>
          <w:sz w:val="24"/>
          <w:szCs w:val="24"/>
        </w:rPr>
        <w:t xml:space="preserve"> </w:t>
      </w:r>
      <w:r w:rsidR="0034298F">
        <w:rPr>
          <w:rFonts w:ascii="Times New Roman" w:hAnsi="Times New Roman" w:cs="Times New Roman"/>
          <w:color w:val="22190A"/>
          <w:sz w:val="24"/>
          <w:szCs w:val="24"/>
        </w:rPr>
        <w:t xml:space="preserve">hastaneden </w:t>
      </w:r>
      <w:r w:rsidR="0034298F" w:rsidRPr="001F73A2">
        <w:rPr>
          <w:rFonts w:ascii="Times New Roman" w:hAnsi="Times New Roman" w:cs="Times New Roman"/>
          <w:color w:val="22190A"/>
          <w:sz w:val="24"/>
          <w:szCs w:val="24"/>
        </w:rPr>
        <w:t xml:space="preserve">çıkış </w:t>
      </w:r>
      <w:r w:rsidR="0034298F">
        <w:rPr>
          <w:rFonts w:ascii="Times New Roman" w:hAnsi="Times New Roman" w:cs="Times New Roman"/>
          <w:color w:val="22190A"/>
          <w:sz w:val="24"/>
          <w:szCs w:val="24"/>
        </w:rPr>
        <w:t>sırasında</w:t>
      </w:r>
      <w:r w:rsidRPr="001F73A2">
        <w:rPr>
          <w:rFonts w:ascii="Times New Roman" w:hAnsi="Times New Roman" w:cs="Times New Roman"/>
          <w:color w:val="22190A"/>
          <w:sz w:val="24"/>
          <w:szCs w:val="24"/>
        </w:rPr>
        <w:t xml:space="preserve"> </w:t>
      </w:r>
      <w:r w:rsidR="0034298F">
        <w:rPr>
          <w:rFonts w:ascii="Times New Roman" w:hAnsi="Times New Roman" w:cs="Times New Roman"/>
          <w:color w:val="22190A"/>
          <w:sz w:val="24"/>
          <w:szCs w:val="24"/>
        </w:rPr>
        <w:t xml:space="preserve">saptanan </w:t>
      </w:r>
      <w:r w:rsidRPr="001F73A2">
        <w:rPr>
          <w:rFonts w:ascii="Times New Roman" w:hAnsi="Times New Roman" w:cs="Times New Roman"/>
          <w:color w:val="22190A"/>
          <w:sz w:val="24"/>
          <w:szCs w:val="24"/>
        </w:rPr>
        <w:t xml:space="preserve">beslenme durumunun kan bulgularına etkisi, </w:t>
      </w:r>
      <w:r w:rsidR="0034298F">
        <w:rPr>
          <w:rFonts w:ascii="Times New Roman" w:hAnsi="Times New Roman" w:cs="Times New Roman"/>
          <w:color w:val="22190A"/>
          <w:sz w:val="24"/>
          <w:szCs w:val="24"/>
        </w:rPr>
        <w:t xml:space="preserve">hastaneye yatış sırasında saptanan </w:t>
      </w:r>
      <w:r w:rsidRPr="001F73A2">
        <w:rPr>
          <w:rFonts w:ascii="Times New Roman" w:hAnsi="Times New Roman" w:cs="Times New Roman"/>
          <w:color w:val="22190A"/>
          <w:sz w:val="24"/>
          <w:szCs w:val="24"/>
        </w:rPr>
        <w:t>beslenme durumunun hastanede kalış süresine etkisi,</w:t>
      </w:r>
      <w:r w:rsidRPr="001F73A2">
        <w:rPr>
          <w:rFonts w:ascii="Times New Roman" w:hAnsi="Times New Roman" w:cs="Times New Roman"/>
        </w:rPr>
        <w:t xml:space="preserve"> </w:t>
      </w:r>
      <w:r w:rsidRPr="001F73A2">
        <w:rPr>
          <w:rFonts w:ascii="Times New Roman" w:hAnsi="Times New Roman" w:cs="Times New Roman"/>
          <w:color w:val="22190A"/>
          <w:sz w:val="24"/>
          <w:szCs w:val="24"/>
        </w:rPr>
        <w:t xml:space="preserve">besin tüketiminin </w:t>
      </w:r>
      <w:r w:rsidR="0034298F">
        <w:rPr>
          <w:rFonts w:ascii="Times New Roman" w:hAnsi="Times New Roman" w:cs="Times New Roman"/>
          <w:color w:val="22190A"/>
          <w:sz w:val="24"/>
          <w:szCs w:val="24"/>
        </w:rPr>
        <w:t xml:space="preserve">hastaneden çıkış sırasında saptanan </w:t>
      </w:r>
      <w:r w:rsidRPr="001F73A2">
        <w:rPr>
          <w:rFonts w:ascii="Times New Roman" w:hAnsi="Times New Roman" w:cs="Times New Roman"/>
          <w:color w:val="22190A"/>
          <w:sz w:val="24"/>
          <w:szCs w:val="24"/>
        </w:rPr>
        <w:t>beslenme durumuna etkisi</w:t>
      </w:r>
      <w:r w:rsidRPr="001F73A2">
        <w:rPr>
          <w:rFonts w:ascii="Times New Roman" w:hAnsi="Times New Roman" w:cs="Times New Roman"/>
        </w:rPr>
        <w:t xml:space="preserve">, </w:t>
      </w:r>
      <w:r w:rsidRPr="001F73A2">
        <w:rPr>
          <w:rFonts w:ascii="Times New Roman" w:hAnsi="Times New Roman" w:cs="Times New Roman"/>
          <w:color w:val="22190A"/>
          <w:sz w:val="24"/>
          <w:szCs w:val="24"/>
        </w:rPr>
        <w:t xml:space="preserve">hastanede kalış süresi ve diğer etkenlerin </w:t>
      </w:r>
      <w:r w:rsidR="0034298F">
        <w:rPr>
          <w:rFonts w:ascii="Times New Roman" w:hAnsi="Times New Roman" w:cs="Times New Roman"/>
          <w:color w:val="22190A"/>
          <w:sz w:val="24"/>
          <w:szCs w:val="24"/>
        </w:rPr>
        <w:t>hastaneden çıkış sırasında saptanan</w:t>
      </w:r>
      <w:r w:rsidRPr="001F73A2">
        <w:rPr>
          <w:rFonts w:ascii="Times New Roman" w:hAnsi="Times New Roman" w:cs="Times New Roman"/>
          <w:color w:val="22190A"/>
          <w:sz w:val="24"/>
          <w:szCs w:val="24"/>
        </w:rPr>
        <w:t xml:space="preserve"> beslenme durumuna etkisi, başlıkları altında incelenecektir. </w:t>
      </w:r>
      <w:proofErr w:type="gramEnd"/>
    </w:p>
    <w:p w:rsidR="00241B63" w:rsidRPr="001F73A2" w:rsidRDefault="00241B63" w:rsidP="004472E8">
      <w:pPr>
        <w:autoSpaceDE w:val="0"/>
        <w:autoSpaceDN w:val="0"/>
        <w:adjustRightInd w:val="0"/>
        <w:spacing w:after="0" w:line="360" w:lineRule="auto"/>
        <w:jc w:val="both"/>
        <w:rPr>
          <w:rFonts w:ascii="Times New Roman" w:hAnsi="Times New Roman" w:cs="Times New Roman"/>
          <w:color w:val="22190A"/>
          <w:sz w:val="24"/>
          <w:szCs w:val="24"/>
        </w:rPr>
      </w:pPr>
    </w:p>
    <w:p w:rsidR="00241B63" w:rsidRPr="001F73A2" w:rsidRDefault="00241B63" w:rsidP="004472E8">
      <w:pPr>
        <w:autoSpaceDE w:val="0"/>
        <w:autoSpaceDN w:val="0"/>
        <w:adjustRightInd w:val="0"/>
        <w:spacing w:after="0" w:line="360" w:lineRule="auto"/>
        <w:jc w:val="both"/>
        <w:rPr>
          <w:rFonts w:ascii="Times New Roman" w:hAnsi="Times New Roman" w:cs="Times New Roman"/>
          <w:b/>
          <w:color w:val="22190A"/>
          <w:sz w:val="24"/>
          <w:szCs w:val="24"/>
        </w:rPr>
      </w:pPr>
      <w:r w:rsidRPr="001F73A2">
        <w:rPr>
          <w:rFonts w:ascii="Times New Roman" w:hAnsi="Times New Roman" w:cs="Times New Roman"/>
          <w:b/>
          <w:color w:val="22190A"/>
          <w:sz w:val="24"/>
          <w:szCs w:val="24"/>
        </w:rPr>
        <w:t xml:space="preserve">5.1 Hastaneye Yatış </w:t>
      </w:r>
      <w:r w:rsidR="00095314">
        <w:rPr>
          <w:rFonts w:ascii="Times New Roman" w:hAnsi="Times New Roman" w:cs="Times New Roman"/>
          <w:b/>
          <w:color w:val="22190A"/>
          <w:sz w:val="24"/>
          <w:szCs w:val="24"/>
        </w:rPr>
        <w:t xml:space="preserve">Sırasında Saptanan </w:t>
      </w:r>
      <w:r w:rsidRPr="001F73A2">
        <w:rPr>
          <w:rFonts w:ascii="Times New Roman" w:hAnsi="Times New Roman" w:cs="Times New Roman"/>
          <w:b/>
          <w:color w:val="22190A"/>
          <w:sz w:val="24"/>
          <w:szCs w:val="24"/>
        </w:rPr>
        <w:t>Beslenme Durumunu Etkileye</w:t>
      </w:r>
      <w:r w:rsidR="00AE739A">
        <w:rPr>
          <w:rFonts w:ascii="Times New Roman" w:hAnsi="Times New Roman" w:cs="Times New Roman"/>
          <w:b/>
          <w:color w:val="22190A"/>
          <w:sz w:val="24"/>
          <w:szCs w:val="24"/>
        </w:rPr>
        <w:t>n</w:t>
      </w:r>
      <w:r w:rsidRPr="001F73A2">
        <w:rPr>
          <w:rFonts w:ascii="Times New Roman" w:hAnsi="Times New Roman" w:cs="Times New Roman"/>
          <w:b/>
          <w:color w:val="22190A"/>
          <w:sz w:val="24"/>
          <w:szCs w:val="24"/>
        </w:rPr>
        <w:t xml:space="preserve"> Etmenler</w:t>
      </w:r>
    </w:p>
    <w:p w:rsidR="00241B63" w:rsidRPr="001F73A2" w:rsidRDefault="00241B63" w:rsidP="00C21324">
      <w:pPr>
        <w:autoSpaceDE w:val="0"/>
        <w:autoSpaceDN w:val="0"/>
        <w:adjustRightInd w:val="0"/>
        <w:spacing w:after="0" w:line="360" w:lineRule="auto"/>
        <w:ind w:firstLine="708"/>
        <w:jc w:val="both"/>
        <w:rPr>
          <w:rFonts w:ascii="Times New Roman" w:hAnsi="Times New Roman" w:cs="Times New Roman"/>
          <w:color w:val="22190A"/>
          <w:sz w:val="24"/>
          <w:szCs w:val="24"/>
        </w:rPr>
      </w:pPr>
      <w:r w:rsidRPr="001F73A2">
        <w:rPr>
          <w:rFonts w:ascii="Times New Roman" w:eastAsia="MinionPro-Regular" w:hAnsi="Times New Roman" w:cs="Times New Roman"/>
          <w:sz w:val="24"/>
          <w:szCs w:val="24"/>
        </w:rPr>
        <w:t xml:space="preserve">Sosyo ekonomik faktörlerin eşlik ettiği yaşlanmanın karmaşık biyolojik etkileri yaşlı bireylerin beslenme durumunu etkilerken, zaafiyet ve fiziksel bağımlılık malnutrisyon prevalansında artışa neden olmaktadır (Harris ve Haboubi, 2005, s. 411). </w:t>
      </w:r>
      <w:r w:rsidRPr="001F73A2">
        <w:rPr>
          <w:rFonts w:ascii="Times New Roman" w:hAnsi="Times New Roman" w:cs="Times New Roman"/>
          <w:color w:val="22190A"/>
          <w:sz w:val="24"/>
          <w:szCs w:val="24"/>
        </w:rPr>
        <w:t xml:space="preserve">1997-2006 yılları arasında farklı ülkelerde MND kullanılarak hastane malnutrisyonunun incelendiği 36 çalışmanın (n:8596) yer aldığı </w:t>
      </w:r>
      <w:r w:rsidR="0034298F">
        <w:rPr>
          <w:rFonts w:ascii="Times New Roman" w:hAnsi="Times New Roman" w:cs="Times New Roman"/>
          <w:color w:val="22190A"/>
          <w:sz w:val="24"/>
          <w:szCs w:val="24"/>
        </w:rPr>
        <w:t>meta analizde,</w:t>
      </w:r>
      <w:r w:rsidRPr="001F73A2">
        <w:rPr>
          <w:rFonts w:ascii="Times New Roman" w:hAnsi="Times New Roman" w:cs="Times New Roman"/>
          <w:color w:val="22190A"/>
          <w:sz w:val="24"/>
          <w:szCs w:val="24"/>
        </w:rPr>
        <w:t xml:space="preserve"> malnutrisyon oranının ortalama % 23 (%</w:t>
      </w:r>
      <w:r w:rsidR="008217E4">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1- %</w:t>
      </w:r>
      <w:r w:rsidR="008217E4">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74), malnutrisyon riskinin ise % 46 (%</w:t>
      </w:r>
      <w:r w:rsidR="008217E4">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8 - 63) olduğu görülmüştür (Guigoz, 2006 s. 471-476). Farklı ülkelerde, çeşitli yöntemler kullanılarak hastanede yatan yaşlı bireylerin beslenme durumlarının sorgulandığı 23 çalışmada ise, % 0.70’den % 76.70’e kadar değişen malnutrisyon oranları bulunmuştur (Amaral ve diğerleri, 2010, s. 582; Azad ve diğerleri, 1999, s.513; Bauer ve diğerleri, 2007, s. 33; Brantervik ve diğerleri, 2005, s. 444; Constans ve diğerleri, 1992, s.y</w:t>
      </w:r>
      <w:proofErr w:type="gramStart"/>
      <w:r w:rsidRPr="001F73A2">
        <w:rPr>
          <w:rFonts w:ascii="Times New Roman" w:hAnsi="Times New Roman" w:cs="Times New Roman"/>
          <w:color w:val="22190A"/>
          <w:sz w:val="24"/>
          <w:szCs w:val="24"/>
        </w:rPr>
        <w:t>.;</w:t>
      </w:r>
      <w:proofErr w:type="gramEnd"/>
      <w:r w:rsidRPr="001F73A2">
        <w:rPr>
          <w:rFonts w:ascii="Times New Roman" w:hAnsi="Times New Roman" w:cs="Times New Roman"/>
          <w:color w:val="22190A"/>
          <w:sz w:val="24"/>
          <w:szCs w:val="24"/>
        </w:rPr>
        <w:t xml:space="preserve"> Cederholm ve diğerleri, 1995, s. 69; Charlton ve diğerleri, 2010, s. 622; Feldblum ve diğerleri, 2007, s. 1-6; Frew ve diğerleri, 2010, s. 71;  Hengstermann ve diğerleri, 2008, s. 117; Kyle ve diğerleri, 2002, s. 466; Lantigua ve diğerleri, 2007, s.y; Lucchin ve diğerleri, 2009, s. 175;Mcwhirter ve Pennington, 1994, s. 947; Russel ve Elia, 2008, s. 2; Sullivan ve diğerleri, 1999, s. 2016;</w:t>
      </w:r>
      <w:r w:rsidRPr="001F73A2">
        <w:rPr>
          <w:rFonts w:ascii="Times New Roman" w:hAnsi="Times New Roman" w:cs="Times New Roman"/>
        </w:rPr>
        <w:t xml:space="preserve"> </w:t>
      </w:r>
      <w:r w:rsidRPr="001F73A2">
        <w:rPr>
          <w:rFonts w:ascii="Times New Roman" w:hAnsi="Times New Roman" w:cs="Times New Roman"/>
          <w:color w:val="22190A"/>
          <w:sz w:val="24"/>
          <w:szCs w:val="24"/>
        </w:rPr>
        <w:t xml:space="preserve">Suominen ve diğerleri, 2009 s. 294; Vanderwee ve diğerleri, 2010, s. 469; Venzin ve </w:t>
      </w:r>
      <w:r w:rsidRPr="001F73A2">
        <w:rPr>
          <w:rFonts w:ascii="Times New Roman" w:hAnsi="Times New Roman" w:cs="Times New Roman"/>
          <w:color w:val="22190A"/>
          <w:sz w:val="24"/>
          <w:szCs w:val="24"/>
        </w:rPr>
        <w:lastRenderedPageBreak/>
        <w:t>diğerleri, 2009, s. 430; Volkert, 2010, s. 387-389; Wyszynski ve diğerleri, 2003, s. 115-117; Yen Peng, 2010 s.y.). Türkiye Cumhuriyetinde konu ile ilgili yaşlı bireylerde yapılan çalışma sayısı oldukça azdır. Korfalı ve arkadaşlarının yürüttüğü 29.139 kişi ve 62 hastaneyi kapsayan çok merkezli bir çalışmada, NRS</w:t>
      </w:r>
      <w:r w:rsidR="006338C3">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 xml:space="preserve">2002 </w:t>
      </w:r>
      <w:proofErr w:type="gramStart"/>
      <w:r w:rsidRPr="001F73A2">
        <w:rPr>
          <w:rFonts w:ascii="Times New Roman" w:hAnsi="Times New Roman" w:cs="Times New Roman"/>
          <w:color w:val="22190A"/>
          <w:sz w:val="24"/>
          <w:szCs w:val="24"/>
        </w:rPr>
        <w:t>ile,</w:t>
      </w:r>
      <w:proofErr w:type="gramEnd"/>
      <w:r w:rsidRPr="001F73A2">
        <w:rPr>
          <w:rFonts w:ascii="Times New Roman" w:hAnsi="Times New Roman" w:cs="Times New Roman"/>
          <w:color w:val="22190A"/>
          <w:sz w:val="24"/>
          <w:szCs w:val="24"/>
        </w:rPr>
        <w:t xml:space="preserve"> 60 yaş üzeri 10.325 kişinin % 25.0’ının malnutrisyon riski altında olduğu tespit edilmiştir (Korfalı ve diğerleri, </w:t>
      </w:r>
      <w:r w:rsidRPr="001F73A2">
        <w:rPr>
          <w:rFonts w:ascii="Times New Roman" w:hAnsi="Times New Roman" w:cs="Times New Roman"/>
          <w:color w:val="000000"/>
          <w:sz w:val="24"/>
          <w:szCs w:val="24"/>
        </w:rPr>
        <w:t>2009, 535-536)</w:t>
      </w:r>
      <w:r w:rsidRPr="001F73A2">
        <w:rPr>
          <w:rFonts w:ascii="Times New Roman" w:hAnsi="Times New Roman" w:cs="Times New Roman"/>
          <w:color w:val="22190A"/>
          <w:sz w:val="24"/>
          <w:szCs w:val="24"/>
        </w:rPr>
        <w:t xml:space="preserve">. </w:t>
      </w:r>
      <w:r w:rsidR="00C21324" w:rsidRPr="00C21324">
        <w:rPr>
          <w:rFonts w:ascii="Times New Roman" w:hAnsi="Times New Roman" w:cs="Times New Roman"/>
          <w:color w:val="22190A"/>
          <w:sz w:val="24"/>
          <w:szCs w:val="24"/>
        </w:rPr>
        <w:t>İzmir İli Karşıyaka İlçesi Jandarma</w:t>
      </w:r>
      <w:r w:rsidR="00C21324">
        <w:rPr>
          <w:rFonts w:ascii="Times New Roman" w:hAnsi="Times New Roman" w:cs="Times New Roman"/>
          <w:color w:val="22190A"/>
          <w:sz w:val="24"/>
          <w:szCs w:val="24"/>
        </w:rPr>
        <w:t xml:space="preserve"> </w:t>
      </w:r>
      <w:r w:rsidR="00C21324" w:rsidRPr="00C21324">
        <w:rPr>
          <w:rFonts w:ascii="Times New Roman" w:hAnsi="Times New Roman" w:cs="Times New Roman"/>
          <w:color w:val="22190A"/>
          <w:sz w:val="24"/>
          <w:szCs w:val="24"/>
        </w:rPr>
        <w:t>Dispanseri İç Hastalıkları Kliniğine</w:t>
      </w:r>
      <w:r w:rsidR="00C21324">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 xml:space="preserve">başvuran 65 yaş üzeri 140 bireyin </w:t>
      </w:r>
      <w:proofErr w:type="gramStart"/>
      <w:r w:rsidRPr="001F73A2">
        <w:rPr>
          <w:rFonts w:ascii="Times New Roman" w:hAnsi="Times New Roman" w:cs="Times New Roman"/>
          <w:color w:val="22190A"/>
          <w:sz w:val="24"/>
          <w:szCs w:val="24"/>
        </w:rPr>
        <w:t>dahil</w:t>
      </w:r>
      <w:proofErr w:type="gramEnd"/>
      <w:r w:rsidRPr="001F73A2">
        <w:rPr>
          <w:rFonts w:ascii="Times New Roman" w:hAnsi="Times New Roman" w:cs="Times New Roman"/>
          <w:color w:val="22190A"/>
          <w:sz w:val="24"/>
          <w:szCs w:val="24"/>
        </w:rPr>
        <w:t xml:space="preserve"> edildiği başka bir çalışmada MND ile malnutrisyon ve malnutrisyon riski oranı %</w:t>
      </w:r>
      <w:r w:rsidR="00545F93">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 xml:space="preserve">16.0 bulunmuştur (Saka ve Özkulluk, 2008, s. 151). İstanbul Üniversitesi Hastanesi iç hastalıkları birimine 1 yıl içerisinde başvuran 413 kişi MND ile değerlendirilmiş, % </w:t>
      </w:r>
      <w:proofErr w:type="gramStart"/>
      <w:r w:rsidRPr="001F73A2">
        <w:rPr>
          <w:rFonts w:ascii="Times New Roman" w:hAnsi="Times New Roman" w:cs="Times New Roman"/>
          <w:color w:val="22190A"/>
          <w:sz w:val="24"/>
          <w:szCs w:val="24"/>
        </w:rPr>
        <w:t>13.0’ı</w:t>
      </w:r>
      <w:proofErr w:type="gramEnd"/>
      <w:r w:rsidRPr="001F73A2">
        <w:rPr>
          <w:rFonts w:ascii="Times New Roman" w:hAnsi="Times New Roman" w:cs="Times New Roman"/>
          <w:color w:val="22190A"/>
          <w:sz w:val="24"/>
          <w:szCs w:val="24"/>
        </w:rPr>
        <w:t xml:space="preserve"> malnutrisyon % 31.0’ı ise malnutrisyon riski altında bulunmuştur (Saka ve diğerleri, 2010, s. 745). KKTC’de ise hastane malnutrisyonunun incelendiği herhangi bir çalışma bulunmamaktadır.</w:t>
      </w:r>
    </w:p>
    <w:p w:rsidR="00241B63" w:rsidRPr="001F73A2" w:rsidRDefault="00241B63" w:rsidP="006662B7">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hAnsi="Times New Roman" w:cs="Times New Roman"/>
          <w:sz w:val="24"/>
          <w:szCs w:val="24"/>
        </w:rPr>
        <w:t>Bu araştırmada, hastaneye yatış sırasında MND ile değerlendirilen 211 hastanın, % 48.30’unun beslenme durumu iyi, % 43.10’unun malnutrisyon riski altında, % 8.50’sinin ise malnutrisyonu olduğu tespit edilmiştir (Şekil 4.2.1). Bulunan bu sonuç bazı çalışmalardan daha düşük, bazılarından ise daha yüksektir. Y</w:t>
      </w:r>
      <w:r w:rsidRPr="001F73A2">
        <w:rPr>
          <w:rFonts w:ascii="Times New Roman" w:hAnsi="Times New Roman" w:cs="Times New Roman"/>
          <w:color w:val="22190A"/>
          <w:sz w:val="24"/>
          <w:szCs w:val="24"/>
        </w:rPr>
        <w:t xml:space="preserve">apılan çeşitli çalışmalarda bulunan </w:t>
      </w:r>
      <w:r w:rsidR="00DA24E6" w:rsidRPr="001F73A2">
        <w:rPr>
          <w:rFonts w:ascii="Times New Roman" w:hAnsi="Times New Roman" w:cs="Times New Roman"/>
          <w:color w:val="22190A"/>
          <w:sz w:val="24"/>
          <w:szCs w:val="24"/>
        </w:rPr>
        <w:t>farklı</w:t>
      </w:r>
      <w:r w:rsidR="00DA24E6">
        <w:rPr>
          <w:rFonts w:ascii="Times New Roman" w:hAnsi="Times New Roman" w:cs="Times New Roman"/>
          <w:color w:val="22190A"/>
          <w:sz w:val="24"/>
          <w:szCs w:val="24"/>
        </w:rPr>
        <w:t xml:space="preserve"> </w:t>
      </w:r>
      <w:r w:rsidRPr="001F73A2">
        <w:rPr>
          <w:rFonts w:ascii="Times New Roman" w:hAnsi="Times New Roman" w:cs="Times New Roman"/>
          <w:color w:val="22190A"/>
          <w:sz w:val="24"/>
          <w:szCs w:val="24"/>
        </w:rPr>
        <w:t>malnutrisyon oranların</w:t>
      </w:r>
      <w:r w:rsidR="00DA24E6">
        <w:rPr>
          <w:rFonts w:ascii="Times New Roman" w:hAnsi="Times New Roman" w:cs="Times New Roman"/>
          <w:color w:val="22190A"/>
          <w:sz w:val="24"/>
          <w:szCs w:val="24"/>
        </w:rPr>
        <w:t xml:space="preserve">ın </w:t>
      </w:r>
      <w:r w:rsidRPr="001F73A2">
        <w:rPr>
          <w:rFonts w:ascii="Times New Roman" w:hAnsi="Times New Roman" w:cs="Times New Roman"/>
          <w:color w:val="22190A"/>
          <w:sz w:val="24"/>
          <w:szCs w:val="24"/>
        </w:rPr>
        <w:t>nedeni, hasta</w:t>
      </w:r>
      <w:r w:rsidR="00B266A0">
        <w:rPr>
          <w:rFonts w:ascii="Times New Roman" w:hAnsi="Times New Roman" w:cs="Times New Roman"/>
          <w:color w:val="22190A"/>
          <w:sz w:val="24"/>
          <w:szCs w:val="24"/>
        </w:rPr>
        <w:t xml:space="preserve"> tipinde</w:t>
      </w:r>
      <w:r w:rsidRPr="001F73A2">
        <w:rPr>
          <w:rFonts w:ascii="Times New Roman" w:hAnsi="Times New Roman" w:cs="Times New Roman"/>
          <w:color w:val="22190A"/>
          <w:sz w:val="24"/>
          <w:szCs w:val="24"/>
        </w:rPr>
        <w:t>, hastane yapısında (Westergren ve diğerleri, 2009, s. y.), co</w:t>
      </w:r>
      <w:r w:rsidR="00B266A0">
        <w:rPr>
          <w:rFonts w:ascii="Times New Roman" w:hAnsi="Times New Roman" w:cs="Times New Roman"/>
          <w:color w:val="22190A"/>
          <w:sz w:val="24"/>
          <w:szCs w:val="24"/>
        </w:rPr>
        <w:t>ğrafi ve medikal uygulamalarda görülen</w:t>
      </w:r>
      <w:r w:rsidRPr="001F73A2">
        <w:rPr>
          <w:rFonts w:ascii="Times New Roman" w:hAnsi="Times New Roman" w:cs="Times New Roman"/>
          <w:color w:val="22190A"/>
          <w:sz w:val="24"/>
          <w:szCs w:val="24"/>
        </w:rPr>
        <w:t xml:space="preserve"> farklılıklar ile farklı toplumlar ve kullanılan farklı malnutrisyon tespit yöntemleri olabilir (Norman ve diğerleri, 2008, s. 8). Bu a</w:t>
      </w:r>
      <w:r w:rsidR="00C21324">
        <w:rPr>
          <w:rFonts w:ascii="Times New Roman" w:hAnsi="Times New Roman" w:cs="Times New Roman"/>
          <w:color w:val="22190A"/>
          <w:sz w:val="24"/>
          <w:szCs w:val="24"/>
        </w:rPr>
        <w:t xml:space="preserve">raştırmada kullanılan beslenme durumunu </w:t>
      </w:r>
      <w:r w:rsidRPr="001F73A2">
        <w:rPr>
          <w:rFonts w:ascii="Times New Roman" w:hAnsi="Times New Roman" w:cs="Times New Roman"/>
          <w:color w:val="22190A"/>
          <w:sz w:val="24"/>
          <w:szCs w:val="24"/>
        </w:rPr>
        <w:t xml:space="preserve">değerlendirme yöntemi MND, </w:t>
      </w:r>
      <w:r w:rsidRPr="001F73A2">
        <w:rPr>
          <w:rFonts w:ascii="Times New Roman" w:eastAsia="MinionPro-Regular" w:hAnsi="Times New Roman" w:cs="Times New Roman"/>
          <w:sz w:val="24"/>
          <w:szCs w:val="24"/>
        </w:rPr>
        <w:t xml:space="preserve">10000’den fazla kişinin katılımını içeren sayısız çalışma ile yaşlılarda malnutrisyonun derecesini ve beslenme riskini aydınlatarak, fonksiyonellik, morbidite ve mortalite ile ilgili prognostik önemini ispatlamıştır (Bauer ve diğerleri, 2008, s. 393). </w:t>
      </w:r>
      <w:proofErr w:type="gramStart"/>
      <w:r w:rsidRPr="001F73A2">
        <w:rPr>
          <w:rFonts w:ascii="Times New Roman" w:eastAsia="MinionPro-Regular" w:hAnsi="Times New Roman" w:cs="Times New Roman"/>
          <w:sz w:val="24"/>
          <w:szCs w:val="24"/>
        </w:rPr>
        <w:t xml:space="preserve">Yaşlılarda kullanımı ESPEN tarafından önerilen (Rakıcıoğlu, 2009, s. 116) MND, antropometrik değerlendirme (vücut ağırlığı ve boy uzunluğu kullanılarak hesaplanan BKI, kilo kaybı, üst orta kol çevresi ve baldır çevresi ölçümü), genel değerlendirme (yaşam tarzı, ilaç kullanımı, hareket durumu, depresyon veya demans varlığı), kısa beslenme durumu saptaması (öğün sayısı, besin ve </w:t>
      </w:r>
      <w:r w:rsidR="00D230FE">
        <w:rPr>
          <w:rFonts w:ascii="Times New Roman" w:eastAsia="MinionPro-Regular" w:hAnsi="Times New Roman" w:cs="Times New Roman"/>
          <w:sz w:val="24"/>
          <w:szCs w:val="24"/>
        </w:rPr>
        <w:t>sıvı alımı, beslenme özerkliği)</w:t>
      </w:r>
      <w:r w:rsidRPr="001F73A2">
        <w:rPr>
          <w:rFonts w:ascii="Times New Roman" w:eastAsia="MinionPro-Regular" w:hAnsi="Times New Roman" w:cs="Times New Roman"/>
          <w:sz w:val="24"/>
          <w:szCs w:val="24"/>
        </w:rPr>
        <w:t xml:space="preserve"> ve sübjektif değerlendirmeyi (sağlık ve beslenme öz algısı) içeren dört </w:t>
      </w:r>
      <w:r w:rsidRPr="001F73A2">
        <w:rPr>
          <w:rFonts w:ascii="Times New Roman" w:eastAsia="MinionPro-Regular" w:hAnsi="Times New Roman" w:cs="Times New Roman"/>
          <w:sz w:val="24"/>
          <w:szCs w:val="24"/>
        </w:rPr>
        <w:lastRenderedPageBreak/>
        <w:t>bölümde beslenme durumunu saptamaktadır (Bauer ve diğerleri, 2008, s. 389; Guigoz, 2006, s. 467).</w:t>
      </w:r>
      <w:proofErr w:type="gramEnd"/>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color w:val="22190A"/>
          <w:sz w:val="24"/>
          <w:szCs w:val="24"/>
        </w:rPr>
      </w:pPr>
      <w:r w:rsidRPr="001F73A2">
        <w:rPr>
          <w:rFonts w:ascii="Times New Roman" w:hAnsi="Times New Roman" w:cs="Times New Roman"/>
          <w:color w:val="22190A"/>
          <w:sz w:val="24"/>
          <w:szCs w:val="24"/>
        </w:rPr>
        <w:tab/>
        <w:t xml:space="preserve">Hastanelerin yapısal farklılıkları hastaların beslenme durumunda farklılıklara neden olabilmektedir. </w:t>
      </w:r>
      <w:proofErr w:type="gramStart"/>
      <w:r w:rsidRPr="001F73A2">
        <w:rPr>
          <w:rFonts w:ascii="Times New Roman" w:hAnsi="Times New Roman" w:cs="Times New Roman"/>
          <w:color w:val="22190A"/>
          <w:sz w:val="24"/>
          <w:szCs w:val="24"/>
        </w:rPr>
        <w:t xml:space="preserve">Birleşik Krallık’ta 9336 kişide ve 175 hastanede MUST yöntemi kullanılarak yapılan bir çalışmada, yaşlılarda yüksek ve orta malnutrisyon riski genel olarak % 28 olarak bulunurken, hastanelerin yatak sayısına göre ayrı ayrı değerlendirme yapıldığında 1000 ve daha çok yatağa sahip hastanelerde bu oran % 38 iken, 1000 yataktan daha az yatak sayısı olan hastanelerde </w:t>
      </w:r>
      <w:r w:rsidR="00CE09EB">
        <w:rPr>
          <w:rFonts w:ascii="Times New Roman" w:hAnsi="Times New Roman" w:cs="Times New Roman"/>
          <w:color w:val="22190A"/>
          <w:sz w:val="24"/>
          <w:szCs w:val="24"/>
        </w:rPr>
        <w:t xml:space="preserve">bu </w:t>
      </w:r>
      <w:r w:rsidRPr="001F73A2">
        <w:rPr>
          <w:rFonts w:ascii="Times New Roman" w:hAnsi="Times New Roman" w:cs="Times New Roman"/>
          <w:color w:val="22190A"/>
          <w:sz w:val="24"/>
          <w:szCs w:val="24"/>
        </w:rPr>
        <w:t>oran</w:t>
      </w:r>
      <w:r w:rsidR="00CE09EB">
        <w:rPr>
          <w:rFonts w:ascii="Times New Roman" w:hAnsi="Times New Roman" w:cs="Times New Roman"/>
          <w:color w:val="22190A"/>
          <w:sz w:val="24"/>
          <w:szCs w:val="24"/>
        </w:rPr>
        <w:t>ın</w:t>
      </w:r>
      <w:r w:rsidRPr="001F73A2">
        <w:rPr>
          <w:rFonts w:ascii="Times New Roman" w:hAnsi="Times New Roman" w:cs="Times New Roman"/>
          <w:color w:val="22190A"/>
          <w:sz w:val="24"/>
          <w:szCs w:val="24"/>
        </w:rPr>
        <w:t xml:space="preserve"> % 26 olduğu bulunmuştur (Russel ve Elia, 2008, s. 2). </w:t>
      </w:r>
      <w:proofErr w:type="gramEnd"/>
      <w:r w:rsidRPr="001F73A2">
        <w:rPr>
          <w:rFonts w:ascii="Times New Roman" w:hAnsi="Times New Roman" w:cs="Times New Roman"/>
          <w:color w:val="22190A"/>
          <w:sz w:val="24"/>
          <w:szCs w:val="24"/>
        </w:rPr>
        <w:t xml:space="preserve">İzlanda’da BKİ ve istemsiz ağırlık kaybı ve yeme zorluğu gibi </w:t>
      </w:r>
      <w:proofErr w:type="gramStart"/>
      <w:r w:rsidRPr="001F73A2">
        <w:rPr>
          <w:rFonts w:ascii="Times New Roman" w:hAnsi="Times New Roman" w:cs="Times New Roman"/>
          <w:color w:val="22190A"/>
          <w:sz w:val="24"/>
          <w:szCs w:val="24"/>
        </w:rPr>
        <w:t>kriterler</w:t>
      </w:r>
      <w:proofErr w:type="gramEnd"/>
      <w:r w:rsidRPr="001F73A2">
        <w:rPr>
          <w:rFonts w:ascii="Times New Roman" w:hAnsi="Times New Roman" w:cs="Times New Roman"/>
          <w:color w:val="22190A"/>
          <w:sz w:val="24"/>
          <w:szCs w:val="24"/>
        </w:rPr>
        <w:t xml:space="preserve"> kullanılarak malnutrisyon tespiti yapılan 200’den az yatak sayısına sahip bir eğitim hastanesinde, orta ve yüksek malnutrisyon riski 2006 yılında % 25, 2007 yılında ise % 17 bulunmuştur (Westergren, 2010, s. 1830-1832). </w:t>
      </w:r>
      <w:proofErr w:type="gramStart"/>
      <w:r w:rsidRPr="001F73A2">
        <w:rPr>
          <w:rFonts w:ascii="Times New Roman" w:hAnsi="Times New Roman" w:cs="Times New Roman"/>
          <w:color w:val="22190A"/>
          <w:sz w:val="24"/>
          <w:szCs w:val="24"/>
        </w:rPr>
        <w:t xml:space="preserve">İsveç’te farklı büyüklüklere sahip 9 hastanede yapılan başka bir çalışmada, yatak sayısı 500’ün üzerinde olan hastanelerde yüksek ve orta malnutrisyon riski % 34, 200-500 yatak sayısı olan hastanelerde % 26, 200’ün altında yatak sayısı olan hastanelerde ise % 22 olarak tespit edilirken, hastaneler arasındaki bu fark anlamlı olarak nitelendirilmiş ve yatak sayısı yüksek olan hastanelerde malnutrisyon riskinin yüksek olduğuna dikkat çekilmiştir. </w:t>
      </w:r>
      <w:proofErr w:type="gramEnd"/>
      <w:r w:rsidRPr="001F73A2">
        <w:rPr>
          <w:rFonts w:ascii="Times New Roman" w:hAnsi="Times New Roman" w:cs="Times New Roman"/>
          <w:color w:val="22190A"/>
          <w:sz w:val="24"/>
          <w:szCs w:val="24"/>
        </w:rPr>
        <w:t xml:space="preserve">(Westergren ve diğerleri, 2009, s. y.). Beş yüz on üç yatak kapasitesi ile yüksek yatak sayısına sahip hastanelerden biri olarak değerlendirilebilecek olan Dr. Burhan Nalbantoğlu Devlet Hastanesinde gerçekleştirilen bu araştırmada ise, malnutrisyon ve malnutrisyon riski oranının (% </w:t>
      </w:r>
      <w:proofErr w:type="gramStart"/>
      <w:r w:rsidRPr="001F73A2">
        <w:rPr>
          <w:rFonts w:ascii="Times New Roman" w:hAnsi="Times New Roman" w:cs="Times New Roman"/>
          <w:color w:val="22190A"/>
          <w:sz w:val="24"/>
          <w:szCs w:val="24"/>
        </w:rPr>
        <w:t>51.6</w:t>
      </w:r>
      <w:proofErr w:type="gramEnd"/>
      <w:r w:rsidRPr="001F73A2">
        <w:rPr>
          <w:rFonts w:ascii="Times New Roman" w:hAnsi="Times New Roman" w:cs="Times New Roman"/>
          <w:color w:val="22190A"/>
          <w:sz w:val="24"/>
          <w:szCs w:val="24"/>
        </w:rPr>
        <w:t>)</w:t>
      </w:r>
      <w:r w:rsidR="00C21324">
        <w:rPr>
          <w:rFonts w:ascii="Times New Roman" w:hAnsi="Times New Roman" w:cs="Times New Roman"/>
          <w:color w:val="22190A"/>
          <w:sz w:val="24"/>
          <w:szCs w:val="24"/>
        </w:rPr>
        <w:t xml:space="preserve"> (Şekil 4.2.1)</w:t>
      </w:r>
      <w:r w:rsidRPr="001F73A2">
        <w:rPr>
          <w:rFonts w:ascii="Times New Roman" w:hAnsi="Times New Roman" w:cs="Times New Roman"/>
          <w:color w:val="22190A"/>
          <w:sz w:val="24"/>
          <w:szCs w:val="24"/>
        </w:rPr>
        <w:t xml:space="preserve"> bazı çalışmalardan daha yüksek çıkmasının beklenen bir sonuç olduğu söylenebilir. </w:t>
      </w:r>
    </w:p>
    <w:p w:rsidR="00241B63" w:rsidRPr="001F73A2"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color w:val="22190A"/>
          <w:sz w:val="24"/>
          <w:szCs w:val="24"/>
        </w:rPr>
        <w:tab/>
      </w:r>
      <w:r w:rsidRPr="001F73A2">
        <w:rPr>
          <w:rFonts w:ascii="Times New Roman" w:eastAsia="MinionPro-Regular" w:hAnsi="Times New Roman" w:cs="Times New Roman"/>
          <w:sz w:val="24"/>
          <w:szCs w:val="24"/>
        </w:rPr>
        <w:t xml:space="preserve">Yaşlı bireyler genç bireylerle karşılaştırıldığında yetersiz beslenmeye karşı daha savunmasız olup, yetersiz besin öğesi alma riskleri daha yüksektir. Yaşlanma, beslenme durumunu etkileyen pek çok fizyolojik fonksiyondaki düşüş ile ilişkilidir. Yaşlı bireylerin yaşlarının malnutrisyon durumuna etkisinin incelendiği yaş ve malnutrisyon arasında herhangi bir ilişki olmadığını gösteren çalışmalar </w:t>
      </w:r>
      <w:r w:rsidR="00D230FE">
        <w:rPr>
          <w:rFonts w:ascii="Times New Roman" w:eastAsia="MinionPro-Regular" w:hAnsi="Times New Roman" w:cs="Times New Roman"/>
          <w:sz w:val="24"/>
          <w:szCs w:val="24"/>
        </w:rPr>
        <w:t>mevcuttur</w:t>
      </w:r>
      <w:r w:rsidR="00D230FE" w:rsidRPr="001F73A2">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(Hengsterman ve diğerleri, 2008, s. 118; Stratton ve diğerleri, 2006, s. 327)</w:t>
      </w:r>
      <w:r w:rsidR="00D230FE">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Bu çalışmaların aksine bazı çalışmalarda, malnutrisyon riski veya malnutrisyonu olan yaşlı bireylerin yaş ortalamalarının, iyi beslenen bireylerden daha yüksek olduğu bulunmuştur (Charlton ve diğerleri, 2010, s. 624; Kagansky ve diğerleri, 2005, s. </w:t>
      </w:r>
      <w:r w:rsidRPr="001F73A2">
        <w:rPr>
          <w:rFonts w:ascii="Times New Roman" w:eastAsia="MinionPro-Regular" w:hAnsi="Times New Roman" w:cs="Times New Roman"/>
          <w:sz w:val="24"/>
          <w:szCs w:val="24"/>
        </w:rPr>
        <w:lastRenderedPageBreak/>
        <w:t xml:space="preserve">786; Vanderwee ve diğerleri, 2010, s. 472). </w:t>
      </w:r>
      <w:proofErr w:type="gramStart"/>
      <w:r w:rsidRPr="001F73A2">
        <w:rPr>
          <w:rFonts w:ascii="Times New Roman" w:eastAsia="MinionPro-Regular" w:hAnsi="Times New Roman" w:cs="Times New Roman"/>
          <w:sz w:val="24"/>
          <w:szCs w:val="24"/>
        </w:rPr>
        <w:t>Marco ve arkadaşlarının yaptığı bir araştırmada yaştaki her bir yıllık artışın malnutrisyon riskini 1.007 kat artırdığı (Marco ve diğerleri, 2011, s. 453), başka bir çalışmada 85 yaş üzerinde olmanın malnutrisyon riskini 1.42 kat artırdığı (Vanderwee ve diğerleri, 2010, s. 473), diğer bir çalışmada ise 71 yaşın üzerinde olanlarda malnutrisyon riskinin daha yüksek olduğu belirtilmiştir (</w:t>
      </w:r>
      <w:r w:rsidRPr="001F73A2">
        <w:rPr>
          <w:rFonts w:ascii="Times New Roman" w:eastAsia="Times New Roman" w:hAnsi="Times New Roman" w:cs="Times New Roman"/>
          <w:sz w:val="24"/>
          <w:szCs w:val="24"/>
          <w:lang w:eastAsia="tr-TR"/>
        </w:rPr>
        <w:t>Wyszynski</w:t>
      </w:r>
      <w:r w:rsidRPr="001F73A2">
        <w:rPr>
          <w:rFonts w:ascii="Times New Roman" w:eastAsia="MinionPro-Regular" w:hAnsi="Times New Roman" w:cs="Times New Roman"/>
          <w:sz w:val="24"/>
          <w:szCs w:val="24"/>
        </w:rPr>
        <w:t xml:space="preserve"> ve diğerleri, 2003, s. 116). </w:t>
      </w:r>
      <w:proofErr w:type="gramEnd"/>
    </w:p>
    <w:p w:rsidR="00CD3F13" w:rsidRDefault="00241B63" w:rsidP="00CD3F13">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proofErr w:type="gramStart"/>
      <w:r w:rsidRPr="001F73A2">
        <w:rPr>
          <w:rFonts w:ascii="Times New Roman" w:eastAsia="MinionPro-Regular" w:hAnsi="Times New Roman" w:cs="Times New Roman"/>
          <w:sz w:val="24"/>
          <w:szCs w:val="24"/>
        </w:rPr>
        <w:t xml:space="preserve">Bu araştırmada ise </w:t>
      </w:r>
      <w:r w:rsidRPr="001F73A2">
        <w:rPr>
          <w:rFonts w:ascii="Times New Roman" w:hAnsi="Times New Roman" w:cs="Times New Roman"/>
          <w:sz w:val="24"/>
          <w:szCs w:val="24"/>
        </w:rPr>
        <w:t>65-70 yaş grubundaki b</w:t>
      </w:r>
      <w:r w:rsidR="00D40164">
        <w:rPr>
          <w:rFonts w:ascii="Times New Roman" w:hAnsi="Times New Roman" w:cs="Times New Roman"/>
          <w:sz w:val="24"/>
          <w:szCs w:val="24"/>
        </w:rPr>
        <w:t>ireylerde % 42.68, 71-75 yaş grubundaki bireylerde % 49.06, 75 yaş üzeri bireylerde ise % 63.16 oranında</w:t>
      </w:r>
      <w:r w:rsidRPr="001F73A2">
        <w:rPr>
          <w:rFonts w:ascii="Times New Roman" w:hAnsi="Times New Roman" w:cs="Times New Roman"/>
          <w:sz w:val="24"/>
          <w:szCs w:val="24"/>
        </w:rPr>
        <w:t xml:space="preserve"> malnutrisyon </w:t>
      </w:r>
      <w:r w:rsidR="00D40164">
        <w:rPr>
          <w:rFonts w:ascii="Times New Roman" w:hAnsi="Times New Roman" w:cs="Times New Roman"/>
          <w:sz w:val="24"/>
          <w:szCs w:val="24"/>
        </w:rPr>
        <w:t xml:space="preserve">riski </w:t>
      </w:r>
      <w:r w:rsidRPr="001F73A2">
        <w:rPr>
          <w:rFonts w:ascii="Times New Roman" w:hAnsi="Times New Roman" w:cs="Times New Roman"/>
          <w:sz w:val="24"/>
          <w:szCs w:val="24"/>
        </w:rPr>
        <w:t xml:space="preserve">ve malnutrisyon </w:t>
      </w:r>
      <w:r w:rsidR="00D40164">
        <w:rPr>
          <w:rFonts w:ascii="Times New Roman" w:hAnsi="Times New Roman" w:cs="Times New Roman"/>
          <w:sz w:val="24"/>
          <w:szCs w:val="24"/>
        </w:rPr>
        <w:t>varlığı saptanırken</w:t>
      </w:r>
      <w:r w:rsidRPr="001F73A2">
        <w:rPr>
          <w:rFonts w:ascii="Times New Roman" w:hAnsi="Times New Roman" w:cs="Times New Roman"/>
          <w:sz w:val="24"/>
          <w:szCs w:val="24"/>
        </w:rPr>
        <w:t>, bireylerin yaş grupları beslenme durumları ile karşılaştırıldığında</w:t>
      </w:r>
      <w:r w:rsidR="00D40164">
        <w:rPr>
          <w:rFonts w:ascii="Times New Roman" w:hAnsi="Times New Roman" w:cs="Times New Roman"/>
          <w:sz w:val="24"/>
          <w:szCs w:val="24"/>
        </w:rPr>
        <w:t>,</w:t>
      </w:r>
      <w:r w:rsidRPr="001F73A2">
        <w:rPr>
          <w:rFonts w:ascii="Times New Roman" w:hAnsi="Times New Roman" w:cs="Times New Roman"/>
          <w:sz w:val="24"/>
          <w:szCs w:val="24"/>
        </w:rPr>
        <w:t xml:space="preserve"> yaş grubu arttıkça malnutrisyon </w:t>
      </w:r>
      <w:r w:rsidR="00D40164">
        <w:rPr>
          <w:rFonts w:ascii="Times New Roman" w:hAnsi="Times New Roman" w:cs="Times New Roman"/>
          <w:sz w:val="24"/>
          <w:szCs w:val="24"/>
        </w:rPr>
        <w:t xml:space="preserve">riski ve malnutrisyon </w:t>
      </w:r>
      <w:r w:rsidRPr="001F73A2">
        <w:rPr>
          <w:rFonts w:ascii="Times New Roman" w:hAnsi="Times New Roman" w:cs="Times New Roman"/>
          <w:sz w:val="24"/>
          <w:szCs w:val="24"/>
        </w:rPr>
        <w:t>o</w:t>
      </w:r>
      <w:r w:rsidR="00165C6E">
        <w:rPr>
          <w:rFonts w:ascii="Times New Roman" w:hAnsi="Times New Roman" w:cs="Times New Roman"/>
          <w:sz w:val="24"/>
          <w:szCs w:val="24"/>
        </w:rPr>
        <w:t>ranının arttığı bulunmuştur (p = 0.011</w:t>
      </w:r>
      <w:r w:rsidRPr="001F73A2">
        <w:rPr>
          <w:rFonts w:ascii="Times New Roman" w:hAnsi="Times New Roman" w:cs="Times New Roman"/>
          <w:sz w:val="24"/>
          <w:szCs w:val="24"/>
        </w:rPr>
        <w:t xml:space="preserve">) (Tablo 4.2.1). </w:t>
      </w:r>
      <w:proofErr w:type="gramEnd"/>
      <w:r w:rsidRPr="001F73A2">
        <w:rPr>
          <w:rFonts w:ascii="Times New Roman" w:hAnsi="Times New Roman" w:cs="Times New Roman"/>
          <w:sz w:val="24"/>
          <w:szCs w:val="24"/>
        </w:rPr>
        <w:t xml:space="preserve">Lojistik regresyon ile yaşın beslenme durumuna etkisi incelendiğinde ise, yaştaki her bir birimlik artışın malnutrisyon </w:t>
      </w:r>
      <w:r w:rsidR="00D40164">
        <w:rPr>
          <w:rFonts w:ascii="Times New Roman" w:hAnsi="Times New Roman" w:cs="Times New Roman"/>
          <w:sz w:val="24"/>
          <w:szCs w:val="24"/>
        </w:rPr>
        <w:t>riskini ve malnutrisyonu</w:t>
      </w:r>
      <w:r w:rsidRPr="001F73A2">
        <w:rPr>
          <w:rFonts w:ascii="Times New Roman" w:hAnsi="Times New Roman" w:cs="Times New Roman"/>
          <w:sz w:val="24"/>
          <w:szCs w:val="24"/>
        </w:rPr>
        <w:t xml:space="preserve"> 1.05 ka</w:t>
      </w:r>
      <w:r w:rsidR="00165C6E">
        <w:rPr>
          <w:rFonts w:ascii="Times New Roman" w:hAnsi="Times New Roman" w:cs="Times New Roman"/>
          <w:sz w:val="24"/>
          <w:szCs w:val="24"/>
        </w:rPr>
        <w:t>t arttırdığı bulunmuştur (p=0.043</w:t>
      </w:r>
      <w:r w:rsidRPr="001F73A2">
        <w:rPr>
          <w:rFonts w:ascii="Times New Roman" w:hAnsi="Times New Roman" w:cs="Times New Roman"/>
          <w:sz w:val="24"/>
          <w:szCs w:val="24"/>
        </w:rPr>
        <w:t>) (Tablo 4.2.4).</w:t>
      </w:r>
      <w:r w:rsidR="00CD3F13">
        <w:rPr>
          <w:rFonts w:ascii="Times New Roman" w:hAnsi="Times New Roman" w:cs="Times New Roman"/>
          <w:sz w:val="24"/>
          <w:szCs w:val="24"/>
        </w:rPr>
        <w:t xml:space="preserve"> </w:t>
      </w:r>
      <w:r w:rsidR="00CD3F13" w:rsidRPr="001F73A2">
        <w:rPr>
          <w:rFonts w:ascii="Times New Roman" w:hAnsi="Times New Roman" w:cs="Times New Roman"/>
          <w:sz w:val="24"/>
          <w:szCs w:val="24"/>
        </w:rPr>
        <w:t xml:space="preserve">Bulunan sonuç </w:t>
      </w:r>
      <w:proofErr w:type="gramStart"/>
      <w:r w:rsidR="00CD3F13" w:rsidRPr="001F73A2">
        <w:rPr>
          <w:rFonts w:ascii="Times New Roman" w:hAnsi="Times New Roman" w:cs="Times New Roman"/>
          <w:sz w:val="24"/>
          <w:szCs w:val="24"/>
        </w:rPr>
        <w:t>literatürdeki</w:t>
      </w:r>
      <w:proofErr w:type="gramEnd"/>
      <w:r w:rsidR="00CD3F13" w:rsidRPr="001F73A2">
        <w:rPr>
          <w:rFonts w:ascii="Times New Roman" w:hAnsi="Times New Roman" w:cs="Times New Roman"/>
          <w:sz w:val="24"/>
          <w:szCs w:val="24"/>
        </w:rPr>
        <w:t xml:space="preserve"> araştırmaları destekler nitelikte olup</w:t>
      </w:r>
      <w:r w:rsidR="00CD3F13">
        <w:rPr>
          <w:rFonts w:ascii="Times New Roman" w:hAnsi="Times New Roman" w:cs="Times New Roman"/>
          <w:sz w:val="24"/>
          <w:szCs w:val="24"/>
        </w:rPr>
        <w:t>, yaş arttıkça tıbbi sorunlarda ve</w:t>
      </w:r>
      <w:r w:rsidR="00CD3F13" w:rsidRPr="001F73A2">
        <w:rPr>
          <w:rFonts w:ascii="Times New Roman" w:hAnsi="Times New Roman" w:cs="Times New Roman"/>
          <w:sz w:val="24"/>
          <w:szCs w:val="24"/>
        </w:rPr>
        <w:t xml:space="preserve"> kullanılan ilaç sayısında </w:t>
      </w:r>
      <w:r w:rsidR="00AC1C54">
        <w:rPr>
          <w:rFonts w:ascii="Times New Roman" w:hAnsi="Times New Roman" w:cs="Times New Roman"/>
          <w:sz w:val="24"/>
          <w:szCs w:val="24"/>
        </w:rPr>
        <w:t>meydana gelen artış</w:t>
      </w:r>
      <w:r w:rsidR="00CD3F13" w:rsidRPr="001F73A2">
        <w:rPr>
          <w:rFonts w:ascii="Times New Roman" w:hAnsi="Times New Roman" w:cs="Times New Roman"/>
          <w:sz w:val="24"/>
          <w:szCs w:val="24"/>
        </w:rPr>
        <w:t>, b</w:t>
      </w:r>
      <w:r w:rsidR="00CD3F13">
        <w:rPr>
          <w:rFonts w:ascii="Times New Roman" w:hAnsi="Times New Roman" w:cs="Times New Roman"/>
          <w:sz w:val="24"/>
          <w:szCs w:val="24"/>
        </w:rPr>
        <w:t>u sonucun</w:t>
      </w:r>
      <w:r w:rsidR="00AC1C54">
        <w:rPr>
          <w:rFonts w:ascii="Times New Roman" w:hAnsi="Times New Roman" w:cs="Times New Roman"/>
          <w:sz w:val="24"/>
          <w:szCs w:val="24"/>
        </w:rPr>
        <w:t xml:space="preserve"> ortaya çıkışında etkili olmuş olabilir</w:t>
      </w:r>
      <w:r w:rsidR="00CD3F13">
        <w:rPr>
          <w:rFonts w:ascii="Times New Roman" w:hAnsi="Times New Roman" w:cs="Times New Roman"/>
          <w:sz w:val="24"/>
          <w:szCs w:val="24"/>
        </w:rPr>
        <w:t>.</w:t>
      </w:r>
      <w:r w:rsidRPr="001F73A2">
        <w:rPr>
          <w:rFonts w:ascii="Times New Roman" w:hAnsi="Times New Roman" w:cs="Times New Roman"/>
          <w:sz w:val="24"/>
          <w:szCs w:val="24"/>
        </w:rPr>
        <w:t xml:space="preserve"> </w:t>
      </w:r>
      <w:proofErr w:type="gramStart"/>
      <w:r w:rsidR="00CD3F13">
        <w:rPr>
          <w:rFonts w:ascii="Times New Roman" w:hAnsi="Times New Roman" w:cs="Times New Roman"/>
          <w:sz w:val="24"/>
          <w:szCs w:val="24"/>
        </w:rPr>
        <w:t>Ayrıca y</w:t>
      </w:r>
      <w:r w:rsidR="00CD3F13">
        <w:rPr>
          <w:rFonts w:ascii="Times New Roman" w:eastAsia="MinionPro-Regular" w:hAnsi="Times New Roman" w:cs="Times New Roman"/>
          <w:sz w:val="24"/>
          <w:szCs w:val="24"/>
        </w:rPr>
        <w:t xml:space="preserve">aşa bağlı testosteron, östrojen ve büyüme hormonu gibi anabolik hormonlardaki azalmaların kas kütle ve kas gücündeki kayıpları hızlandırdığı (Brownie, 2006, s. 111; Hickson, 2006, s. 3; Özdemir ve Ersoy, 2009 s. 52), </w:t>
      </w:r>
      <w:r w:rsidR="00AC1C54">
        <w:rPr>
          <w:rFonts w:ascii="Times New Roman" w:eastAsia="MinionPro-Regular" w:hAnsi="Times New Roman" w:cs="Times New Roman"/>
          <w:sz w:val="24"/>
          <w:szCs w:val="24"/>
        </w:rPr>
        <w:t xml:space="preserve">sarkopeninin hangi noktada başladığı veya hangi yaşta ortaya çıktığı net olmamakla birlikte (Brownie, 2006, s. 111), </w:t>
      </w:r>
      <w:r w:rsidR="00CD3F13">
        <w:rPr>
          <w:rFonts w:ascii="Times New Roman" w:eastAsia="MinionPro-Regular" w:hAnsi="Times New Roman" w:cs="Times New Roman"/>
          <w:sz w:val="24"/>
          <w:szCs w:val="24"/>
        </w:rPr>
        <w:t>yetmişli yaşl</w:t>
      </w:r>
      <w:r w:rsidR="00AC1C54">
        <w:rPr>
          <w:rFonts w:ascii="Times New Roman" w:eastAsia="MinionPro-Regular" w:hAnsi="Times New Roman" w:cs="Times New Roman"/>
          <w:sz w:val="24"/>
          <w:szCs w:val="24"/>
        </w:rPr>
        <w:t>arla birlikte yaşlı bireylerde</w:t>
      </w:r>
      <w:r w:rsidR="00B235A7">
        <w:rPr>
          <w:rFonts w:ascii="Times New Roman" w:eastAsia="MinionPro-Regular" w:hAnsi="Times New Roman" w:cs="Times New Roman"/>
          <w:sz w:val="24"/>
          <w:szCs w:val="24"/>
        </w:rPr>
        <w:t xml:space="preserve"> görülen</w:t>
      </w:r>
      <w:r w:rsidR="00CD3F13">
        <w:rPr>
          <w:rFonts w:ascii="Times New Roman" w:eastAsia="MinionPro-Regular" w:hAnsi="Times New Roman" w:cs="Times New Roman"/>
          <w:sz w:val="24"/>
          <w:szCs w:val="24"/>
        </w:rPr>
        <w:t xml:space="preserve"> güç kaybının her yıl % 1-2 oranında artarak sürdüğü</w:t>
      </w:r>
      <w:r w:rsidR="00AC1C54">
        <w:rPr>
          <w:rFonts w:ascii="Times New Roman" w:eastAsia="MinionPro-Regular" w:hAnsi="Times New Roman" w:cs="Times New Roman"/>
          <w:sz w:val="24"/>
          <w:szCs w:val="24"/>
        </w:rPr>
        <w:t xml:space="preserve"> </w:t>
      </w:r>
      <w:r w:rsidR="00B235A7">
        <w:rPr>
          <w:rFonts w:ascii="Times New Roman" w:eastAsia="MinionPro-Regular" w:hAnsi="Times New Roman" w:cs="Times New Roman"/>
          <w:sz w:val="24"/>
          <w:szCs w:val="24"/>
        </w:rPr>
        <w:t>tahmin edilmektedir</w:t>
      </w:r>
      <w:r w:rsidR="00CD3F13">
        <w:rPr>
          <w:rFonts w:ascii="Times New Roman" w:eastAsia="MinionPro-Regular" w:hAnsi="Times New Roman" w:cs="Times New Roman"/>
          <w:sz w:val="24"/>
          <w:szCs w:val="24"/>
        </w:rPr>
        <w:t xml:space="preserve"> (Özdemir ve Ersoy, 2009 s. 52). </w:t>
      </w:r>
      <w:proofErr w:type="gramEnd"/>
      <w:r w:rsidR="00CD3F13">
        <w:rPr>
          <w:rFonts w:ascii="Times New Roman" w:eastAsia="MinionPro-Regular" w:hAnsi="Times New Roman" w:cs="Times New Roman"/>
          <w:sz w:val="24"/>
          <w:szCs w:val="24"/>
        </w:rPr>
        <w:t>Yaşlı bireylerde</w:t>
      </w:r>
      <w:r w:rsidR="00AC1C54">
        <w:rPr>
          <w:rFonts w:ascii="Times New Roman" w:eastAsia="MinionPro-Regular" w:hAnsi="Times New Roman" w:cs="Times New Roman"/>
          <w:sz w:val="24"/>
          <w:szCs w:val="24"/>
        </w:rPr>
        <w:t xml:space="preserve"> yaş arttıkça artan sarkopeni ile birlikte fonksiyonel bağımlılıkta meydana gelen artışın bu çalışmada bulunan sonucu desteklediği düşünülmektedir. </w:t>
      </w:r>
    </w:p>
    <w:p w:rsidR="00241B63" w:rsidRPr="001F73A2" w:rsidRDefault="00241B63" w:rsidP="00095314">
      <w:pPr>
        <w:tabs>
          <w:tab w:val="center" w:pos="0"/>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t xml:space="preserve">Gelişmiş ülkelerde malnutrisyonun esas nedeni hastalıklardır (Norman ve diğerleri, 2008, s. 7). </w:t>
      </w:r>
      <w:r w:rsidRPr="001F73A2">
        <w:rPr>
          <w:rFonts w:ascii="Times New Roman" w:eastAsia="MinionPro-Regular" w:hAnsi="Times New Roman" w:cs="Times New Roman"/>
          <w:sz w:val="24"/>
          <w:szCs w:val="24"/>
        </w:rPr>
        <w:tab/>
        <w:t xml:space="preserve">Son 30 yılda gerçekleştirilen pek çok çalışmada, hastanede yatan hastalarda hastalıkla ilişkili malnutrisyonun önemi vurgulanmıştır (Elia ve Stratton, 2000, s. 257). Hastalık, ister akut ister kronik olsun malnutrisyonu birden fazla yolla </w:t>
      </w:r>
      <w:r w:rsidR="003803A4">
        <w:rPr>
          <w:rFonts w:ascii="Times New Roman" w:eastAsia="MinionPro-Regular" w:hAnsi="Times New Roman" w:cs="Times New Roman"/>
          <w:sz w:val="24"/>
          <w:szCs w:val="24"/>
        </w:rPr>
        <w:t xml:space="preserve">tetiklemektedir. Yaşlı bireylere </w:t>
      </w:r>
      <w:r w:rsidRPr="001F73A2">
        <w:rPr>
          <w:rFonts w:ascii="Times New Roman" w:eastAsia="MinionPro-Regular" w:hAnsi="Times New Roman" w:cs="Times New Roman"/>
          <w:sz w:val="24"/>
          <w:szCs w:val="24"/>
        </w:rPr>
        <w:t xml:space="preserve">en sık teşhisi konan hastalık kalp hastalıkları iken, yine yaşlı bireylerde gerçekleştirilen operasyonların büyük bir kısmını kardiyovasküler sistem operasyonları oluşturmaktadır (DiMaria Ghalili, 2008, s. 494). Kardiyovasküler hastalıkların malnutrisyon ile ilişkisini gösteren pek </w:t>
      </w:r>
      <w:r w:rsidRPr="001F73A2">
        <w:rPr>
          <w:rFonts w:ascii="Times New Roman" w:eastAsia="MinionPro-Regular" w:hAnsi="Times New Roman" w:cs="Times New Roman"/>
          <w:sz w:val="24"/>
          <w:szCs w:val="24"/>
        </w:rPr>
        <w:lastRenderedPageBreak/>
        <w:t xml:space="preserve">çok çalışma mevcuttur. CABG, kapak replasmanı, vasküler operasyonlar ve benzeri cerrahi uygulamaların gerçekleştirildiği bireylerin katılımı ile yapılan çalışmalarda, farklı yöntemler (albümin, BKİ, MUST, SNAQ, TDKK) kullanılarak tespit edilen malnutrisyon riski veya malnutrisyon oranları % </w:t>
      </w:r>
      <w:proofErr w:type="gramStart"/>
      <w:r w:rsidRPr="001F73A2">
        <w:rPr>
          <w:rFonts w:ascii="Times New Roman" w:eastAsia="MinionPro-Regular" w:hAnsi="Times New Roman" w:cs="Times New Roman"/>
          <w:sz w:val="24"/>
          <w:szCs w:val="24"/>
        </w:rPr>
        <w:t>7.0</w:t>
      </w:r>
      <w:proofErr w:type="gramEnd"/>
      <w:r w:rsidRPr="001F73A2">
        <w:rPr>
          <w:rFonts w:ascii="Times New Roman" w:eastAsia="MinionPro-Regular" w:hAnsi="Times New Roman" w:cs="Times New Roman"/>
          <w:sz w:val="24"/>
          <w:szCs w:val="24"/>
        </w:rPr>
        <w:t xml:space="preserve"> ile % 73.0 arasında değişiklik göstermektedir (Durkin ve diğerleri, 1999, s. 702; Engelman ve diğerleri, 1999, s. 866-868; Hassen ve diğerleri, 2007, s. 700; Rap-Kesek ve diğerleri, 2004, s. 1398; Reis ve diğerleri, 2008, s. 524; Rich ve diğerleri, 1989, s. 714; Venrooij ve diğerleri, 2008, s. 1656; Venrooij ve diğerleri, 2011, s. 1926; Westvik ve diğerleri, 2006, s. 22-24). Kalp yetmezliği olan bireylerde ise yine farklı yöntemler (BKİ, MND, SGD, TDKK, NRİ) kullanılarak gerçekleştirilen bazı çalışmalarda ise % </w:t>
      </w:r>
      <w:proofErr w:type="gramStart"/>
      <w:r w:rsidRPr="001F73A2">
        <w:rPr>
          <w:rFonts w:ascii="Times New Roman" w:eastAsia="MinionPro-Regular" w:hAnsi="Times New Roman" w:cs="Times New Roman"/>
          <w:sz w:val="24"/>
          <w:szCs w:val="24"/>
        </w:rPr>
        <w:t>6.4</w:t>
      </w:r>
      <w:proofErr w:type="gramEnd"/>
      <w:r w:rsidRPr="001F73A2">
        <w:rPr>
          <w:rFonts w:ascii="Times New Roman" w:eastAsia="MinionPro-Regular" w:hAnsi="Times New Roman" w:cs="Times New Roman"/>
          <w:sz w:val="24"/>
          <w:szCs w:val="24"/>
        </w:rPr>
        <w:t xml:space="preserve"> ile % 60.4 arasında değişen oranlarda malnutrisyon ve malnutrisyon riski olduğu bulunmuştur (Anker ve diğerleri, 1997, s. 1050; Aziz ve diğerleri, 2009,s.y; Bonilla-Palomas ve diğerleri, 2011, s. 752; Carr ve diğerleri, 1989, s. 709; Nicol ve diğerleri, 2002, s. 139; Ramirez ve diğerleri, 2011, s. 753-755; Veloso ve diğerleri, 2005, s. y; Yamauti ve diğerleri, 2006, s. 707).</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eastAsia="MinionPro-Regular" w:hAnsi="Times New Roman" w:cs="Times New Roman"/>
          <w:sz w:val="24"/>
          <w:szCs w:val="24"/>
        </w:rPr>
        <w:tab/>
        <w:t>Bu araştırmada ise</w:t>
      </w:r>
      <w:r w:rsidR="007065F7">
        <w:rPr>
          <w:rFonts w:ascii="Times New Roman" w:eastAsia="MinionPro-Regular" w:hAnsi="Times New Roman" w:cs="Times New Roman"/>
          <w:sz w:val="24"/>
          <w:szCs w:val="24"/>
        </w:rPr>
        <w:t xml:space="preserve"> kalp yetmezliği olan bireylerde</w:t>
      </w:r>
      <w:r w:rsidRPr="001F73A2">
        <w:rPr>
          <w:rFonts w:ascii="Times New Roman" w:eastAsia="MinionPro-Regular" w:hAnsi="Times New Roman" w:cs="Times New Roman"/>
          <w:sz w:val="24"/>
          <w:szCs w:val="24"/>
        </w:rPr>
        <w:t xml:space="preserve"> % 72.</w:t>
      </w:r>
      <w:r w:rsidR="007065F7">
        <w:rPr>
          <w:rFonts w:ascii="Times New Roman" w:eastAsia="MinionPro-Regular" w:hAnsi="Times New Roman" w:cs="Times New Roman"/>
          <w:sz w:val="24"/>
          <w:szCs w:val="24"/>
        </w:rPr>
        <w:t>34</w:t>
      </w:r>
      <w:r w:rsidRPr="001F73A2">
        <w:rPr>
          <w:rFonts w:ascii="Times New Roman" w:eastAsia="MinionPro-Regular" w:hAnsi="Times New Roman" w:cs="Times New Roman"/>
          <w:sz w:val="24"/>
          <w:szCs w:val="24"/>
        </w:rPr>
        <w:t>, kalp dama</w:t>
      </w:r>
      <w:r w:rsidR="007065F7">
        <w:rPr>
          <w:rFonts w:ascii="Times New Roman" w:eastAsia="MinionPro-Regular" w:hAnsi="Times New Roman" w:cs="Times New Roman"/>
          <w:sz w:val="24"/>
          <w:szCs w:val="24"/>
        </w:rPr>
        <w:t>r cerrahisi uygulanan bireylerde % 39.39</w:t>
      </w:r>
      <w:r w:rsidRPr="001F73A2">
        <w:rPr>
          <w:rFonts w:ascii="Times New Roman" w:eastAsia="MinionPro-Regular" w:hAnsi="Times New Roman" w:cs="Times New Roman"/>
          <w:sz w:val="24"/>
          <w:szCs w:val="24"/>
        </w:rPr>
        <w:t>, diğer kardiyovasküler h</w:t>
      </w:r>
      <w:r w:rsidR="007065F7">
        <w:rPr>
          <w:rFonts w:ascii="Times New Roman" w:eastAsia="MinionPro-Regular" w:hAnsi="Times New Roman" w:cs="Times New Roman"/>
          <w:sz w:val="24"/>
          <w:szCs w:val="24"/>
        </w:rPr>
        <w:t>astalıklara sahip bireylerde ise % 47.33</w:t>
      </w:r>
      <w:r w:rsidRPr="001F73A2">
        <w:rPr>
          <w:rFonts w:ascii="Times New Roman" w:eastAsia="MinionPro-Regular" w:hAnsi="Times New Roman" w:cs="Times New Roman"/>
          <w:sz w:val="24"/>
          <w:szCs w:val="24"/>
        </w:rPr>
        <w:t xml:space="preserve"> malnutrisyon riski </w:t>
      </w:r>
      <w:r w:rsidR="007065F7">
        <w:rPr>
          <w:rFonts w:ascii="Times New Roman" w:eastAsia="MinionPro-Regular" w:hAnsi="Times New Roman" w:cs="Times New Roman"/>
          <w:sz w:val="24"/>
          <w:szCs w:val="24"/>
        </w:rPr>
        <w:t>ve malnutrisyon oranı saptanmıştır</w:t>
      </w:r>
      <w:r w:rsidRPr="001F73A2">
        <w:rPr>
          <w:rFonts w:ascii="Times New Roman" w:eastAsia="MinionPro-Regular" w:hAnsi="Times New Roman" w:cs="Times New Roman"/>
          <w:sz w:val="24"/>
          <w:szCs w:val="24"/>
        </w:rPr>
        <w:t>. G</w:t>
      </w:r>
      <w:r w:rsidRPr="001F73A2">
        <w:rPr>
          <w:rFonts w:ascii="Times New Roman" w:hAnsi="Times New Roman" w:cs="Times New Roman"/>
          <w:sz w:val="24"/>
          <w:szCs w:val="24"/>
        </w:rPr>
        <w:t xml:space="preserve">ruplar birbirleriyle karşılaştırıldığında, kalp yetmezliği olan bireylerin, malnutrisyon </w:t>
      </w:r>
      <w:r w:rsidR="007065F7">
        <w:rPr>
          <w:rFonts w:ascii="Times New Roman" w:hAnsi="Times New Roman" w:cs="Times New Roman"/>
          <w:sz w:val="24"/>
          <w:szCs w:val="24"/>
        </w:rPr>
        <w:t xml:space="preserve">riski ve malnutrisyon </w:t>
      </w:r>
      <w:r w:rsidRPr="001F73A2">
        <w:rPr>
          <w:rFonts w:ascii="Times New Roman" w:hAnsi="Times New Roman" w:cs="Times New Roman"/>
          <w:sz w:val="24"/>
          <w:szCs w:val="24"/>
        </w:rPr>
        <w:t xml:space="preserve">oranının, kalp damar cerrahisi uygulanacak olan hastalar ve diğer kardiyovasküler hastalığı olan bireylere göre </w:t>
      </w:r>
      <w:r w:rsidRPr="001F73A2">
        <w:rPr>
          <w:rFonts w:ascii="Times New Roman" w:eastAsia="Times New Roman" w:hAnsi="Times New Roman" w:cs="Times New Roman"/>
          <w:color w:val="000000"/>
          <w:sz w:val="24"/>
          <w:szCs w:val="24"/>
          <w:lang w:eastAsia="tr-TR"/>
        </w:rPr>
        <w:t>istatistiksel olarak anlamlı şekilde</w:t>
      </w:r>
      <w:r w:rsidRPr="001F73A2">
        <w:rPr>
          <w:rFonts w:ascii="Times New Roman" w:hAnsi="Times New Roman" w:cs="Times New Roman"/>
          <w:sz w:val="24"/>
          <w:szCs w:val="24"/>
        </w:rPr>
        <w:t xml:space="preserve"> yüksek olduğu bulunm</w:t>
      </w:r>
      <w:r w:rsidR="00165C6E">
        <w:rPr>
          <w:rFonts w:ascii="Times New Roman" w:hAnsi="Times New Roman" w:cs="Times New Roman"/>
          <w:sz w:val="24"/>
          <w:szCs w:val="24"/>
        </w:rPr>
        <w:t>uştur (p = 0.004</w:t>
      </w:r>
      <w:r w:rsidRPr="001F73A2">
        <w:rPr>
          <w:rFonts w:ascii="Times New Roman" w:hAnsi="Times New Roman" w:cs="Times New Roman"/>
          <w:sz w:val="24"/>
          <w:szCs w:val="24"/>
        </w:rPr>
        <w:t xml:space="preserve">). Bu sonuçlara ek olarak, lojistik regresyon ile hastaneye yatış nedeninin, yatış beslenme durumuna etkisi değerlendirilmiştir (Tablo 4.2.4). Yaşa ve cinsiyete göre düzeltildiğinde kalp yetmezliği hastası olmanın, </w:t>
      </w:r>
      <w:r w:rsidR="003803A4">
        <w:rPr>
          <w:rFonts w:ascii="Times New Roman" w:hAnsi="Times New Roman" w:cs="Times New Roman"/>
          <w:sz w:val="24"/>
          <w:szCs w:val="24"/>
        </w:rPr>
        <w:t xml:space="preserve">hastaneye </w:t>
      </w:r>
      <w:r w:rsidR="0092385B">
        <w:rPr>
          <w:rFonts w:ascii="Times New Roman" w:hAnsi="Times New Roman" w:cs="Times New Roman"/>
          <w:sz w:val="24"/>
          <w:szCs w:val="24"/>
        </w:rPr>
        <w:t xml:space="preserve">yatış sırasında </w:t>
      </w:r>
      <w:r w:rsidRPr="001F73A2">
        <w:rPr>
          <w:rFonts w:ascii="Times New Roman" w:hAnsi="Times New Roman" w:cs="Times New Roman"/>
          <w:sz w:val="24"/>
          <w:szCs w:val="24"/>
        </w:rPr>
        <w:t xml:space="preserve">malnutrisyon riskini ve malnutrisyonu </w:t>
      </w:r>
      <w:r w:rsidR="0092385B">
        <w:rPr>
          <w:rFonts w:ascii="Times New Roman" w:hAnsi="Times New Roman" w:cs="Times New Roman"/>
          <w:sz w:val="24"/>
          <w:szCs w:val="24"/>
        </w:rPr>
        <w:t>2.84 kat art</w:t>
      </w:r>
      <w:r w:rsidR="00FA6EDC">
        <w:rPr>
          <w:rFonts w:ascii="Times New Roman" w:hAnsi="Times New Roman" w:cs="Times New Roman"/>
          <w:sz w:val="24"/>
          <w:szCs w:val="24"/>
        </w:rPr>
        <w:t>ırdığı görülmüştür</w:t>
      </w:r>
      <w:r w:rsidR="00165C6E">
        <w:rPr>
          <w:rFonts w:ascii="Times New Roman" w:hAnsi="Times New Roman" w:cs="Times New Roman"/>
          <w:sz w:val="24"/>
          <w:szCs w:val="24"/>
        </w:rPr>
        <w:t xml:space="preserve"> (p=</w:t>
      </w:r>
      <w:r w:rsidRPr="001F73A2">
        <w:rPr>
          <w:rFonts w:ascii="Times New Roman" w:hAnsi="Times New Roman" w:cs="Times New Roman"/>
          <w:sz w:val="24"/>
          <w:szCs w:val="24"/>
        </w:rPr>
        <w:t>0.0</w:t>
      </w:r>
      <w:r w:rsidR="00165C6E">
        <w:rPr>
          <w:rFonts w:ascii="Times New Roman" w:hAnsi="Times New Roman" w:cs="Times New Roman"/>
          <w:sz w:val="24"/>
          <w:szCs w:val="24"/>
        </w:rPr>
        <w:t>0</w:t>
      </w:r>
      <w:r w:rsidRPr="001F73A2">
        <w:rPr>
          <w:rFonts w:ascii="Times New Roman" w:hAnsi="Times New Roman" w:cs="Times New Roman"/>
          <w:sz w:val="24"/>
          <w:szCs w:val="24"/>
        </w:rPr>
        <w:t>5)</w:t>
      </w:r>
      <w:r w:rsidR="00FA6EDC">
        <w:rPr>
          <w:rFonts w:ascii="Times New Roman" w:hAnsi="Times New Roman" w:cs="Times New Roman"/>
          <w:sz w:val="24"/>
          <w:szCs w:val="24"/>
        </w:rPr>
        <w:t>.</w:t>
      </w:r>
      <w:r w:rsidR="0092385B">
        <w:rPr>
          <w:rFonts w:ascii="Times New Roman" w:hAnsi="Times New Roman" w:cs="Times New Roman"/>
          <w:sz w:val="24"/>
          <w:szCs w:val="24"/>
        </w:rPr>
        <w:t xml:space="preserve"> </w:t>
      </w:r>
      <w:r w:rsidR="003803A4">
        <w:rPr>
          <w:rFonts w:ascii="Times New Roman" w:eastAsia="MinionPro-Regular" w:hAnsi="Times New Roman" w:cs="Times New Roman"/>
          <w:sz w:val="24"/>
          <w:szCs w:val="24"/>
        </w:rPr>
        <w:t>İştah azalması</w:t>
      </w:r>
      <w:r w:rsidRPr="001F73A2">
        <w:rPr>
          <w:rFonts w:ascii="Times New Roman" w:eastAsia="MinionPro-Regular" w:hAnsi="Times New Roman" w:cs="Times New Roman"/>
          <w:sz w:val="24"/>
          <w:szCs w:val="24"/>
        </w:rPr>
        <w:t>, dispepsi, malapsorpsiyon ve nöroendokrin aktivite ile ilişkili katabolizma</w:t>
      </w:r>
      <w:r w:rsidR="007065F7">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w:t>
      </w:r>
      <w:r w:rsidRPr="001F73A2">
        <w:rPr>
          <w:rFonts w:ascii="Times New Roman" w:hAnsi="Times New Roman" w:cs="Times New Roman"/>
          <w:sz w:val="24"/>
          <w:szCs w:val="24"/>
        </w:rPr>
        <w:t>k</w:t>
      </w:r>
      <w:r w:rsidRPr="001F73A2">
        <w:rPr>
          <w:rFonts w:ascii="Times New Roman" w:eastAsia="MinionPro-Regular" w:hAnsi="Times New Roman" w:cs="Times New Roman"/>
          <w:sz w:val="24"/>
          <w:szCs w:val="24"/>
        </w:rPr>
        <w:t>alp yetmezliği olan bireylerde ma</w:t>
      </w:r>
      <w:r w:rsidR="003803A4">
        <w:rPr>
          <w:rFonts w:ascii="Times New Roman" w:eastAsia="MinionPro-Regular" w:hAnsi="Times New Roman" w:cs="Times New Roman"/>
          <w:sz w:val="24"/>
          <w:szCs w:val="24"/>
        </w:rPr>
        <w:t>lnutrisyonun en önemli nedenlerinden biridir</w:t>
      </w:r>
      <w:r w:rsidRPr="001F73A2">
        <w:rPr>
          <w:rFonts w:ascii="Times New Roman" w:eastAsia="MinionPro-Regular" w:hAnsi="Times New Roman" w:cs="Times New Roman"/>
          <w:sz w:val="24"/>
          <w:szCs w:val="24"/>
        </w:rPr>
        <w:t>. (Gariballa ve Forster, 2007, s. 472).</w:t>
      </w:r>
      <w:r w:rsidR="006338C3">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Bu araştırmada bulunan kalp yetmezliğinin malnutrisyon</w:t>
      </w:r>
      <w:r w:rsidR="007065F7">
        <w:rPr>
          <w:rFonts w:ascii="Times New Roman" w:eastAsia="MinionPro-Regular" w:hAnsi="Times New Roman" w:cs="Times New Roman"/>
          <w:sz w:val="24"/>
          <w:szCs w:val="24"/>
        </w:rPr>
        <w:t xml:space="preserve"> riski</w:t>
      </w:r>
      <w:r w:rsidRPr="001F73A2">
        <w:rPr>
          <w:rFonts w:ascii="Times New Roman" w:eastAsia="MinionPro-Regular" w:hAnsi="Times New Roman" w:cs="Times New Roman"/>
          <w:sz w:val="24"/>
          <w:szCs w:val="24"/>
        </w:rPr>
        <w:t xml:space="preserve"> ve malnutrisyon</w:t>
      </w:r>
      <w:r w:rsidR="007065F7">
        <w:rPr>
          <w:rFonts w:ascii="Times New Roman" w:eastAsia="MinionPro-Regular" w:hAnsi="Times New Roman" w:cs="Times New Roman"/>
          <w:sz w:val="24"/>
          <w:szCs w:val="24"/>
        </w:rPr>
        <w:t>u artırıcı etkisi ile</w:t>
      </w:r>
      <w:r w:rsidRPr="001F73A2">
        <w:rPr>
          <w:rFonts w:ascii="Times New Roman" w:eastAsia="MinionPro-Regular" w:hAnsi="Times New Roman" w:cs="Times New Roman"/>
          <w:sz w:val="24"/>
          <w:szCs w:val="24"/>
        </w:rPr>
        <w:t xml:space="preserve"> yüksek malnutrisyon</w:t>
      </w:r>
      <w:r w:rsidR="007065F7">
        <w:rPr>
          <w:rFonts w:ascii="Times New Roman" w:eastAsia="MinionPro-Regular" w:hAnsi="Times New Roman" w:cs="Times New Roman"/>
          <w:sz w:val="24"/>
          <w:szCs w:val="24"/>
        </w:rPr>
        <w:t xml:space="preserve"> riski ve malnutrisyon</w:t>
      </w:r>
      <w:r w:rsidRPr="001F73A2">
        <w:rPr>
          <w:rFonts w:ascii="Times New Roman" w:eastAsia="MinionPro-Regular" w:hAnsi="Times New Roman" w:cs="Times New Roman"/>
          <w:sz w:val="24"/>
          <w:szCs w:val="24"/>
        </w:rPr>
        <w:t xml:space="preserve"> oranı, bu etkenler nedeniyle bulunmuş olabilir. </w:t>
      </w:r>
    </w:p>
    <w:p w:rsidR="00241B63" w:rsidRPr="001F73A2"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sz w:val="24"/>
          <w:szCs w:val="24"/>
        </w:rPr>
        <w:lastRenderedPageBreak/>
        <w:tab/>
      </w:r>
      <w:r w:rsidRPr="001F73A2">
        <w:rPr>
          <w:rFonts w:ascii="Times New Roman" w:eastAsia="MinionPro-Regular" w:hAnsi="Times New Roman" w:cs="Times New Roman"/>
          <w:sz w:val="24"/>
          <w:szCs w:val="24"/>
        </w:rPr>
        <w:t xml:space="preserve">Yaşlı bireylerde yetersiz beslenme morbidite ve mortalite artışı ile ilişkilidir. Organ fonksiyonlarındaki değişim nedeniyle malnutrisyon, hastanede kalış süresi, </w:t>
      </w:r>
      <w:proofErr w:type="gramStart"/>
      <w:r w:rsidRPr="001F73A2">
        <w:rPr>
          <w:rFonts w:ascii="Times New Roman" w:eastAsia="MinionPro-Regular" w:hAnsi="Times New Roman" w:cs="Times New Roman"/>
          <w:sz w:val="24"/>
          <w:szCs w:val="24"/>
        </w:rPr>
        <w:t>komplikasyon</w:t>
      </w:r>
      <w:proofErr w:type="gramEnd"/>
      <w:r w:rsidRPr="001F73A2">
        <w:rPr>
          <w:rFonts w:ascii="Times New Roman" w:eastAsia="MinionPro-Regular" w:hAnsi="Times New Roman" w:cs="Times New Roman"/>
          <w:sz w:val="24"/>
          <w:szCs w:val="24"/>
        </w:rPr>
        <w:t xml:space="preserve"> gelişimi</w:t>
      </w:r>
      <w:r w:rsidR="00C238FC">
        <w:rPr>
          <w:rFonts w:ascii="Times New Roman" w:eastAsia="MinionPro-Regular" w:hAnsi="Times New Roman" w:cs="Times New Roman"/>
          <w:sz w:val="24"/>
          <w:szCs w:val="24"/>
        </w:rPr>
        <w:t>, tekrarlayan hastane başvurusu</w:t>
      </w:r>
      <w:r w:rsidRPr="001F73A2">
        <w:rPr>
          <w:rFonts w:ascii="Times New Roman" w:eastAsia="MinionPro-Regular" w:hAnsi="Times New Roman" w:cs="Times New Roman"/>
          <w:sz w:val="24"/>
          <w:szCs w:val="24"/>
        </w:rPr>
        <w:t xml:space="preserve"> ve azalmış yaşam süresine neden olmaktadır (Chen</w:t>
      </w:r>
      <w:r w:rsidR="002E243C">
        <w:rPr>
          <w:rFonts w:ascii="Times New Roman" w:eastAsia="MinionPro-Regular" w:hAnsi="Times New Roman" w:cs="Times New Roman"/>
          <w:sz w:val="24"/>
          <w:szCs w:val="24"/>
        </w:rPr>
        <w:t xml:space="preserve"> ve diğerleri, 2001</w:t>
      </w:r>
      <w:r w:rsidRPr="001F73A2">
        <w:rPr>
          <w:rFonts w:ascii="Times New Roman" w:eastAsia="MinionPro-Regular" w:hAnsi="Times New Roman" w:cs="Times New Roman"/>
          <w:sz w:val="24"/>
          <w:szCs w:val="24"/>
        </w:rPr>
        <w:t>, s. 138). Yapılan bazı çalışmalar, malnutrisyonu olan bireylerin, iyi beslenen bireylere göre tekrar hastaneye yatışının daha sık olduğunu desteklerken (Lim ve diğerleri, 2011, s.y</w:t>
      </w:r>
      <w:proofErr w:type="gramStart"/>
      <w:r w:rsidRPr="001F73A2">
        <w:rPr>
          <w:rFonts w:ascii="Times New Roman" w:eastAsia="MinionPro-Regular" w:hAnsi="Times New Roman" w:cs="Times New Roman"/>
          <w:sz w:val="24"/>
          <w:szCs w:val="24"/>
        </w:rPr>
        <w:t>.;</w:t>
      </w:r>
      <w:proofErr w:type="gramEnd"/>
      <w:r w:rsidRPr="001F73A2">
        <w:rPr>
          <w:rFonts w:ascii="Times New Roman" w:eastAsia="MinionPro-Regular" w:hAnsi="Times New Roman" w:cs="Times New Roman"/>
          <w:sz w:val="24"/>
          <w:szCs w:val="24"/>
        </w:rPr>
        <w:t xml:space="preserve"> Planas ve diğerleri, 2004, s. 1016; Raja ve diğerleri, 2004, s. 179; Sullivan, 1992, s. y.; Sullivan ve Walls, 1998, s. 571), bazı çalışmalarda ise malnutrisyon ile tekrar hastaneye yatış durumu arasında bir ilişki olmadığı bulunmuştur (Laniece ve diğerleri, 2008; s. 416, 420; Stratton ve diğerleri, 2006, s. 328). Friedmann ve arkadaşları ise çalışmalarında hastaneden taburcu olurken kilo kaybı ve düşük albümin seviyesi olan hastaların, kilosunu koruyan ve albümin seviyesi normal olan hastalara göre daha sık tekrar hastaneye başvurduğunu belirtirken (Friedmann ve diğerleri, 1997, s. 714; Gariballa, 2001, s. 491), diğer bir çalışmada serum albümin seviyesi </w:t>
      </w:r>
      <w:proofErr w:type="gramStart"/>
      <w:r w:rsidRPr="001F73A2">
        <w:rPr>
          <w:rFonts w:ascii="Times New Roman" w:eastAsia="MinionPro-Regular" w:hAnsi="Times New Roman" w:cs="Times New Roman"/>
          <w:sz w:val="24"/>
          <w:szCs w:val="24"/>
        </w:rPr>
        <w:t>3.4</w:t>
      </w:r>
      <w:proofErr w:type="gramEnd"/>
      <w:r w:rsidRPr="001F73A2">
        <w:rPr>
          <w:rFonts w:ascii="Times New Roman" w:eastAsia="MinionPro-Regular" w:hAnsi="Times New Roman" w:cs="Times New Roman"/>
          <w:sz w:val="24"/>
          <w:szCs w:val="24"/>
        </w:rPr>
        <w:t xml:space="preserve"> g/dl’nin altında olan hastaların, serum albümin seviyesi 3.4 g/dl’nin üzerinde olan hastalara göre </w:t>
      </w:r>
      <w:r w:rsidR="00BE792B">
        <w:rPr>
          <w:rFonts w:ascii="Times New Roman" w:eastAsia="MinionPro-Regular" w:hAnsi="Times New Roman" w:cs="Times New Roman"/>
          <w:sz w:val="24"/>
          <w:szCs w:val="24"/>
        </w:rPr>
        <w:t xml:space="preserve">hastaneye başvurma sıklıklarının </w:t>
      </w:r>
      <w:r w:rsidRPr="001F73A2">
        <w:rPr>
          <w:rFonts w:ascii="Times New Roman" w:eastAsia="MinionPro-Regular" w:hAnsi="Times New Roman" w:cs="Times New Roman"/>
          <w:sz w:val="24"/>
          <w:szCs w:val="24"/>
        </w:rPr>
        <w:t xml:space="preserve">daha </w:t>
      </w:r>
      <w:r w:rsidR="00BE792B">
        <w:rPr>
          <w:rFonts w:ascii="Times New Roman" w:eastAsia="MinionPro-Regular" w:hAnsi="Times New Roman" w:cs="Times New Roman"/>
          <w:sz w:val="24"/>
          <w:szCs w:val="24"/>
        </w:rPr>
        <w:t>fazla olduğu</w:t>
      </w:r>
      <w:r w:rsidRPr="001F73A2">
        <w:rPr>
          <w:rFonts w:ascii="Times New Roman" w:eastAsia="MinionPro-Regular" w:hAnsi="Times New Roman" w:cs="Times New Roman"/>
          <w:sz w:val="24"/>
          <w:szCs w:val="24"/>
        </w:rPr>
        <w:t xml:space="preserve"> saptanmıştır (Herrmann ve diğerleri, 1992, s. y.). Farklı bir bakış açısının değerlendirildiği bir diğer çalışmada evlerinde buzdolapları boş olan yaşlı bireylerin buz dolapları dolu olan yaşlı bireylere göre</w:t>
      </w:r>
      <w:r w:rsidR="00BE792B">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daha erken ve </w:t>
      </w:r>
      <w:r w:rsidR="00BE792B">
        <w:rPr>
          <w:rFonts w:ascii="Times New Roman" w:eastAsia="MinionPro-Regular" w:hAnsi="Times New Roman" w:cs="Times New Roman"/>
          <w:sz w:val="24"/>
          <w:szCs w:val="24"/>
        </w:rPr>
        <w:t xml:space="preserve">daha </w:t>
      </w:r>
      <w:r w:rsidRPr="001F73A2">
        <w:rPr>
          <w:rFonts w:ascii="Times New Roman" w:eastAsia="MinionPro-Regular" w:hAnsi="Times New Roman" w:cs="Times New Roman"/>
          <w:sz w:val="24"/>
          <w:szCs w:val="24"/>
        </w:rPr>
        <w:t xml:space="preserve">sık hastaneye başvurdukları (Boumendjel ve diğerleri, 2000, s. 563), Hong Kong’da yapılan başka bir çalışmada ise maddi durumu kötü olan yaşlıların diğerlerine göre </w:t>
      </w:r>
      <w:r w:rsidR="00C21324">
        <w:rPr>
          <w:rFonts w:ascii="Times New Roman" w:eastAsia="MinionPro-Regular" w:hAnsi="Times New Roman" w:cs="Times New Roman"/>
          <w:sz w:val="24"/>
          <w:szCs w:val="24"/>
        </w:rPr>
        <w:t>daha sık hastaneye yatış</w:t>
      </w:r>
      <w:r w:rsidRPr="001F73A2">
        <w:rPr>
          <w:rFonts w:ascii="Times New Roman" w:eastAsia="MinionPro-Regular" w:hAnsi="Times New Roman" w:cs="Times New Roman"/>
          <w:sz w:val="24"/>
          <w:szCs w:val="24"/>
        </w:rPr>
        <w:t xml:space="preserve"> sebeplerinden birinin malnutrisyon olabileceği belirtilmiştir (Chu ve Pei, 1999, s. 225). </w:t>
      </w:r>
    </w:p>
    <w:p w:rsidR="00241B63"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hAnsi="Times New Roman" w:cs="Times New Roman"/>
          <w:sz w:val="24"/>
          <w:szCs w:val="24"/>
        </w:rPr>
        <w:t>Bu araştırmada is</w:t>
      </w:r>
      <w:r w:rsidR="00BE792B">
        <w:rPr>
          <w:rFonts w:ascii="Times New Roman" w:hAnsi="Times New Roman" w:cs="Times New Roman"/>
          <w:sz w:val="24"/>
          <w:szCs w:val="24"/>
        </w:rPr>
        <w:t>e, son bir yılda hastaneye yatış</w:t>
      </w:r>
      <w:r w:rsidRPr="001F73A2">
        <w:rPr>
          <w:rFonts w:ascii="Times New Roman" w:hAnsi="Times New Roman" w:cs="Times New Roman"/>
          <w:sz w:val="24"/>
          <w:szCs w:val="24"/>
        </w:rPr>
        <w:t xml:space="preserve"> durumu incelendiğinde, yukarıdaki çalışmalarla parale</w:t>
      </w:r>
      <w:r w:rsidR="00BE792B">
        <w:rPr>
          <w:rFonts w:ascii="Times New Roman" w:hAnsi="Times New Roman" w:cs="Times New Roman"/>
          <w:sz w:val="24"/>
          <w:szCs w:val="24"/>
        </w:rPr>
        <w:t>l olarak son bir yıl içinde hastaneye yatan malnutrisyon riski ve</w:t>
      </w:r>
      <w:r w:rsidRPr="001F73A2">
        <w:rPr>
          <w:rFonts w:ascii="Times New Roman" w:hAnsi="Times New Roman" w:cs="Times New Roman"/>
          <w:sz w:val="24"/>
          <w:szCs w:val="24"/>
        </w:rPr>
        <w:t xml:space="preserve"> malnutrisyonu olan bireylerin </w:t>
      </w:r>
      <w:r w:rsidR="007065F7">
        <w:rPr>
          <w:rFonts w:ascii="Times New Roman" w:hAnsi="Times New Roman" w:cs="Times New Roman"/>
          <w:sz w:val="24"/>
          <w:szCs w:val="24"/>
        </w:rPr>
        <w:t xml:space="preserve">oranının </w:t>
      </w:r>
      <w:r w:rsidRPr="001F73A2">
        <w:rPr>
          <w:rFonts w:ascii="Times New Roman" w:hAnsi="Times New Roman" w:cs="Times New Roman"/>
          <w:sz w:val="24"/>
          <w:szCs w:val="24"/>
        </w:rPr>
        <w:t xml:space="preserve">(% 59.20) beslenme durumu iyi olan bireylerden (% 40.80) daha yüksek </w:t>
      </w:r>
      <w:r w:rsidR="00165C6E">
        <w:rPr>
          <w:rFonts w:ascii="Times New Roman" w:hAnsi="Times New Roman" w:cs="Times New Roman"/>
          <w:sz w:val="24"/>
          <w:szCs w:val="24"/>
        </w:rPr>
        <w:t>olduğu tespit edilmiştir (p=</w:t>
      </w:r>
      <w:r w:rsidRPr="001F73A2">
        <w:rPr>
          <w:rFonts w:ascii="Times New Roman" w:hAnsi="Times New Roman" w:cs="Times New Roman"/>
          <w:sz w:val="24"/>
          <w:szCs w:val="24"/>
        </w:rPr>
        <w:t>0.0</w:t>
      </w:r>
      <w:r w:rsidR="00165C6E">
        <w:rPr>
          <w:rFonts w:ascii="Times New Roman" w:hAnsi="Times New Roman" w:cs="Times New Roman"/>
          <w:sz w:val="24"/>
          <w:szCs w:val="24"/>
        </w:rPr>
        <w:t>1</w:t>
      </w:r>
      <w:r w:rsidRPr="001F73A2">
        <w:rPr>
          <w:rFonts w:ascii="Times New Roman" w:hAnsi="Times New Roman" w:cs="Times New Roman"/>
          <w:sz w:val="24"/>
          <w:szCs w:val="24"/>
        </w:rPr>
        <w:t>5)</w:t>
      </w:r>
      <w:r w:rsidR="00F6115D">
        <w:rPr>
          <w:rFonts w:ascii="Times New Roman" w:hAnsi="Times New Roman" w:cs="Times New Roman"/>
          <w:sz w:val="24"/>
          <w:szCs w:val="24"/>
        </w:rPr>
        <w:t xml:space="preserve"> (Tablo 4.2.1)</w:t>
      </w:r>
      <w:r w:rsidRPr="001F73A2">
        <w:rPr>
          <w:rFonts w:ascii="Times New Roman" w:hAnsi="Times New Roman" w:cs="Times New Roman"/>
          <w:sz w:val="24"/>
          <w:szCs w:val="24"/>
        </w:rPr>
        <w:t xml:space="preserve">. </w:t>
      </w:r>
      <w:r w:rsidRPr="001F73A2">
        <w:rPr>
          <w:rFonts w:ascii="Times New Roman" w:eastAsia="MinionPro-Regular" w:hAnsi="Times New Roman" w:cs="Times New Roman"/>
          <w:sz w:val="24"/>
          <w:szCs w:val="24"/>
        </w:rPr>
        <w:t xml:space="preserve">Malnutrisyonun bağışıklık sistemini etkileyen, vücudun adapte olma, iyileşme ve hayatta kalma kabiliyetini engelleyen pek çok ters metabolik olaya neden olması (Alberda ve diğerleri, 2006, s. 424) ve malnutrisyonlu bireylerin bakteriyel ve parazit nedenli </w:t>
      </w:r>
      <w:proofErr w:type="gramStart"/>
      <w:r w:rsidRPr="001F73A2">
        <w:rPr>
          <w:rFonts w:ascii="Times New Roman" w:eastAsia="MinionPro-Regular" w:hAnsi="Times New Roman" w:cs="Times New Roman"/>
          <w:sz w:val="24"/>
          <w:szCs w:val="24"/>
        </w:rPr>
        <w:t>enfeksiyonlara</w:t>
      </w:r>
      <w:proofErr w:type="gramEnd"/>
      <w:r w:rsidRPr="001F73A2">
        <w:rPr>
          <w:rFonts w:ascii="Times New Roman" w:eastAsia="MinionPro-Regular" w:hAnsi="Times New Roman" w:cs="Times New Roman"/>
          <w:sz w:val="24"/>
          <w:szCs w:val="24"/>
        </w:rPr>
        <w:t xml:space="preserve"> ve özellikle solunum yolları enfeksiyonlarına yatkınlığı (Saunders ve diğerleri, 2010, s. 47</w:t>
      </w:r>
      <w:r w:rsidR="007065F7">
        <w:rPr>
          <w:rFonts w:ascii="Times New Roman" w:eastAsia="MinionPro-Regular" w:hAnsi="Times New Roman" w:cs="Times New Roman"/>
          <w:sz w:val="24"/>
          <w:szCs w:val="24"/>
        </w:rPr>
        <w:t xml:space="preserve">), bu araştırmada malnutrisyon riski ve </w:t>
      </w:r>
      <w:r w:rsidR="007065F7">
        <w:rPr>
          <w:rFonts w:ascii="Times New Roman" w:eastAsia="MinionPro-Regular" w:hAnsi="Times New Roman" w:cs="Times New Roman"/>
          <w:sz w:val="24"/>
          <w:szCs w:val="24"/>
        </w:rPr>
        <w:lastRenderedPageBreak/>
        <w:t>malnutrisyonu olan</w:t>
      </w:r>
      <w:r w:rsidRPr="001F73A2">
        <w:rPr>
          <w:rFonts w:ascii="Times New Roman" w:eastAsia="MinionPro-Regular" w:hAnsi="Times New Roman" w:cs="Times New Roman"/>
          <w:sz w:val="24"/>
          <w:szCs w:val="24"/>
        </w:rPr>
        <w:t xml:space="preserve"> bireylerde görülen son bir yıldaki yüksek oranda</w:t>
      </w:r>
      <w:r w:rsidR="007065F7">
        <w:rPr>
          <w:rFonts w:ascii="Times New Roman" w:eastAsia="MinionPro-Regular" w:hAnsi="Times New Roman" w:cs="Times New Roman"/>
          <w:sz w:val="24"/>
          <w:szCs w:val="24"/>
        </w:rPr>
        <w:t xml:space="preserve"> hastaneye</w:t>
      </w:r>
      <w:r w:rsidRPr="001F73A2">
        <w:rPr>
          <w:rFonts w:ascii="Times New Roman" w:eastAsia="MinionPro-Regular" w:hAnsi="Times New Roman" w:cs="Times New Roman"/>
          <w:sz w:val="24"/>
          <w:szCs w:val="24"/>
        </w:rPr>
        <w:t xml:space="preserve"> yatış durumunu anlaşılabilir kılmaktadır. </w:t>
      </w:r>
    </w:p>
    <w:p w:rsidR="00241B63" w:rsidRPr="000B387C" w:rsidRDefault="000B387C" w:rsidP="000B387C">
      <w:pPr>
        <w:autoSpaceDE w:val="0"/>
        <w:autoSpaceDN w:val="0"/>
        <w:adjustRightInd w:val="0"/>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Yaşlı bireylerde, bir veya birden çok kronik hastalığın aynı anda bulunması devamlı olarak bir veya daha fazla sayıda ilacın kullanımına neden olmaktadır (Arslan ve Rakıcıoğlu, 2004, s. 100). </w:t>
      </w:r>
      <w:r w:rsidR="00175C4A" w:rsidRPr="001F73A2">
        <w:rPr>
          <w:rFonts w:ascii="Times New Roman" w:eastAsia="MinionPro-Regular" w:hAnsi="Times New Roman" w:cs="Times New Roman"/>
          <w:sz w:val="24"/>
          <w:szCs w:val="24"/>
        </w:rPr>
        <w:t>Bu araştırmada</w:t>
      </w:r>
      <w:r w:rsidR="00175C4A">
        <w:rPr>
          <w:rFonts w:ascii="Times New Roman" w:eastAsia="MinionPro-Regular" w:hAnsi="Times New Roman" w:cs="Times New Roman"/>
          <w:sz w:val="24"/>
          <w:szCs w:val="24"/>
        </w:rPr>
        <w:t xml:space="preserve"> kapsamında yer alan bireylerin % 86.26’sının antihipertansif, % 82.94’ünün kan sulandırıcı, % 64.45’inin lipit düşürücü, % 49.29’unun gastrointestinal problemlerin tedavisi, % 33.65’inin kardiyovasküler hastalıkların tedavisi ve % 17.54’ünün ise psikiyatrik tedavi amaçlı</w:t>
      </w:r>
      <w:r w:rsidR="00DC593A">
        <w:rPr>
          <w:rFonts w:ascii="Times New Roman" w:eastAsia="MinionPro-Regular" w:hAnsi="Times New Roman" w:cs="Times New Roman"/>
          <w:sz w:val="24"/>
          <w:szCs w:val="24"/>
        </w:rPr>
        <w:t>,</w:t>
      </w:r>
      <w:r w:rsidR="00175C4A">
        <w:rPr>
          <w:rFonts w:ascii="Times New Roman" w:eastAsia="MinionPro-Regular" w:hAnsi="Times New Roman" w:cs="Times New Roman"/>
          <w:sz w:val="24"/>
          <w:szCs w:val="24"/>
        </w:rPr>
        <w:t xml:space="preserve"> ilaç kullandığı bulunmuştur. </w:t>
      </w:r>
      <w:r w:rsidRPr="001F73A2">
        <w:rPr>
          <w:rFonts w:ascii="Times New Roman" w:eastAsia="MinionPro-Regular" w:hAnsi="Times New Roman" w:cs="Times New Roman"/>
          <w:sz w:val="24"/>
          <w:szCs w:val="24"/>
        </w:rPr>
        <w:t>İlaçlar besin öğelerinin emilimini, metabolize olmasını ve vücuttan atımını etkilemektedir (Brownie, 2006, s. 115). Bu etkilerinin yanında ilaç kullanımının tat duyusunu değiştirmesi, kusma, bulantı, gecikmiş gastrik boşalma, anoreksi, diyare, malabsorpsiyon (Hickson, 2006, s. 6), konstipasyon, iştah azalması ve ağız kuruluğu gibi pek çok etkisi nedeniyle besin alımı olumsuz etkilenmektedir (Arslan ve Rakıcıoğlu, 2004, s. 100).</w:t>
      </w:r>
      <w:r>
        <w:rPr>
          <w:rFonts w:ascii="Times New Roman" w:eastAsia="MinionPro-Regular" w:hAnsi="Times New Roman" w:cs="Times New Roman"/>
          <w:sz w:val="24"/>
          <w:szCs w:val="24"/>
        </w:rPr>
        <w:t xml:space="preserve"> Hastalıkların da benzer etkiler yaratması, yetersiz besin alımına</w:t>
      </w:r>
      <w:r w:rsidR="00241B63" w:rsidRPr="001F73A2">
        <w:rPr>
          <w:rFonts w:ascii="Times New Roman" w:eastAsia="MinionPro-Regular" w:hAnsi="Times New Roman" w:cs="Times New Roman"/>
          <w:sz w:val="24"/>
          <w:szCs w:val="24"/>
        </w:rPr>
        <w:t xml:space="preserve"> neden olarak malnutrisyon riskini artırmaktadır (Güngör ve Arslan, 2011, s. 4). </w:t>
      </w:r>
      <w:r w:rsidR="00175C4A">
        <w:rPr>
          <w:rFonts w:ascii="Times New Roman" w:eastAsia="MinionPro-Regular" w:hAnsi="Times New Roman" w:cs="Times New Roman"/>
          <w:sz w:val="24"/>
          <w:szCs w:val="24"/>
        </w:rPr>
        <w:t>Bu araştırmada,</w:t>
      </w:r>
      <w:r w:rsidR="00C811BF">
        <w:rPr>
          <w:rFonts w:ascii="Times New Roman" w:eastAsia="MinionPro-Regular" w:hAnsi="Times New Roman" w:cs="Times New Roman"/>
          <w:sz w:val="24"/>
          <w:szCs w:val="24"/>
        </w:rPr>
        <w:t xml:space="preserve"> m</w:t>
      </w:r>
      <w:r w:rsidR="00241B63" w:rsidRPr="001F73A2">
        <w:rPr>
          <w:rFonts w:ascii="Times New Roman" w:hAnsi="Times New Roman" w:cs="Times New Roman"/>
          <w:sz w:val="24"/>
          <w:szCs w:val="24"/>
        </w:rPr>
        <w:t>a</w:t>
      </w:r>
      <w:r w:rsidR="00F6115D">
        <w:rPr>
          <w:rFonts w:ascii="Times New Roman" w:hAnsi="Times New Roman" w:cs="Times New Roman"/>
          <w:sz w:val="24"/>
          <w:szCs w:val="24"/>
        </w:rPr>
        <w:t>lnutrisyon riski ve</w:t>
      </w:r>
      <w:r w:rsidR="00241B63" w:rsidRPr="001F73A2">
        <w:rPr>
          <w:rFonts w:ascii="Times New Roman" w:hAnsi="Times New Roman" w:cs="Times New Roman"/>
          <w:sz w:val="24"/>
          <w:szCs w:val="24"/>
        </w:rPr>
        <w:t xml:space="preserve"> malnutrisyonu olan bireylerin </w:t>
      </w:r>
      <w:r w:rsidR="00F6115D" w:rsidRPr="001F73A2">
        <w:rPr>
          <w:rFonts w:ascii="Times New Roman" w:hAnsi="Times New Roman" w:cs="Times New Roman"/>
          <w:sz w:val="24"/>
          <w:szCs w:val="24"/>
        </w:rPr>
        <w:t>son bir ay içer</w:t>
      </w:r>
      <w:r w:rsidR="00F6115D">
        <w:rPr>
          <w:rFonts w:ascii="Times New Roman" w:hAnsi="Times New Roman" w:cs="Times New Roman"/>
          <w:sz w:val="24"/>
          <w:szCs w:val="24"/>
        </w:rPr>
        <w:t>isinde iyi beslenen bireylere kıyasla</w:t>
      </w:r>
      <w:r w:rsidR="00241B63" w:rsidRPr="001F73A2">
        <w:rPr>
          <w:rFonts w:ascii="Times New Roman" w:hAnsi="Times New Roman" w:cs="Times New Roman"/>
          <w:sz w:val="24"/>
          <w:szCs w:val="24"/>
        </w:rPr>
        <w:t xml:space="preserve"> daha yüksek oranda </w:t>
      </w:r>
      <w:r w:rsidR="00165C6E">
        <w:rPr>
          <w:rFonts w:ascii="Times New Roman" w:hAnsi="Times New Roman" w:cs="Times New Roman"/>
          <w:sz w:val="24"/>
          <w:szCs w:val="24"/>
        </w:rPr>
        <w:t>iştahsızlık (% 75.00) (p=0.000</w:t>
      </w:r>
      <w:r w:rsidR="00241B63" w:rsidRPr="001F73A2">
        <w:rPr>
          <w:rFonts w:ascii="Times New Roman" w:hAnsi="Times New Roman" w:cs="Times New Roman"/>
          <w:sz w:val="24"/>
          <w:szCs w:val="24"/>
        </w:rPr>
        <w:t>), yutma ve çiğneme zorluğ</w:t>
      </w:r>
      <w:r w:rsidR="00165C6E">
        <w:rPr>
          <w:rFonts w:ascii="Times New Roman" w:hAnsi="Times New Roman" w:cs="Times New Roman"/>
          <w:sz w:val="24"/>
          <w:szCs w:val="24"/>
        </w:rPr>
        <w:t>u (%70.00) (p=0.001), ağız kuruluğu (% 66.70) (p=0.001), isteksizlik (%70.20) (p=0.000) ve bulantı (%70.10) (p=0.000</w:t>
      </w:r>
      <w:r w:rsidR="00F6115D">
        <w:rPr>
          <w:rFonts w:ascii="Times New Roman" w:hAnsi="Times New Roman" w:cs="Times New Roman"/>
          <w:sz w:val="24"/>
          <w:szCs w:val="24"/>
        </w:rPr>
        <w:t xml:space="preserve">) </w:t>
      </w:r>
      <w:proofErr w:type="gramStart"/>
      <w:r w:rsidR="00F6115D">
        <w:rPr>
          <w:rFonts w:ascii="Times New Roman" w:hAnsi="Times New Roman" w:cs="Times New Roman"/>
          <w:sz w:val="24"/>
          <w:szCs w:val="24"/>
        </w:rPr>
        <w:t>şikayetleri</w:t>
      </w:r>
      <w:proofErr w:type="gramEnd"/>
      <w:r w:rsidR="00F6115D">
        <w:rPr>
          <w:rFonts w:ascii="Times New Roman" w:hAnsi="Times New Roman" w:cs="Times New Roman"/>
          <w:sz w:val="24"/>
          <w:szCs w:val="24"/>
        </w:rPr>
        <w:t xml:space="preserve"> olduğunu ifade ettikleri saptanmıştır</w:t>
      </w:r>
      <w:r w:rsidR="00241B63" w:rsidRPr="001F73A2">
        <w:rPr>
          <w:rFonts w:ascii="Times New Roman" w:hAnsi="Times New Roman" w:cs="Times New Roman"/>
          <w:sz w:val="24"/>
          <w:szCs w:val="24"/>
        </w:rPr>
        <w:t xml:space="preserve"> (Tablo 4.2.2).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hAnsi="Times New Roman" w:cs="Times New Roman"/>
          <w:sz w:val="24"/>
          <w:szCs w:val="24"/>
        </w:rPr>
        <w:t xml:space="preserve">Yaşlı bakım evinde kalan 1381 kişinin değerlendirildiği bir çalışmada iştah azalmasının malnutrisyon riskini artırdığı saptanmıştır (Lelovics ve diğerleri, 2009, s. 196). Christensson ve arkadaşlarının 261 kişide yaptığı bir diğer çalışmada ise iştahı az olan yaşlı bireylerin iştah azlığı olmayan bireylere göre malnutrisyon riskinin iki kat fazla olduğu belirtilmiştir (Christensson ve diğerleri, 1999, s. 137). İştah kaybının farklı bir bakış açısıyla değerlendirildiği başka bir çalışmada, 1431 yaşlı bireyin bir veya daha fazla gün yemek yememe nedenleri sorgulanmıştır. Çalışma sonucunda iştah kaybının bir veya daha fazla gün yemek yememe riskini 2.48 kat artırdığı bulunmuştur (Frongillo ve diğerleri, 1992, s. 602). Yukarıda belirtilen çalışmalara ek olarak iştah kaybının veya iştah azlığının malnutrisyon riskini artırdığının tespit edildiği diğer pek çok çalışma, bu araştırmada bulunan anlamlı şekilde yüksek </w:t>
      </w:r>
      <w:r w:rsidRPr="001F73A2">
        <w:rPr>
          <w:rFonts w:ascii="Times New Roman" w:hAnsi="Times New Roman" w:cs="Times New Roman"/>
          <w:sz w:val="24"/>
          <w:szCs w:val="24"/>
        </w:rPr>
        <w:lastRenderedPageBreak/>
        <w:t>iştahsızlık oranını destekler niteliktedir (Adams ve diğerleri, 2008, s. 146; Brantervik ve diğerleri, 2005, s. 447; Dormenval ve diğerleri, 1998, s. 125; Feldblum ve diğerleri, 2007, s. y</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Mowe ve diğerleri, 1996, s. 23; Mowe ve Bohmer, 2002,s.y; Özer, 2009, s.35; Thorsdottir ve diğerleri, 2005, s. 56). Ayrıca bu araştırmada malnutrisyon riski ve malnutrisyonu olan bireylerde saptanan yüksek iştahsızlık or</w:t>
      </w:r>
      <w:r w:rsidR="00045CD0">
        <w:rPr>
          <w:rFonts w:ascii="Times New Roman" w:hAnsi="Times New Roman" w:cs="Times New Roman"/>
          <w:sz w:val="24"/>
          <w:szCs w:val="24"/>
        </w:rPr>
        <w:t>anı, yine bu bireyler tarafından belirtilen</w:t>
      </w:r>
      <w:r w:rsidRPr="001F73A2">
        <w:rPr>
          <w:rFonts w:ascii="Times New Roman" w:hAnsi="Times New Roman" w:cs="Times New Roman"/>
          <w:sz w:val="24"/>
          <w:szCs w:val="24"/>
        </w:rPr>
        <w:t xml:space="preserve"> </w:t>
      </w:r>
      <w:r w:rsidR="007F1530">
        <w:rPr>
          <w:rFonts w:ascii="Times New Roman" w:hAnsi="Times New Roman" w:cs="Times New Roman"/>
          <w:sz w:val="24"/>
          <w:szCs w:val="24"/>
        </w:rPr>
        <w:t xml:space="preserve">çok sayıda ilaç kullanımı, </w:t>
      </w:r>
      <w:r w:rsidRPr="001F73A2">
        <w:rPr>
          <w:rFonts w:ascii="Times New Roman" w:hAnsi="Times New Roman" w:cs="Times New Roman"/>
          <w:sz w:val="24"/>
          <w:szCs w:val="24"/>
        </w:rPr>
        <w:t xml:space="preserve">bulantı, ağız kuruluğu, yutma ve çiğneme zorluğu gibi problemlerin bir sonucu olabilir.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Ağız sağlığı besin alımını etkileyen önemli bir diğer etkendir (Budtz-Jorgensen ve diğerleri, 2001, s. 891). Amerika’da 1431 yaşlı bireyin değerlendirildiği bir çalışmada yutma güçlüğü olan bireylerin bir veya daha fazla gün yemek yememe riskinin yutma güçlüğü olmayan bireylerden 1.54 kat daha fazla olduğu tespit edilmiştir </w:t>
      </w:r>
      <w:r w:rsidRPr="001F73A2">
        <w:rPr>
          <w:rFonts w:ascii="Times New Roman" w:hAnsi="Times New Roman" w:cs="Times New Roman"/>
          <w:sz w:val="24"/>
          <w:szCs w:val="24"/>
        </w:rPr>
        <w:t>(Frongillo ve diğerleri, 1992, s. 602)</w:t>
      </w:r>
      <w:r w:rsidRPr="001F73A2">
        <w:rPr>
          <w:rFonts w:ascii="Times New Roman" w:eastAsia="MinionPro-Regular" w:hAnsi="Times New Roman" w:cs="Times New Roman"/>
          <w:sz w:val="24"/>
          <w:szCs w:val="24"/>
        </w:rPr>
        <w:t xml:space="preserve">. </w:t>
      </w:r>
      <w:proofErr w:type="gramStart"/>
      <w:r w:rsidRPr="001F73A2">
        <w:rPr>
          <w:rFonts w:ascii="Times New Roman" w:eastAsia="MinionPro-Regular" w:hAnsi="Times New Roman" w:cs="Times New Roman"/>
          <w:sz w:val="24"/>
          <w:szCs w:val="24"/>
        </w:rPr>
        <w:t xml:space="preserve">Brezilya’da 471 kişi ile yapılan bir başka çalışmada ise diş eksikliği veya takma diş kullanımı nedeni ile yutma ve çiğneme problemi yaşayan bireylerin malnutrisyon riskinin diğer bireylerden daha yüksek olduğu bulunurken, hastanede yatan 2329 yaşlı bireyin değerlendirildiği bir çalışmada ise çiğneme güçlüğü olan bireylerin olmayan bireylere göre malnutrisyon riski 4.27 kat, yutma güçlüğü olan bireylerin ise olmayan bireylere göre malnutrisyon riskinin 5 kat fazla olduğu bulunmuştur (Vanderwee ve diğerleri, 2010,s. 472). </w:t>
      </w:r>
      <w:proofErr w:type="gramEnd"/>
      <w:r w:rsidRPr="001F73A2">
        <w:rPr>
          <w:rFonts w:ascii="Times New Roman" w:eastAsia="MinionPro-Regular" w:hAnsi="Times New Roman" w:cs="Times New Roman"/>
          <w:sz w:val="24"/>
          <w:szCs w:val="24"/>
        </w:rPr>
        <w:t>Bu çalışmalardan farklı olarak iki çalışmanın birinde yutma ve çiğneme güçlüğünün beslenme durumuna bir etkisi bulunmazken (</w:t>
      </w:r>
      <w:r w:rsidRPr="001F73A2">
        <w:rPr>
          <w:rFonts w:ascii="Times New Roman" w:hAnsi="Times New Roman" w:cs="Times New Roman"/>
          <w:sz w:val="24"/>
          <w:szCs w:val="24"/>
        </w:rPr>
        <w:t>Christensson ve diğerleri, 1999, s. 137)</w:t>
      </w:r>
      <w:r w:rsidRPr="001F73A2">
        <w:rPr>
          <w:rFonts w:ascii="Times New Roman" w:eastAsia="MinionPro-Regular" w:hAnsi="Times New Roman" w:cs="Times New Roman"/>
          <w:sz w:val="24"/>
          <w:szCs w:val="24"/>
        </w:rPr>
        <w:t>, diğer çalışmada yutma güçlüğü olan bireylerin enerji ve protein alımları yönünden diğer bireylerle aralarında bir farklılık olmadığı bulunmuştur (Leistra ve diğerleri, 2011, s. 488). Yukarıdaki çalışmalara ek olarak yutma ve çiğneme güçlüğü olan bireylerin olmayan bireylerden daha yüksek malnutrisyon riski olduğunu gösteren pek çok çalışma (Feldblum ve diğerleri, 2007, s. y</w:t>
      </w:r>
      <w:proofErr w:type="gramStart"/>
      <w:r w:rsidRPr="001F73A2">
        <w:rPr>
          <w:rFonts w:ascii="Times New Roman" w:eastAsia="MinionPro-Regular" w:hAnsi="Times New Roman" w:cs="Times New Roman"/>
          <w:sz w:val="24"/>
          <w:szCs w:val="24"/>
        </w:rPr>
        <w:t>.;</w:t>
      </w:r>
      <w:proofErr w:type="gramEnd"/>
      <w:r w:rsidRPr="001F73A2">
        <w:rPr>
          <w:rFonts w:ascii="Times New Roman" w:eastAsia="MinionPro-Regular" w:hAnsi="Times New Roman" w:cs="Times New Roman"/>
          <w:sz w:val="24"/>
          <w:szCs w:val="24"/>
        </w:rPr>
        <w:t xml:space="preserve"> Lamy ve diğerleri; 1999, s. 443; Özer, 2009,s. 35; Soini ve diğerleri, 2004,s. 67; Wojszel, 2006, s. 171; Zu</w:t>
      </w:r>
      <w:r w:rsidR="000418F1">
        <w:rPr>
          <w:rFonts w:ascii="Times New Roman" w:eastAsia="MinionPro-Regular" w:hAnsi="Times New Roman" w:cs="Times New Roman"/>
          <w:sz w:val="24"/>
          <w:szCs w:val="24"/>
        </w:rPr>
        <w:t>l</w:t>
      </w:r>
      <w:r w:rsidRPr="001F73A2">
        <w:rPr>
          <w:rFonts w:ascii="Times New Roman" w:eastAsia="MinionPro-Regular" w:hAnsi="Times New Roman" w:cs="Times New Roman"/>
          <w:sz w:val="24"/>
          <w:szCs w:val="24"/>
        </w:rPr>
        <w:t>kowski, 2004, s. y), bu ar</w:t>
      </w:r>
      <w:r w:rsidR="00045CD0">
        <w:rPr>
          <w:rFonts w:ascii="Times New Roman" w:eastAsia="MinionPro-Regular" w:hAnsi="Times New Roman" w:cs="Times New Roman"/>
          <w:sz w:val="24"/>
          <w:szCs w:val="24"/>
        </w:rPr>
        <w:t>aştırmada malnutrisyon riski ve malnutrisyonu olan bireylerin belirttikleri,</w:t>
      </w:r>
      <w:r w:rsidRPr="001F73A2">
        <w:rPr>
          <w:rFonts w:ascii="Times New Roman" w:eastAsia="MinionPro-Regular" w:hAnsi="Times New Roman" w:cs="Times New Roman"/>
          <w:sz w:val="24"/>
          <w:szCs w:val="24"/>
        </w:rPr>
        <w:t xml:space="preserve"> yüksek </w:t>
      </w:r>
      <w:r w:rsidR="00045CD0">
        <w:rPr>
          <w:rFonts w:ascii="Times New Roman" w:eastAsia="MinionPro-Regular" w:hAnsi="Times New Roman" w:cs="Times New Roman"/>
          <w:sz w:val="24"/>
          <w:szCs w:val="24"/>
        </w:rPr>
        <w:t>çiğneme ve yutma zorluğu oranı</w:t>
      </w:r>
      <w:r w:rsidRPr="001F73A2">
        <w:rPr>
          <w:rFonts w:ascii="Times New Roman" w:eastAsia="MinionPro-Regular" w:hAnsi="Times New Roman" w:cs="Times New Roman"/>
          <w:sz w:val="24"/>
          <w:szCs w:val="24"/>
        </w:rPr>
        <w:t xml:space="preserve"> ile paralellik göstermektedir.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Tükrük salgısının yeterli salınımı ağız sağlığını etkileyen önemli bir diğer faktördür. </w:t>
      </w:r>
      <w:r w:rsidRPr="001F73A2">
        <w:rPr>
          <w:rFonts w:ascii="Times New Roman" w:hAnsi="Times New Roman" w:cs="Times New Roman"/>
          <w:sz w:val="24"/>
          <w:szCs w:val="24"/>
        </w:rPr>
        <w:t xml:space="preserve">Dehidratasyon, ilaç kullanımı, nöral iletimdeki aksaklıklar, tükürük bezinin hasar görmesi ve çeşitli hastalıklar gibi pek çok neden tükürük salınımında yetersizliğe ve ağız kuruluğuna neden olabilmektedir. </w:t>
      </w:r>
      <w:r w:rsidRPr="001F73A2">
        <w:rPr>
          <w:rFonts w:ascii="Times New Roman" w:eastAsia="MinionPro-Regular" w:hAnsi="Times New Roman" w:cs="Times New Roman"/>
          <w:sz w:val="24"/>
          <w:szCs w:val="24"/>
        </w:rPr>
        <w:t xml:space="preserve">(Budtz-Jorgensen ve diğerleri, </w:t>
      </w:r>
      <w:r w:rsidRPr="001F73A2">
        <w:rPr>
          <w:rFonts w:ascii="Times New Roman" w:eastAsia="MinionPro-Regular" w:hAnsi="Times New Roman" w:cs="Times New Roman"/>
          <w:sz w:val="24"/>
          <w:szCs w:val="24"/>
        </w:rPr>
        <w:lastRenderedPageBreak/>
        <w:t>2001, s. 891). Yapılan çalışmalarda ağız kuruluğunun malnutrisyon riskini artıdığı bulunmuştur (Dormenval ve diğerleri, 1998, s. 125; Holm ve Soderhamn, 2003, s. 387; Soini ve diğerleri, 2004, s. 67). Yaşlı bakım evinde kalan ve MND ile değerlendirilen, 308 yaşlı bireyde yapılan çalışmada ağız kuruluğu olan bireylerin MND skorlarının ağız kuruluğu olmayan bireylerden anlamlı şekilde düşük olduğu bulunmuştur (Özer, 2009,s. 36). Genel olarak ağız sağlığının değerlendirildiği başka bir çalışmada ise ağız sağlığı iyileştikçe beslenme durumunun daha iyi olduğu tespit edilmiştir (Chen ve diğerleri, 2009, s. 3033). İncelenen çalışmalardaki sonuçlar bu araştırmada ma</w:t>
      </w:r>
      <w:r w:rsidR="00045CD0">
        <w:rPr>
          <w:rFonts w:ascii="Times New Roman" w:eastAsia="MinionPro-Regular" w:hAnsi="Times New Roman" w:cs="Times New Roman"/>
          <w:sz w:val="24"/>
          <w:szCs w:val="24"/>
        </w:rPr>
        <w:t>lnutrisyon riski ve malnutrisyonu olan bireyler tarafından ifade edilen</w:t>
      </w:r>
      <w:r w:rsidRPr="001F73A2">
        <w:rPr>
          <w:rFonts w:ascii="Times New Roman" w:eastAsia="MinionPro-Regular" w:hAnsi="Times New Roman" w:cs="Times New Roman"/>
          <w:sz w:val="24"/>
          <w:szCs w:val="24"/>
        </w:rPr>
        <w:t xml:space="preserve">, yüksek ağız kuruluğu oranını desteklemektedir. Tükrük salgısının azalması nedeniyle ortaya çıkan ağız kuruluğunun tat duyusunda, çiğneme ve yutma fonksiyonlarında ve sindirimde olumsuz etkilere neden olması (Dormenval ve diğerleri, 1998, s. 123) bu araştırmada saptanan ağız kuruluğu ve malnutrisyon arasındaki ilişkinin nedenlerinden bir kaçı olabilir.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Bu araştırmada yutma çiğneme güçlüğü ve ağız kuruluğunun aksine ağızda yara varlığının beslenme durum</w:t>
      </w:r>
      <w:r w:rsidR="00A73110">
        <w:rPr>
          <w:rFonts w:ascii="Times New Roman" w:eastAsia="MinionPro-Regular" w:hAnsi="Times New Roman" w:cs="Times New Roman"/>
          <w:sz w:val="24"/>
          <w:szCs w:val="24"/>
        </w:rPr>
        <w:t>u ile ilişkisi bulunmamıştır (p=0.282</w:t>
      </w:r>
      <w:r w:rsidRPr="001F73A2">
        <w:rPr>
          <w:rFonts w:ascii="Times New Roman" w:eastAsia="MinionPro-Regular" w:hAnsi="Times New Roman" w:cs="Times New Roman"/>
          <w:sz w:val="24"/>
          <w:szCs w:val="24"/>
        </w:rPr>
        <w:t>)</w:t>
      </w:r>
      <w:r w:rsidR="00C21324">
        <w:rPr>
          <w:rFonts w:ascii="Times New Roman" w:eastAsia="MinionPro-Regular" w:hAnsi="Times New Roman" w:cs="Times New Roman"/>
          <w:sz w:val="24"/>
          <w:szCs w:val="24"/>
        </w:rPr>
        <w:t xml:space="preserve"> (Tablo 4.2.</w:t>
      </w:r>
      <w:r w:rsidR="005A065A">
        <w:rPr>
          <w:rFonts w:ascii="Times New Roman" w:eastAsia="MinionPro-Regular" w:hAnsi="Times New Roman" w:cs="Times New Roman"/>
          <w:sz w:val="24"/>
          <w:szCs w:val="24"/>
        </w:rPr>
        <w:t>2)</w:t>
      </w:r>
      <w:r w:rsidRPr="001F73A2">
        <w:rPr>
          <w:rFonts w:ascii="Times New Roman" w:eastAsia="MinionPro-Regular" w:hAnsi="Times New Roman" w:cs="Times New Roman"/>
          <w:sz w:val="24"/>
          <w:szCs w:val="24"/>
        </w:rPr>
        <w:t>. Elde edilen bu son</w:t>
      </w:r>
      <w:r w:rsidR="00045CD0">
        <w:rPr>
          <w:rFonts w:ascii="Times New Roman" w:eastAsia="MinionPro-Regular" w:hAnsi="Times New Roman" w:cs="Times New Roman"/>
          <w:sz w:val="24"/>
          <w:szCs w:val="24"/>
        </w:rPr>
        <w:t xml:space="preserve">uç, bireylerin genelinin ağızda yara varlığı ile ilgili </w:t>
      </w:r>
      <w:proofErr w:type="gramStart"/>
      <w:r w:rsidR="00045CD0">
        <w:rPr>
          <w:rFonts w:ascii="Times New Roman" w:eastAsia="MinionPro-Regular" w:hAnsi="Times New Roman" w:cs="Times New Roman"/>
          <w:sz w:val="24"/>
          <w:szCs w:val="24"/>
        </w:rPr>
        <w:t>şikayetinin</w:t>
      </w:r>
      <w:proofErr w:type="gramEnd"/>
      <w:r w:rsidRPr="001F73A2">
        <w:rPr>
          <w:rFonts w:ascii="Times New Roman" w:eastAsia="MinionPro-Regular" w:hAnsi="Times New Roman" w:cs="Times New Roman"/>
          <w:sz w:val="24"/>
          <w:szCs w:val="24"/>
        </w:rPr>
        <w:t xml:space="preserve"> düşük oranda (% 3.80, 8/211) olmasına bağlı olabilir. Mojon ve arkadaşlarının 324 yaşlı bireyi değerlendirdiği çalışmada benzer bir sonuç bularak, ağızdaki mukozal hasar, ülser ve lezyonlarla beslenme durumu arasında herhangi bir ilişki bulunmadığı belirtilmiştir (Mojon ve diğerleri, 1999, s. 465).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Yetmiş yaşındaki bir bireyin gençliğindeki tat hüc</w:t>
      </w:r>
      <w:r w:rsidR="00AE739A">
        <w:rPr>
          <w:rFonts w:ascii="Times New Roman" w:eastAsia="MinionPro-Regular" w:hAnsi="Times New Roman" w:cs="Times New Roman"/>
          <w:sz w:val="24"/>
          <w:szCs w:val="24"/>
        </w:rPr>
        <w:t>r</w:t>
      </w:r>
      <w:r w:rsidRPr="001F73A2">
        <w:rPr>
          <w:rFonts w:ascii="Times New Roman" w:eastAsia="MinionPro-Regular" w:hAnsi="Times New Roman" w:cs="Times New Roman"/>
          <w:sz w:val="24"/>
          <w:szCs w:val="24"/>
        </w:rPr>
        <w:t>e sayısının ancak üçte ikisine sahip olduğu (Baysal, 1994, s. 10), altmış beş yaş üzeri her dört kişiden biri tanesinin ise tatlı, ekşi, tuzlu, acı duyularından en az bir tanesinin sınır dü</w:t>
      </w:r>
      <w:r w:rsidR="007D600C">
        <w:rPr>
          <w:rFonts w:ascii="Times New Roman" w:eastAsia="MinionPro-Regular" w:hAnsi="Times New Roman" w:cs="Times New Roman"/>
          <w:sz w:val="24"/>
          <w:szCs w:val="24"/>
        </w:rPr>
        <w:t>zeyde olduğu bilinmektedir (A</w:t>
      </w:r>
      <w:r w:rsidRPr="001F73A2">
        <w:rPr>
          <w:rFonts w:ascii="Times New Roman" w:eastAsia="MinionPro-Regular" w:hAnsi="Times New Roman" w:cs="Times New Roman"/>
          <w:sz w:val="24"/>
          <w:szCs w:val="24"/>
        </w:rPr>
        <w:t xml:space="preserve">slan ve diğerleri 2008 s. 17). Bu nedenle yaşlı bireylerde tat duyusunun beslenme durumuna ve besin tüketimine etkisi ile ilgili çeşitli çalışmalar yapılmaktadır. Belçika’da 2329 kişide yapılan bir çalışmada tat alma güçlüğü olan bireylerin malnutrisyon riskinin olmayan bireylerden </w:t>
      </w:r>
      <w:proofErr w:type="gramStart"/>
      <w:r w:rsidRPr="001F73A2">
        <w:rPr>
          <w:rFonts w:ascii="Times New Roman" w:eastAsia="MinionPro-Regular" w:hAnsi="Times New Roman" w:cs="Times New Roman"/>
          <w:sz w:val="24"/>
          <w:szCs w:val="24"/>
        </w:rPr>
        <w:t>2.5</w:t>
      </w:r>
      <w:proofErr w:type="gramEnd"/>
      <w:r w:rsidRPr="001F73A2">
        <w:rPr>
          <w:rFonts w:ascii="Times New Roman" w:eastAsia="MinionPro-Regular" w:hAnsi="Times New Roman" w:cs="Times New Roman"/>
          <w:sz w:val="24"/>
          <w:szCs w:val="24"/>
        </w:rPr>
        <w:t xml:space="preserve"> kat daha fazla olduğu tespit edilirken (Vanderwee ve diğerleri, 2010, s. 472), başka bir çalışmada MND skoru düşük olan bireylerin iştah</w:t>
      </w:r>
      <w:r w:rsidR="007D6DB4">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açlık ve duyu testi skorlarının da düşük olduğu bulunmuştur (Savina ve diğerleri, 2003, s. 388). Tat ve koku duyusunda kayıp olan bireylerde yapılan başka bir çalışmada, tat ve koku duyusu kaybı olan bireylerin </w:t>
      </w:r>
      <w:r w:rsidRPr="001F73A2">
        <w:rPr>
          <w:rFonts w:ascii="Times New Roman" w:eastAsia="MinionPro-Regular" w:hAnsi="Times New Roman" w:cs="Times New Roman"/>
          <w:sz w:val="24"/>
          <w:szCs w:val="24"/>
        </w:rPr>
        <w:lastRenderedPageBreak/>
        <w:t xml:space="preserve">enerji ve besin öğesi alımlarının olmayan bireylerden farklı olmadığı saptanmıştır (Mattes ve diğerleri, 1990,s. 238-239). Bir diğer çalışmada ise yaşlı bireylerin tat hissini artırmak amacıyla yemeklerine 16 hafta boyunca </w:t>
      </w:r>
      <w:proofErr w:type="gramStart"/>
      <w:r w:rsidRPr="001F73A2">
        <w:rPr>
          <w:rFonts w:ascii="Times New Roman" w:eastAsia="MinionPro-Regular" w:hAnsi="Times New Roman" w:cs="Times New Roman"/>
          <w:sz w:val="24"/>
          <w:szCs w:val="24"/>
        </w:rPr>
        <w:t>aroma</w:t>
      </w:r>
      <w:proofErr w:type="gramEnd"/>
      <w:r w:rsidRPr="001F73A2">
        <w:rPr>
          <w:rFonts w:ascii="Times New Roman" w:eastAsia="MinionPro-Regular" w:hAnsi="Times New Roman" w:cs="Times New Roman"/>
          <w:sz w:val="24"/>
          <w:szCs w:val="24"/>
        </w:rPr>
        <w:t xml:space="preserve"> ve monosodyum glutamat eklenmiş, ancak 16 haftanın sonunda müdahale grubu ile kontrol grubu arasında herhangi bir farklılık olmadığı saptanmıştır (Essed ve diğerleri, 2007, s. 29).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Bu araştırmada ise </w:t>
      </w:r>
      <w:r w:rsidR="00045CD0">
        <w:rPr>
          <w:rFonts w:ascii="Times New Roman" w:eastAsia="MinionPro-Regular" w:hAnsi="Times New Roman" w:cs="Times New Roman"/>
          <w:sz w:val="24"/>
          <w:szCs w:val="24"/>
        </w:rPr>
        <w:t xml:space="preserve">bireyler tarafından belirtilen tat değişikliği </w:t>
      </w:r>
      <w:proofErr w:type="gramStart"/>
      <w:r w:rsidR="00045CD0">
        <w:rPr>
          <w:rFonts w:ascii="Times New Roman" w:eastAsia="MinionPro-Regular" w:hAnsi="Times New Roman" w:cs="Times New Roman"/>
          <w:sz w:val="24"/>
          <w:szCs w:val="24"/>
        </w:rPr>
        <w:t>şikayetinin</w:t>
      </w:r>
      <w:proofErr w:type="gramEnd"/>
      <w:r w:rsidR="00045CD0">
        <w:rPr>
          <w:rFonts w:ascii="Times New Roman" w:eastAsia="MinionPro-Regular" w:hAnsi="Times New Roman" w:cs="Times New Roman"/>
          <w:sz w:val="24"/>
          <w:szCs w:val="24"/>
        </w:rPr>
        <w:t xml:space="preserve"> malnutrisyon riski ve malnutrisyonu</w:t>
      </w:r>
      <w:r w:rsidRPr="001F73A2">
        <w:rPr>
          <w:rFonts w:ascii="Times New Roman" w:eastAsia="MinionPro-Regular" w:hAnsi="Times New Roman" w:cs="Times New Roman"/>
          <w:sz w:val="24"/>
          <w:szCs w:val="24"/>
        </w:rPr>
        <w:t xml:space="preserve"> olan bireylerle iyi beslenen bireyler arasında herhangi bir farklılığa neden ol</w:t>
      </w:r>
      <w:r w:rsidR="00A73110">
        <w:rPr>
          <w:rFonts w:ascii="Times New Roman" w:eastAsia="MinionPro-Regular" w:hAnsi="Times New Roman" w:cs="Times New Roman"/>
          <w:sz w:val="24"/>
          <w:szCs w:val="24"/>
        </w:rPr>
        <w:t>madığı bulunmuştur (p=</w:t>
      </w:r>
      <w:r w:rsidRPr="001F73A2">
        <w:rPr>
          <w:rFonts w:ascii="Times New Roman" w:eastAsia="MinionPro-Regular" w:hAnsi="Times New Roman" w:cs="Times New Roman"/>
          <w:sz w:val="24"/>
          <w:szCs w:val="24"/>
        </w:rPr>
        <w:t>0.05)</w:t>
      </w:r>
      <w:r w:rsidR="005A065A">
        <w:rPr>
          <w:rFonts w:ascii="Times New Roman" w:eastAsia="MinionPro-Regular" w:hAnsi="Times New Roman" w:cs="Times New Roman"/>
          <w:sz w:val="24"/>
          <w:szCs w:val="24"/>
        </w:rPr>
        <w:t xml:space="preserve"> (Tablo 4.2.2)</w:t>
      </w:r>
      <w:r w:rsidRPr="001F73A2">
        <w:rPr>
          <w:rFonts w:ascii="Times New Roman" w:eastAsia="MinionPro-Regular" w:hAnsi="Times New Roman" w:cs="Times New Roman"/>
          <w:sz w:val="24"/>
          <w:szCs w:val="24"/>
        </w:rPr>
        <w:t>. Genel</w:t>
      </w:r>
      <w:r w:rsidR="00045CD0">
        <w:rPr>
          <w:rFonts w:ascii="Times New Roman" w:eastAsia="MinionPro-Regular" w:hAnsi="Times New Roman" w:cs="Times New Roman"/>
          <w:sz w:val="24"/>
          <w:szCs w:val="24"/>
        </w:rPr>
        <w:t xml:space="preserve"> dağılımda tat duyusu kaybı olduğunu ifade eden</w:t>
      </w:r>
      <w:r w:rsidRPr="001F73A2">
        <w:rPr>
          <w:rFonts w:ascii="Times New Roman" w:eastAsia="MinionPro-Regular" w:hAnsi="Times New Roman" w:cs="Times New Roman"/>
          <w:sz w:val="24"/>
          <w:szCs w:val="24"/>
        </w:rPr>
        <w:t xml:space="preserve"> bireylerin sayısının az oluşu (% 5.70, 12/211) tat değişikliği ve beslenme durumu arasında anlamlı bir ilişki bulunmamasının sebebi olabilir.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Yaşlanma ile gastrointestinal sistemde bazı fonksiyonel ve anatomik değişiklikler ortaya çıkmaktadır (Bozetti, 2003 s. 115). Her nekadar sindirim kanalındaki bu değişiklikler küçük olsa da hastalıklara maruz kalan yaşlı bireylerde malnutrisyona gidebilen çok büyük dezavantajlara yol açabilmektedir (Bhutto ve Morley, 2008, s. 651). Amerika’da yapılan bir çalışmada bulantısı olan bireylerin bir veya daha fazla gün yemek yememe riskinin diğer bireylerden daha yüksek olduğu ancak istatistiksel olarak anlamlı olmadığı bulunmuştur (Frongillo ve diğerleri, 1992, s. 602). Başka bir çalışmada bulantısı olan bireylerin günlük enerji ve protein ihtiyacının karşılayamama oranlarının bulantısı olmayan bireylerden anlamlı şekilde yüksek olduğu bulunurken (Leistra ve diğerleri, 2011, s. 488), diğer bir çalışmada ise bulantının MND skoruna herhangi bir etkisi olmadığı bulunmuştur (Özer, 2009, s. 35).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Bu araştırmada ise malnutrisyon riski ve malnutrisyonu olan bireylerin beslenme durumu iyi olan bireylerden daha yüksek oranda bulantı</w:t>
      </w:r>
      <w:r w:rsidR="00A73110">
        <w:rPr>
          <w:rFonts w:ascii="Times New Roman" w:eastAsia="MinionPro-Regular" w:hAnsi="Times New Roman" w:cs="Times New Roman"/>
          <w:sz w:val="24"/>
          <w:szCs w:val="24"/>
        </w:rPr>
        <w:t xml:space="preserve"> </w:t>
      </w:r>
      <w:proofErr w:type="gramStart"/>
      <w:r w:rsidR="00A73110">
        <w:rPr>
          <w:rFonts w:ascii="Times New Roman" w:eastAsia="MinionPro-Regular" w:hAnsi="Times New Roman" w:cs="Times New Roman"/>
          <w:sz w:val="24"/>
          <w:szCs w:val="24"/>
        </w:rPr>
        <w:t>şikayeti</w:t>
      </w:r>
      <w:proofErr w:type="gramEnd"/>
      <w:r w:rsidR="00A73110">
        <w:rPr>
          <w:rFonts w:ascii="Times New Roman" w:eastAsia="MinionPro-Regular" w:hAnsi="Times New Roman" w:cs="Times New Roman"/>
          <w:sz w:val="24"/>
          <w:szCs w:val="24"/>
        </w:rPr>
        <w:t xml:space="preserve"> olduğu</w:t>
      </w:r>
      <w:r w:rsidR="00045CD0">
        <w:rPr>
          <w:rFonts w:ascii="Times New Roman" w:eastAsia="MinionPro-Regular" w:hAnsi="Times New Roman" w:cs="Times New Roman"/>
          <w:sz w:val="24"/>
          <w:szCs w:val="24"/>
        </w:rPr>
        <w:t>nu ifade ettikleri</w:t>
      </w:r>
      <w:r w:rsidR="00A73110">
        <w:rPr>
          <w:rFonts w:ascii="Times New Roman" w:eastAsia="MinionPro-Regular" w:hAnsi="Times New Roman" w:cs="Times New Roman"/>
          <w:sz w:val="24"/>
          <w:szCs w:val="24"/>
        </w:rPr>
        <w:t xml:space="preserve"> bulunmuştur (p=0.000</w:t>
      </w:r>
      <w:r w:rsidRPr="001F73A2">
        <w:rPr>
          <w:rFonts w:ascii="Times New Roman" w:eastAsia="MinionPro-Regular" w:hAnsi="Times New Roman" w:cs="Times New Roman"/>
          <w:sz w:val="24"/>
          <w:szCs w:val="24"/>
        </w:rPr>
        <w:t>)</w:t>
      </w:r>
      <w:r w:rsidR="005A065A">
        <w:rPr>
          <w:rFonts w:ascii="Times New Roman" w:eastAsia="MinionPro-Regular" w:hAnsi="Times New Roman" w:cs="Times New Roman"/>
          <w:sz w:val="24"/>
          <w:szCs w:val="24"/>
        </w:rPr>
        <w:t xml:space="preserve"> (Tablo 4.2.2)</w:t>
      </w:r>
      <w:r w:rsidRPr="001F73A2">
        <w:rPr>
          <w:rFonts w:ascii="Times New Roman" w:eastAsia="MinionPro-Regular" w:hAnsi="Times New Roman" w:cs="Times New Roman"/>
          <w:sz w:val="24"/>
          <w:szCs w:val="24"/>
        </w:rPr>
        <w:t xml:space="preserve">. Her ne kadar kronik hastalıklar tüm yaş gruplarını olumsuz etkilese de yaşlı bireylerin bir veya birden fazla kronik hastalığa sahip olma yatkınlığı yüksektir. </w:t>
      </w:r>
      <w:r w:rsidR="007D6DB4">
        <w:rPr>
          <w:rFonts w:ascii="Times New Roman" w:eastAsia="MinionPro-Regular" w:hAnsi="Times New Roman" w:cs="Times New Roman"/>
          <w:sz w:val="24"/>
          <w:szCs w:val="24"/>
        </w:rPr>
        <w:t>Bu kronik hastalıklarla beraber, h</w:t>
      </w:r>
      <w:r w:rsidRPr="001F73A2">
        <w:rPr>
          <w:rFonts w:ascii="Times New Roman" w:eastAsia="MinionPro-Regular" w:hAnsi="Times New Roman" w:cs="Times New Roman"/>
          <w:sz w:val="24"/>
          <w:szCs w:val="24"/>
        </w:rPr>
        <w:t xml:space="preserve">areketsizlik, idrar ve gaita çıkışını kontrol edememe, dengesizlik ve kafa karışıklığı gibi birçok probleme bağlı gelişen ağrı, hareket kısıtlaması, anoreksi, bulantı, yorgunluk, beceri ve koordinasyon kaybı </w:t>
      </w:r>
      <w:r w:rsidR="007D6DB4">
        <w:rPr>
          <w:rFonts w:ascii="Times New Roman" w:eastAsia="MinionPro-Regular" w:hAnsi="Times New Roman" w:cs="Times New Roman"/>
          <w:sz w:val="24"/>
          <w:szCs w:val="24"/>
        </w:rPr>
        <w:t xml:space="preserve">yaşlı bireylerde </w:t>
      </w:r>
      <w:r w:rsidRPr="001F73A2">
        <w:rPr>
          <w:rFonts w:ascii="Times New Roman" w:eastAsia="MinionPro-Regular" w:hAnsi="Times New Roman" w:cs="Times New Roman"/>
          <w:sz w:val="24"/>
          <w:szCs w:val="24"/>
        </w:rPr>
        <w:t>besin alımlarını etkilemektedir (Brownie, 2006, s. 114).</w:t>
      </w:r>
      <w:r w:rsidR="007D6DB4">
        <w:rPr>
          <w:rFonts w:ascii="Times New Roman" w:eastAsia="MinionPro-Regular" w:hAnsi="Times New Roman" w:cs="Times New Roman"/>
          <w:sz w:val="24"/>
          <w:szCs w:val="24"/>
        </w:rPr>
        <w:t xml:space="preserve"> Bu</w:t>
      </w:r>
      <w:r w:rsidR="003E2B43">
        <w:rPr>
          <w:rFonts w:ascii="Times New Roman" w:eastAsia="MinionPro-Regular" w:hAnsi="Times New Roman" w:cs="Times New Roman"/>
          <w:sz w:val="24"/>
          <w:szCs w:val="24"/>
        </w:rPr>
        <w:t xml:space="preserve"> etkenlerin bu çalışmada bireyler </w:t>
      </w:r>
      <w:r w:rsidR="003E2B43">
        <w:rPr>
          <w:rFonts w:ascii="Times New Roman" w:eastAsia="MinionPro-Regular" w:hAnsi="Times New Roman" w:cs="Times New Roman"/>
          <w:sz w:val="24"/>
          <w:szCs w:val="24"/>
        </w:rPr>
        <w:lastRenderedPageBreak/>
        <w:t>tarafından belirtilen</w:t>
      </w:r>
      <w:r w:rsidR="007D6DB4">
        <w:rPr>
          <w:rFonts w:ascii="Times New Roman" w:eastAsia="MinionPro-Regular" w:hAnsi="Times New Roman" w:cs="Times New Roman"/>
          <w:sz w:val="24"/>
          <w:szCs w:val="24"/>
        </w:rPr>
        <w:t xml:space="preserve"> bulantı</w:t>
      </w:r>
      <w:r w:rsidR="003E2B43">
        <w:rPr>
          <w:rFonts w:ascii="Times New Roman" w:eastAsia="MinionPro-Regular" w:hAnsi="Times New Roman" w:cs="Times New Roman"/>
          <w:sz w:val="24"/>
          <w:szCs w:val="24"/>
        </w:rPr>
        <w:t xml:space="preserve"> </w:t>
      </w:r>
      <w:proofErr w:type="gramStart"/>
      <w:r w:rsidR="003E2B43">
        <w:rPr>
          <w:rFonts w:ascii="Times New Roman" w:eastAsia="MinionPro-Regular" w:hAnsi="Times New Roman" w:cs="Times New Roman"/>
          <w:sz w:val="24"/>
          <w:szCs w:val="24"/>
        </w:rPr>
        <w:t>şikayeti</w:t>
      </w:r>
      <w:proofErr w:type="gramEnd"/>
      <w:r w:rsidR="007D6DB4">
        <w:rPr>
          <w:rFonts w:ascii="Times New Roman" w:eastAsia="MinionPro-Regular" w:hAnsi="Times New Roman" w:cs="Times New Roman"/>
          <w:sz w:val="24"/>
          <w:szCs w:val="24"/>
        </w:rPr>
        <w:t xml:space="preserve"> ve malnutrisyon arasındaki ili</w:t>
      </w:r>
      <w:r w:rsidR="005A065A">
        <w:rPr>
          <w:rFonts w:ascii="Times New Roman" w:eastAsia="MinionPro-Regular" w:hAnsi="Times New Roman" w:cs="Times New Roman"/>
          <w:sz w:val="24"/>
          <w:szCs w:val="24"/>
        </w:rPr>
        <w:t>şkinin nedeni olabileceği düşü</w:t>
      </w:r>
      <w:r w:rsidR="007D6DB4">
        <w:rPr>
          <w:rFonts w:ascii="Times New Roman" w:eastAsia="MinionPro-Regular" w:hAnsi="Times New Roman" w:cs="Times New Roman"/>
          <w:sz w:val="24"/>
          <w:szCs w:val="24"/>
        </w:rPr>
        <w:t xml:space="preserve">nülmektedir.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Amerika’da yaşayan 1431 yaşlı bireyin incelendiği bir çalışmada ishal olan bireylerin bir veya daha fazla gün yemek yememe riskinin diğer bireylerden </w:t>
      </w:r>
      <w:proofErr w:type="gramStart"/>
      <w:r w:rsidRPr="001F73A2">
        <w:rPr>
          <w:rFonts w:ascii="Times New Roman" w:eastAsia="MinionPro-Regular" w:hAnsi="Times New Roman" w:cs="Times New Roman"/>
          <w:sz w:val="24"/>
          <w:szCs w:val="24"/>
        </w:rPr>
        <w:t>1.5</w:t>
      </w:r>
      <w:proofErr w:type="gramEnd"/>
      <w:r w:rsidRPr="001F73A2">
        <w:rPr>
          <w:rFonts w:ascii="Times New Roman" w:eastAsia="MinionPro-Regular" w:hAnsi="Times New Roman" w:cs="Times New Roman"/>
          <w:sz w:val="24"/>
          <w:szCs w:val="24"/>
        </w:rPr>
        <w:t xml:space="preserve"> kat fazla olduğu bulunmuştur (Frongillo ve diğerleri, 1992, s. 602). Başka bir çalışmada ishal olmanın günlük enerji ve protein ihtiyacının karşılanmasında bir etkisi olmadığı (Leistra ve diğerleri, 2011, s. 488), diğer bir çalışmada ise ishal olmanın MND skoruna herhangi bir etkisi olmadığı bulunmuştur (Özer, 2009, s. 35).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Hastanede yatan 259 yaşlı bireyde yapılan bir çalışmada son bir ay içerisinde 3 defadan fazla kusma problemi yaşayan bireylerin malnutrisyon olma oranının kusma </w:t>
      </w:r>
      <w:proofErr w:type="gramStart"/>
      <w:r w:rsidRPr="001F73A2">
        <w:rPr>
          <w:rFonts w:ascii="Times New Roman" w:eastAsia="MinionPro-Regular" w:hAnsi="Times New Roman" w:cs="Times New Roman"/>
          <w:sz w:val="24"/>
          <w:szCs w:val="24"/>
        </w:rPr>
        <w:t>şikayeti</w:t>
      </w:r>
      <w:proofErr w:type="gramEnd"/>
      <w:r w:rsidRPr="001F73A2">
        <w:rPr>
          <w:rFonts w:ascii="Times New Roman" w:eastAsia="MinionPro-Regular" w:hAnsi="Times New Roman" w:cs="Times New Roman"/>
          <w:sz w:val="24"/>
          <w:szCs w:val="24"/>
        </w:rPr>
        <w:t xml:space="preserve"> olmayanlardan daha yüksek olduğu saptanmıştır (Feldblum ve diğerleri, 2007, s. 7). Yaşlı bakım evinde kalan bireylerde yapılan başka bir çalışmada ise kusma </w:t>
      </w:r>
      <w:proofErr w:type="gramStart"/>
      <w:r w:rsidRPr="001F73A2">
        <w:rPr>
          <w:rFonts w:ascii="Times New Roman" w:eastAsia="MinionPro-Regular" w:hAnsi="Times New Roman" w:cs="Times New Roman"/>
          <w:sz w:val="24"/>
          <w:szCs w:val="24"/>
        </w:rPr>
        <w:t>şikayeti</w:t>
      </w:r>
      <w:proofErr w:type="gramEnd"/>
      <w:r w:rsidRPr="001F73A2">
        <w:rPr>
          <w:rFonts w:ascii="Times New Roman" w:eastAsia="MinionPro-Regular" w:hAnsi="Times New Roman" w:cs="Times New Roman"/>
          <w:sz w:val="24"/>
          <w:szCs w:val="24"/>
        </w:rPr>
        <w:t xml:space="preserve"> olan bireylerin MND skorunun kusma şikayeti olmayanlardan anlamlı şekilde düşük olduğu bulunmuştur (Özer, 2009, s. 35). </w:t>
      </w:r>
    </w:p>
    <w:p w:rsidR="00241B63" w:rsidRPr="001F73A2" w:rsidRDefault="00241B63" w:rsidP="004472E8">
      <w:pPr>
        <w:spacing w:after="0" w:line="360" w:lineRule="auto"/>
        <w:ind w:firstLine="708"/>
        <w:jc w:val="both"/>
        <w:rPr>
          <w:rFonts w:ascii="Times New Roman" w:hAnsi="Times New Roman" w:cs="Times New Roman"/>
          <w:sz w:val="24"/>
          <w:szCs w:val="24"/>
        </w:rPr>
      </w:pPr>
      <w:proofErr w:type="gramStart"/>
      <w:r w:rsidRPr="001F73A2">
        <w:rPr>
          <w:rFonts w:ascii="Times New Roman" w:eastAsia="MinionPro-Regular" w:hAnsi="Times New Roman" w:cs="Times New Roman"/>
          <w:sz w:val="24"/>
          <w:szCs w:val="24"/>
        </w:rPr>
        <w:t>Bu araştırmada ise</w:t>
      </w:r>
      <w:r w:rsidRPr="001F73A2">
        <w:rPr>
          <w:rFonts w:ascii="Times New Roman" w:hAnsi="Times New Roman" w:cs="Times New Roman"/>
          <w:sz w:val="24"/>
          <w:szCs w:val="24"/>
        </w:rPr>
        <w:t xml:space="preserve"> </w:t>
      </w:r>
      <w:r w:rsidR="003E2B43">
        <w:rPr>
          <w:rFonts w:ascii="Times New Roman" w:hAnsi="Times New Roman" w:cs="Times New Roman"/>
          <w:sz w:val="24"/>
          <w:szCs w:val="24"/>
        </w:rPr>
        <w:t xml:space="preserve">son bir ay içinde </w:t>
      </w:r>
      <w:r w:rsidRPr="001F73A2">
        <w:rPr>
          <w:rFonts w:ascii="Times New Roman" w:hAnsi="Times New Roman" w:cs="Times New Roman"/>
          <w:sz w:val="24"/>
          <w:szCs w:val="24"/>
        </w:rPr>
        <w:t>ishal</w:t>
      </w:r>
      <w:r w:rsidR="003E2B43">
        <w:rPr>
          <w:rFonts w:ascii="Times New Roman" w:hAnsi="Times New Roman" w:cs="Times New Roman"/>
          <w:sz w:val="24"/>
          <w:szCs w:val="24"/>
        </w:rPr>
        <w:t xml:space="preserve"> ve 3 günden uzun süreli kusma problemi olduğunu belirten</w:t>
      </w:r>
      <w:r w:rsidRPr="001F73A2">
        <w:rPr>
          <w:rFonts w:ascii="Times New Roman" w:hAnsi="Times New Roman" w:cs="Times New Roman"/>
          <w:sz w:val="24"/>
          <w:szCs w:val="24"/>
        </w:rPr>
        <w:t xml:space="preserve"> malnutrisyon riski ve malnutrisyonu olan bireylerin oranı, beslenme durumu iyi olan bireylerden yüksek bulunmasına rağmen, bu sonucun iki grup arasında istatistiksel olarak anlamlı bir farklılığa neden olmadığı görülmüştür (</w:t>
      </w:r>
      <w:r w:rsidR="00A73110">
        <w:rPr>
          <w:rFonts w:ascii="Times New Roman" w:hAnsi="Times New Roman" w:cs="Times New Roman"/>
          <w:sz w:val="24"/>
          <w:szCs w:val="24"/>
        </w:rPr>
        <w:t>sırasıyla p=</w:t>
      </w:r>
      <w:r w:rsidRPr="001F73A2">
        <w:rPr>
          <w:rFonts w:ascii="Times New Roman" w:hAnsi="Times New Roman" w:cs="Times New Roman"/>
          <w:sz w:val="24"/>
          <w:szCs w:val="24"/>
        </w:rPr>
        <w:t>0.</w:t>
      </w:r>
      <w:r w:rsidR="00A73110">
        <w:rPr>
          <w:rFonts w:ascii="Times New Roman" w:hAnsi="Times New Roman" w:cs="Times New Roman"/>
          <w:sz w:val="24"/>
          <w:szCs w:val="24"/>
        </w:rPr>
        <w:t>17</w:t>
      </w:r>
      <w:r w:rsidRPr="001F73A2">
        <w:rPr>
          <w:rFonts w:ascii="Times New Roman" w:hAnsi="Times New Roman" w:cs="Times New Roman"/>
          <w:sz w:val="24"/>
          <w:szCs w:val="24"/>
        </w:rPr>
        <w:t>5</w:t>
      </w:r>
      <w:r w:rsidR="00A73110">
        <w:rPr>
          <w:rFonts w:ascii="Times New Roman" w:hAnsi="Times New Roman" w:cs="Times New Roman"/>
          <w:sz w:val="24"/>
          <w:szCs w:val="24"/>
        </w:rPr>
        <w:t>, p=0.716</w:t>
      </w:r>
      <w:r w:rsidRPr="001F73A2">
        <w:rPr>
          <w:rFonts w:ascii="Times New Roman" w:hAnsi="Times New Roman" w:cs="Times New Roman"/>
          <w:sz w:val="24"/>
          <w:szCs w:val="24"/>
        </w:rPr>
        <w:t>)</w:t>
      </w:r>
      <w:r w:rsidR="005A065A">
        <w:rPr>
          <w:rFonts w:ascii="Times New Roman" w:hAnsi="Times New Roman" w:cs="Times New Roman"/>
          <w:sz w:val="24"/>
          <w:szCs w:val="24"/>
        </w:rPr>
        <w:t xml:space="preserve"> </w:t>
      </w:r>
      <w:r w:rsidR="005A065A">
        <w:rPr>
          <w:rFonts w:ascii="Times New Roman" w:eastAsia="MinionPro-Regular" w:hAnsi="Times New Roman" w:cs="Times New Roman"/>
          <w:sz w:val="24"/>
          <w:szCs w:val="24"/>
        </w:rPr>
        <w:t>(Tablo 4.2.2)</w:t>
      </w:r>
      <w:r w:rsidRPr="001F73A2">
        <w:rPr>
          <w:rFonts w:ascii="Times New Roman" w:hAnsi="Times New Roman" w:cs="Times New Roman"/>
          <w:sz w:val="24"/>
          <w:szCs w:val="24"/>
        </w:rPr>
        <w:t xml:space="preserve">. </w:t>
      </w:r>
      <w:proofErr w:type="gramEnd"/>
      <w:r w:rsidRPr="001F73A2">
        <w:rPr>
          <w:rFonts w:ascii="Times New Roman" w:hAnsi="Times New Roman" w:cs="Times New Roman"/>
          <w:sz w:val="24"/>
          <w:szCs w:val="24"/>
        </w:rPr>
        <w:t xml:space="preserve">Araştırmanın kapsamını sadece kardiyovasküler hastalık tanısı ile hastaneye yatan bireylerin oluşturması, genel dağılımda ishal ve kusma gibi gastrointestinal problemlerin görülme oranının daha az olmasının ve bu sonucun ortaya çıkmasının nedeni olabilir. </w:t>
      </w:r>
    </w:p>
    <w:p w:rsidR="00241B63" w:rsidRPr="001F73A2" w:rsidRDefault="00241B63" w:rsidP="004472E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F73A2">
        <w:rPr>
          <w:rFonts w:ascii="Times New Roman" w:hAnsi="Times New Roman" w:cs="Times New Roman"/>
          <w:color w:val="000000"/>
          <w:sz w:val="24"/>
          <w:szCs w:val="24"/>
        </w:rPr>
        <w:t xml:space="preserve">Yaşlı bireylerde besin tercihlerinin ve gün içinde tüketilen tam öğün sayısının beslenme durumuna olan etkisinin gösterildiği pek çok çalışma bulunmaktadır (Cuervo ve diğerleri, 2008, s. 303; Kabir ve diğerleri, 2006, s. 970-972). İspanya’da 22,007 yaşlı bireyin beslenme durumunun MND ile değerlendirildiği çalışmada; malnutrisyon riski veya malnutrisyonu olan bireylerin beslenme durumu iyi olan bireylere göre MND-III (MND’nin beslenme ile ilgili bölümü) toplam skoru ile günlük tam öğün tüketim oranın istatistiksel olarak anlamlı şekilde düşük olduğu bulunmuştur. </w:t>
      </w:r>
      <w:proofErr w:type="gramStart"/>
      <w:r w:rsidRPr="001F73A2">
        <w:rPr>
          <w:rFonts w:ascii="Times New Roman" w:hAnsi="Times New Roman" w:cs="Times New Roman"/>
          <w:color w:val="000000"/>
          <w:sz w:val="24"/>
          <w:szCs w:val="24"/>
        </w:rPr>
        <w:t xml:space="preserve">MND-III içerisindeki sorular detaylı olarak incelendiğinde protein alımını temsil eden et, tavuk, balık, yumurta, kurubaklagil, süt ve süt ürünlerinin tüketiminin malnutrisyon ve malnutrisyon riski olan bireylerde iyi beslenen </w:t>
      </w:r>
      <w:r w:rsidRPr="001F73A2">
        <w:rPr>
          <w:rFonts w:ascii="Times New Roman" w:hAnsi="Times New Roman" w:cs="Times New Roman"/>
          <w:color w:val="000000"/>
          <w:sz w:val="24"/>
          <w:szCs w:val="24"/>
        </w:rPr>
        <w:lastRenderedPageBreak/>
        <w:t>bireylerden daha</w:t>
      </w:r>
      <w:r w:rsidR="00C7313E">
        <w:rPr>
          <w:rFonts w:ascii="Times New Roman" w:hAnsi="Times New Roman" w:cs="Times New Roman"/>
          <w:color w:val="000000"/>
          <w:sz w:val="24"/>
          <w:szCs w:val="24"/>
        </w:rPr>
        <w:t xml:space="preserve"> düşük olduğu saptanırken, BKİ</w:t>
      </w:r>
      <w:r w:rsidRPr="001F73A2">
        <w:rPr>
          <w:rFonts w:ascii="Times New Roman" w:hAnsi="Times New Roman" w:cs="Times New Roman"/>
          <w:color w:val="000000"/>
          <w:sz w:val="24"/>
          <w:szCs w:val="24"/>
        </w:rPr>
        <w:t xml:space="preserve"> düşük olan bireylerin yüksek olan bireylere göre daha düşük oranda sebze ve meyve tükettiği belirtilmiştir (Cuervo ve diğerleri, 2008, s. 303). </w:t>
      </w:r>
      <w:proofErr w:type="gramEnd"/>
      <w:r w:rsidRPr="001F73A2">
        <w:rPr>
          <w:rFonts w:ascii="Times New Roman" w:hAnsi="Times New Roman" w:cs="Times New Roman"/>
          <w:color w:val="000000"/>
          <w:sz w:val="24"/>
          <w:szCs w:val="24"/>
        </w:rPr>
        <w:t xml:space="preserve">Hindistan’da 457 kişinin katılımı ile gerçekleştirilen başka bir çalışmada malnutrisyonlu bireylerin MND-III skoru ile tükettikleri öğün sayısının beslenme durumu iyi olan bireylerden anlamlı şekilde düşük olduğu bulunmuştur. MND-III içerisinde yer alan et, tavuk, balık, yumurta, kurubaklagil, süt ve süt ürünlerinin tüketimi sorgulandığında malnutrisyonu olan bireylerin iyi beslenen bireylerden daha düşük tüketimi olduğu, sebze meyve tüketimi incelendiğinde ise yine benzer bir sonuç ortaya çıktığı bulunmuştur (Kabir ve diğerleri, 2006, s. 970-972). MND-III skorlarının mortalite ile ilişkisinin değerlendirildiği bazı çalışmalarda ise faklı sonuçların ortaya çıktığı görülmüştür. </w:t>
      </w:r>
      <w:proofErr w:type="gramStart"/>
      <w:r w:rsidRPr="001F73A2">
        <w:rPr>
          <w:rFonts w:ascii="Times New Roman" w:hAnsi="Times New Roman" w:cs="Times New Roman"/>
          <w:color w:val="000000"/>
          <w:sz w:val="24"/>
          <w:szCs w:val="24"/>
        </w:rPr>
        <w:t xml:space="preserve">Van-Nes ve arkadaşlarının 1145 kişinin katılımı ile gerçekleştirdiği çalışmada, et, tavuk, balık, yumurta, kurubaklagil, süt ve süt ürünleri, sebze </w:t>
      </w:r>
      <w:r w:rsidR="00C7313E">
        <w:rPr>
          <w:rFonts w:ascii="Times New Roman" w:hAnsi="Times New Roman" w:cs="Times New Roman"/>
          <w:color w:val="000000"/>
          <w:sz w:val="24"/>
          <w:szCs w:val="24"/>
        </w:rPr>
        <w:t xml:space="preserve">ve meyve tüketim sıklıkları, </w:t>
      </w:r>
      <w:r w:rsidRPr="001F73A2">
        <w:rPr>
          <w:rFonts w:ascii="Times New Roman" w:hAnsi="Times New Roman" w:cs="Times New Roman"/>
          <w:color w:val="000000"/>
          <w:sz w:val="24"/>
          <w:szCs w:val="24"/>
        </w:rPr>
        <w:t xml:space="preserve">gün içinde tüketilen öğün sayısı ile hastanede kalış süresi ve mortalite yönünden herhangi bir ilişki bulunmazken (Van-Nes ve diğerleri, 2001, s. 223), Kagansky ve arkadaşlarının çalışmasında ise bu besinlerin tüketim sıklıklarının az olmasına bağlı olarak ölçülen düşük MND-III skoru ile mortalite riskinin arttığı saptanmıştır ( Kagansky ve diğerleri, 2005, s. 789). </w:t>
      </w:r>
      <w:proofErr w:type="gramEnd"/>
      <w:r w:rsidRPr="001F73A2">
        <w:rPr>
          <w:rFonts w:ascii="Times New Roman" w:hAnsi="Times New Roman" w:cs="Times New Roman"/>
          <w:color w:val="000000"/>
          <w:sz w:val="24"/>
          <w:szCs w:val="24"/>
        </w:rPr>
        <w:t>Sebze meyve tüketimi ile ilgili yapılan iki çalışmanın ilkinde, yetersiz beslenme riskini artıran yaygın faktörlerden birinin düşük sebze meyve tüketimi olduğu belirtilirken (Feldblum ve diğerleri, 2007, s. y), ikinci çalışmada düşük sebze meyve tüketimi ile malnutrisyon arasında kuvvetli bir ilişki olduğu söylenmiştir (Keller ve McKenzie, 2003, s. 198). Bir günde tüketilen tam öğün sayısının incelendiği başka bir çalışmada ise malnutrisyonlu bireylerin % 75’inin günde 2 veya da az öğün tükettiği bulunmuştur (Saletti ve diğerleri, 2000, s. 144).</w:t>
      </w:r>
    </w:p>
    <w:p w:rsidR="00241B63" w:rsidRPr="001F73A2" w:rsidRDefault="007065F7" w:rsidP="004472E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Bu araştırmada malnutrisyon riski ve malnutrisyonu</w:t>
      </w:r>
      <w:r w:rsidR="00241B63" w:rsidRPr="001F73A2">
        <w:rPr>
          <w:rFonts w:ascii="Times New Roman" w:hAnsi="Times New Roman" w:cs="Times New Roman"/>
          <w:color w:val="000000"/>
          <w:sz w:val="24"/>
          <w:szCs w:val="24"/>
        </w:rPr>
        <w:t xml:space="preserve"> olan bireylerin günde bir po</w:t>
      </w:r>
      <w:r>
        <w:rPr>
          <w:rFonts w:ascii="Times New Roman" w:hAnsi="Times New Roman" w:cs="Times New Roman"/>
          <w:color w:val="000000"/>
          <w:sz w:val="24"/>
          <w:szCs w:val="24"/>
        </w:rPr>
        <w:t>rsiyon süt ve süt ürünü tüketim oranı</w:t>
      </w:r>
      <w:r w:rsidR="00241B63" w:rsidRPr="001F73A2">
        <w:rPr>
          <w:rFonts w:ascii="Times New Roman" w:hAnsi="Times New Roman" w:cs="Times New Roman"/>
          <w:color w:val="000000"/>
          <w:sz w:val="24"/>
          <w:szCs w:val="24"/>
        </w:rPr>
        <w:t xml:space="preserve"> %</w:t>
      </w:r>
      <w:r w:rsidR="00C7313E">
        <w:rPr>
          <w:rFonts w:ascii="Times New Roman" w:hAnsi="Times New Roman" w:cs="Times New Roman"/>
          <w:color w:val="000000"/>
          <w:sz w:val="24"/>
          <w:szCs w:val="24"/>
        </w:rPr>
        <w:t xml:space="preserve"> </w:t>
      </w:r>
      <w:r w:rsidR="00241B63" w:rsidRPr="001F73A2">
        <w:rPr>
          <w:rFonts w:ascii="Times New Roman" w:hAnsi="Times New Roman" w:cs="Times New Roman"/>
          <w:color w:val="000000"/>
          <w:sz w:val="24"/>
          <w:szCs w:val="24"/>
        </w:rPr>
        <w:t>50.30, haftada 2 porsiyon yumurta ve kurubaklagil tüketim oranı % 47.00, her gün et</w:t>
      </w:r>
      <w:r w:rsidR="00417B3F">
        <w:rPr>
          <w:rFonts w:ascii="Times New Roman" w:hAnsi="Times New Roman" w:cs="Times New Roman"/>
          <w:color w:val="000000"/>
          <w:sz w:val="24"/>
          <w:szCs w:val="24"/>
        </w:rPr>
        <w:t>,</w:t>
      </w:r>
      <w:r w:rsidR="00241B63" w:rsidRPr="001F73A2">
        <w:rPr>
          <w:rFonts w:ascii="Times New Roman" w:hAnsi="Times New Roman" w:cs="Times New Roman"/>
          <w:color w:val="000000"/>
          <w:sz w:val="24"/>
          <w:szCs w:val="24"/>
        </w:rPr>
        <w:t xml:space="preserve"> tavuk</w:t>
      </w:r>
      <w:r w:rsidR="00417B3F">
        <w:rPr>
          <w:rFonts w:ascii="Times New Roman" w:hAnsi="Times New Roman" w:cs="Times New Roman"/>
          <w:color w:val="000000"/>
          <w:sz w:val="24"/>
          <w:szCs w:val="24"/>
        </w:rPr>
        <w:t>,</w:t>
      </w:r>
      <w:r w:rsidR="00241B63" w:rsidRPr="001F73A2">
        <w:rPr>
          <w:rFonts w:ascii="Times New Roman" w:hAnsi="Times New Roman" w:cs="Times New Roman"/>
          <w:color w:val="000000"/>
          <w:sz w:val="24"/>
          <w:szCs w:val="24"/>
        </w:rPr>
        <w:t xml:space="preserve"> balık tüketim oranı % 43.10, her gün 2 porsiyon sebze ve meyve tüketim oranı % 4</w:t>
      </w:r>
      <w:r w:rsidR="005A065A">
        <w:rPr>
          <w:rFonts w:ascii="Times New Roman" w:hAnsi="Times New Roman" w:cs="Times New Roman"/>
          <w:color w:val="000000"/>
          <w:sz w:val="24"/>
          <w:szCs w:val="24"/>
        </w:rPr>
        <w:t xml:space="preserve">8.90’dır </w:t>
      </w:r>
      <w:r w:rsidR="005A065A" w:rsidRPr="001F73A2">
        <w:rPr>
          <w:rFonts w:ascii="Times New Roman" w:hAnsi="Times New Roman" w:cs="Times New Roman"/>
          <w:sz w:val="24"/>
          <w:szCs w:val="24"/>
        </w:rPr>
        <w:t>(Tablo 4.2.3)</w:t>
      </w:r>
      <w:r w:rsidR="005A065A">
        <w:rPr>
          <w:rFonts w:ascii="Times New Roman" w:hAnsi="Times New Roman" w:cs="Times New Roman"/>
          <w:color w:val="000000"/>
          <w:sz w:val="24"/>
          <w:szCs w:val="24"/>
        </w:rPr>
        <w:t>. Malnutrisyon riski ve</w:t>
      </w:r>
      <w:r w:rsidR="00241B63" w:rsidRPr="001F73A2">
        <w:rPr>
          <w:rFonts w:ascii="Times New Roman" w:hAnsi="Times New Roman" w:cs="Times New Roman"/>
          <w:color w:val="000000"/>
          <w:sz w:val="24"/>
          <w:szCs w:val="24"/>
        </w:rPr>
        <w:t xml:space="preserve"> malnutrisyonu olan bireylerin, beslenme durumu iyi olan bireylere göre daha yüksek oranda 3 öğünden </w:t>
      </w:r>
      <w:r w:rsidR="00A73110">
        <w:rPr>
          <w:rFonts w:ascii="Times New Roman" w:hAnsi="Times New Roman" w:cs="Times New Roman"/>
          <w:color w:val="000000"/>
          <w:sz w:val="24"/>
          <w:szCs w:val="24"/>
        </w:rPr>
        <w:t>az tüketim yaptığı (% 87.50) (p=0.000</w:t>
      </w:r>
      <w:r w:rsidR="00241B63" w:rsidRPr="001F73A2">
        <w:rPr>
          <w:rFonts w:ascii="Times New Roman" w:hAnsi="Times New Roman" w:cs="Times New Roman"/>
          <w:color w:val="000000"/>
          <w:sz w:val="24"/>
          <w:szCs w:val="24"/>
        </w:rPr>
        <w:t>), daha düşük oranda haftada 2 porsiyon kurubaklagil v</w:t>
      </w:r>
      <w:r w:rsidR="00A73110">
        <w:rPr>
          <w:rFonts w:ascii="Times New Roman" w:hAnsi="Times New Roman" w:cs="Times New Roman"/>
          <w:color w:val="000000"/>
          <w:sz w:val="24"/>
          <w:szCs w:val="24"/>
        </w:rPr>
        <w:t>e yumurta (p=0.047), her gün et, tavuk, balık (p=</w:t>
      </w:r>
      <w:r w:rsidR="00241B63" w:rsidRPr="001F73A2">
        <w:rPr>
          <w:rFonts w:ascii="Times New Roman" w:hAnsi="Times New Roman" w:cs="Times New Roman"/>
          <w:color w:val="000000"/>
          <w:sz w:val="24"/>
          <w:szCs w:val="24"/>
        </w:rPr>
        <w:t>0.0</w:t>
      </w:r>
      <w:r w:rsidR="00A73110">
        <w:rPr>
          <w:rFonts w:ascii="Times New Roman" w:hAnsi="Times New Roman" w:cs="Times New Roman"/>
          <w:color w:val="000000"/>
          <w:sz w:val="24"/>
          <w:szCs w:val="24"/>
        </w:rPr>
        <w:t>1</w:t>
      </w:r>
      <w:r w:rsidR="00241B63" w:rsidRPr="001F73A2">
        <w:rPr>
          <w:rFonts w:ascii="Times New Roman" w:hAnsi="Times New Roman" w:cs="Times New Roman"/>
          <w:color w:val="000000"/>
          <w:sz w:val="24"/>
          <w:szCs w:val="24"/>
        </w:rPr>
        <w:t>5), gün</w:t>
      </w:r>
      <w:r w:rsidR="00A73110">
        <w:rPr>
          <w:rFonts w:ascii="Times New Roman" w:hAnsi="Times New Roman" w:cs="Times New Roman"/>
          <w:color w:val="000000"/>
          <w:sz w:val="24"/>
          <w:szCs w:val="24"/>
        </w:rPr>
        <w:t>de 2 porsiyon sebze ve meyve (p=0.041</w:t>
      </w:r>
      <w:r w:rsidR="00241B63" w:rsidRPr="001F73A2">
        <w:rPr>
          <w:rFonts w:ascii="Times New Roman" w:hAnsi="Times New Roman" w:cs="Times New Roman"/>
          <w:color w:val="000000"/>
          <w:sz w:val="24"/>
          <w:szCs w:val="24"/>
        </w:rPr>
        <w:t xml:space="preserve">) </w:t>
      </w:r>
      <w:r w:rsidR="00241B63" w:rsidRPr="001F73A2">
        <w:rPr>
          <w:rFonts w:ascii="Times New Roman" w:hAnsi="Times New Roman" w:cs="Times New Roman"/>
          <w:color w:val="000000"/>
          <w:sz w:val="24"/>
          <w:szCs w:val="24"/>
        </w:rPr>
        <w:lastRenderedPageBreak/>
        <w:t xml:space="preserve">tükettiği bulunmuştur. </w:t>
      </w:r>
      <w:proofErr w:type="gramEnd"/>
      <w:r w:rsidR="00241B63" w:rsidRPr="001F73A2">
        <w:rPr>
          <w:rFonts w:ascii="Times New Roman" w:hAnsi="Times New Roman" w:cs="Times New Roman"/>
          <w:color w:val="000000"/>
          <w:sz w:val="24"/>
          <w:szCs w:val="24"/>
        </w:rPr>
        <w:t>Günlük süt tüketimi incelendiğinde ise, süt tüketiminin beslenme durumu üzerinde herhangi bir etk</w:t>
      </w:r>
      <w:r w:rsidR="00A73110">
        <w:rPr>
          <w:rFonts w:ascii="Times New Roman" w:hAnsi="Times New Roman" w:cs="Times New Roman"/>
          <w:color w:val="000000"/>
          <w:sz w:val="24"/>
          <w:szCs w:val="24"/>
        </w:rPr>
        <w:t>isi olmadığı bulunmuştur (p=0.278</w:t>
      </w:r>
      <w:r w:rsidR="00241B63" w:rsidRPr="001F73A2">
        <w:rPr>
          <w:rFonts w:ascii="Times New Roman" w:hAnsi="Times New Roman" w:cs="Times New Roman"/>
          <w:color w:val="000000"/>
          <w:sz w:val="24"/>
          <w:szCs w:val="24"/>
        </w:rPr>
        <w:t>)</w:t>
      </w:r>
      <w:r w:rsidR="00241B63" w:rsidRPr="001F73A2">
        <w:rPr>
          <w:rFonts w:ascii="Times New Roman" w:hAnsi="Times New Roman" w:cs="Times New Roman"/>
          <w:sz w:val="24"/>
          <w:szCs w:val="24"/>
        </w:rPr>
        <w:t xml:space="preserve"> (Tablo 4.2.3)</w:t>
      </w:r>
      <w:r w:rsidR="00241B63" w:rsidRPr="001F73A2">
        <w:rPr>
          <w:rFonts w:ascii="Times New Roman" w:hAnsi="Times New Roman" w:cs="Times New Roman"/>
          <w:color w:val="000000"/>
          <w:sz w:val="24"/>
          <w:szCs w:val="24"/>
        </w:rPr>
        <w:t xml:space="preserve">. </w:t>
      </w:r>
      <w:proofErr w:type="gramStart"/>
      <w:r w:rsidR="00241B63" w:rsidRPr="001F73A2">
        <w:rPr>
          <w:rFonts w:ascii="Times New Roman" w:hAnsi="Times New Roman" w:cs="Times New Roman"/>
          <w:color w:val="000000"/>
          <w:sz w:val="24"/>
          <w:szCs w:val="24"/>
        </w:rPr>
        <w:t>Yaşlı bireylerde gözlenen duyu kayıpları, çiğneme ve yutma zorluğu diş kayıpları, besine ulaşamama, yiyecek hazırlamadaki zorluklar gibi pek çok etken nedeniyle besin seçiminin sınırlanması, öğünden hoşlanmanın azalmasına (Arslan ve Rakıcıoğlu, 2004, s. 97) ve bu araştı</w:t>
      </w:r>
      <w:r w:rsidR="006A6777">
        <w:rPr>
          <w:rFonts w:ascii="Times New Roman" w:hAnsi="Times New Roman" w:cs="Times New Roman"/>
          <w:color w:val="000000"/>
          <w:sz w:val="24"/>
          <w:szCs w:val="24"/>
        </w:rPr>
        <w:t>rmada da saptanan malnutrisyon riski ve malnutrisyonu olan</w:t>
      </w:r>
      <w:r w:rsidR="00241B63" w:rsidRPr="001F73A2">
        <w:rPr>
          <w:rFonts w:ascii="Times New Roman" w:hAnsi="Times New Roman" w:cs="Times New Roman"/>
          <w:color w:val="000000"/>
          <w:sz w:val="24"/>
          <w:szCs w:val="24"/>
        </w:rPr>
        <w:t xml:space="preserve"> bireylerde görülen yetersiz et, tavuk, balık, yumurta, kurubaklagil, sebze ve meyve tüketim oranlarının yüksek olmasına sebep olabilir.  </w:t>
      </w:r>
      <w:proofErr w:type="gramEnd"/>
    </w:p>
    <w:p w:rsidR="00241B63" w:rsidRPr="001F73A2" w:rsidRDefault="00241B63" w:rsidP="004472E8">
      <w:pPr>
        <w:spacing w:after="0" w:line="360" w:lineRule="auto"/>
        <w:ind w:firstLine="708"/>
        <w:jc w:val="both"/>
        <w:rPr>
          <w:rFonts w:ascii="Times New Roman" w:hAnsi="Times New Roman" w:cs="Times New Roman"/>
          <w:color w:val="000000"/>
          <w:sz w:val="24"/>
          <w:szCs w:val="24"/>
        </w:rPr>
      </w:pPr>
      <w:r w:rsidRPr="001F73A2">
        <w:rPr>
          <w:rFonts w:ascii="Times New Roman" w:hAnsi="Times New Roman" w:cs="Times New Roman"/>
          <w:color w:val="000000"/>
          <w:sz w:val="24"/>
          <w:szCs w:val="24"/>
        </w:rPr>
        <w:t xml:space="preserve">Yaşlı bireylerde susama duygusunun azalmasına bağlı olarak su tüketimi azalmakta ve pek çok klinik probleme neden olabilmektedir (Arslan ve Rakıcıoğlu, 2004, s. 103). Christensson ve arkadaşlarının 261 kişide yaptığı çalışmada 6 bardaktan az su içen bireylerin, 6 bardaktan fazla su içen bireylere göre malnutrisyon riskinin </w:t>
      </w:r>
      <w:proofErr w:type="gramStart"/>
      <w:r w:rsidRPr="001F73A2">
        <w:rPr>
          <w:rFonts w:ascii="Times New Roman" w:hAnsi="Times New Roman" w:cs="Times New Roman"/>
          <w:color w:val="000000"/>
          <w:sz w:val="24"/>
          <w:szCs w:val="24"/>
        </w:rPr>
        <w:t>2.3</w:t>
      </w:r>
      <w:proofErr w:type="gramEnd"/>
      <w:r w:rsidRPr="001F73A2">
        <w:rPr>
          <w:rFonts w:ascii="Times New Roman" w:hAnsi="Times New Roman" w:cs="Times New Roman"/>
          <w:color w:val="000000"/>
          <w:sz w:val="24"/>
          <w:szCs w:val="24"/>
        </w:rPr>
        <w:t xml:space="preserve"> kat arttığı bulunmuştur (Christensson ve diğerleri, 19</w:t>
      </w:r>
      <w:r w:rsidR="00EB491B">
        <w:rPr>
          <w:rFonts w:ascii="Times New Roman" w:hAnsi="Times New Roman" w:cs="Times New Roman"/>
          <w:color w:val="000000"/>
          <w:sz w:val="24"/>
          <w:szCs w:val="24"/>
        </w:rPr>
        <w:t>9</w:t>
      </w:r>
      <w:r w:rsidRPr="001F73A2">
        <w:rPr>
          <w:rFonts w:ascii="Times New Roman" w:hAnsi="Times New Roman" w:cs="Times New Roman"/>
          <w:color w:val="000000"/>
          <w:sz w:val="24"/>
          <w:szCs w:val="24"/>
        </w:rPr>
        <w:t>9, s.137</w:t>
      </w:r>
      <w:r w:rsidR="00C7313E">
        <w:rPr>
          <w:rFonts w:ascii="Times New Roman" w:hAnsi="Times New Roman" w:cs="Times New Roman"/>
          <w:color w:val="000000"/>
          <w:sz w:val="24"/>
          <w:szCs w:val="24"/>
        </w:rPr>
        <w:t xml:space="preserve">). Başka bir çalışmada ise BKİ düşük olan bireylerin, BKİ yüksek olan bireylere göre </w:t>
      </w:r>
      <w:r w:rsidR="00C7313E" w:rsidRPr="001F73A2">
        <w:rPr>
          <w:rFonts w:ascii="Times New Roman" w:hAnsi="Times New Roman" w:cs="Times New Roman"/>
          <w:color w:val="000000"/>
          <w:sz w:val="24"/>
          <w:szCs w:val="24"/>
        </w:rPr>
        <w:t xml:space="preserve">anlamlı şekilde </w:t>
      </w:r>
      <w:r w:rsidR="00C7313E">
        <w:rPr>
          <w:rFonts w:ascii="Times New Roman" w:hAnsi="Times New Roman" w:cs="Times New Roman"/>
          <w:color w:val="000000"/>
          <w:sz w:val="24"/>
          <w:szCs w:val="24"/>
        </w:rPr>
        <w:t>daha yüksek oranda 5 bardaktan az su tükettiği</w:t>
      </w:r>
      <w:r w:rsidRPr="001F73A2">
        <w:rPr>
          <w:rFonts w:ascii="Times New Roman" w:hAnsi="Times New Roman" w:cs="Times New Roman"/>
          <w:color w:val="000000"/>
          <w:sz w:val="24"/>
          <w:szCs w:val="24"/>
        </w:rPr>
        <w:t xml:space="preserve"> belirtilmiştir (Cuervo ve diğerleri, 2008, s. 303). Düşük sıvı alımının malnutrisyon ile ilişkisinin gösterildiği bir çalışmanın aksine (Feldblum ve diğerleri, 2007), 559 kişinin katılımı ile gerçekleştirilen </w:t>
      </w:r>
      <w:r w:rsidR="00AD6398">
        <w:rPr>
          <w:rFonts w:ascii="Times New Roman" w:hAnsi="Times New Roman" w:cs="Times New Roman"/>
          <w:color w:val="000000"/>
          <w:sz w:val="24"/>
          <w:szCs w:val="24"/>
        </w:rPr>
        <w:t xml:space="preserve">başka </w:t>
      </w:r>
      <w:r w:rsidRPr="001F73A2">
        <w:rPr>
          <w:rFonts w:ascii="Times New Roman" w:hAnsi="Times New Roman" w:cs="Times New Roman"/>
          <w:color w:val="000000"/>
          <w:sz w:val="24"/>
          <w:szCs w:val="24"/>
        </w:rPr>
        <w:t xml:space="preserve">bir çalışmada iyi beslenen bireylerin malnutrisyon riski olan bireylerden daha yüksek oranda 5 bardaktan az sıvı tüketimleri olduğu bulunmuştur (Cereda ve diğerleri, 2010, s. 881).  </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hAnsi="Times New Roman" w:cs="Times New Roman"/>
          <w:color w:val="000000"/>
          <w:sz w:val="24"/>
          <w:szCs w:val="24"/>
        </w:rPr>
        <w:t>Bu araştırmada günlük sıvı tüketimi i</w:t>
      </w:r>
      <w:r w:rsidR="006A6777">
        <w:rPr>
          <w:rFonts w:ascii="Times New Roman" w:hAnsi="Times New Roman" w:cs="Times New Roman"/>
          <w:color w:val="000000"/>
          <w:sz w:val="24"/>
          <w:szCs w:val="24"/>
        </w:rPr>
        <w:t>ncelendiğinde ise, malnutrisyon riski ve</w:t>
      </w:r>
      <w:r w:rsidRPr="001F73A2">
        <w:rPr>
          <w:rFonts w:ascii="Times New Roman" w:hAnsi="Times New Roman" w:cs="Times New Roman"/>
          <w:color w:val="000000"/>
          <w:sz w:val="24"/>
          <w:szCs w:val="24"/>
        </w:rPr>
        <w:t xml:space="preserve"> malnutrisyon</w:t>
      </w:r>
      <w:r w:rsidR="006A6777">
        <w:rPr>
          <w:rFonts w:ascii="Times New Roman" w:hAnsi="Times New Roman" w:cs="Times New Roman"/>
          <w:color w:val="000000"/>
          <w:sz w:val="24"/>
          <w:szCs w:val="24"/>
        </w:rPr>
        <w:t>u</w:t>
      </w:r>
      <w:r w:rsidRPr="001F73A2">
        <w:rPr>
          <w:rFonts w:ascii="Times New Roman" w:hAnsi="Times New Roman" w:cs="Times New Roman"/>
          <w:color w:val="000000"/>
          <w:sz w:val="24"/>
          <w:szCs w:val="24"/>
        </w:rPr>
        <w:t xml:space="preserve"> olan bireylerin iyi beslenen bireylere göre 5 bardağın altında sıvı tük</w:t>
      </w:r>
      <w:r w:rsidR="006A6777">
        <w:rPr>
          <w:rFonts w:ascii="Times New Roman" w:hAnsi="Times New Roman" w:cs="Times New Roman"/>
          <w:color w:val="000000"/>
          <w:sz w:val="24"/>
          <w:szCs w:val="24"/>
        </w:rPr>
        <w:t>et</w:t>
      </w:r>
      <w:r w:rsidR="00A73110">
        <w:rPr>
          <w:rFonts w:ascii="Times New Roman" w:hAnsi="Times New Roman" w:cs="Times New Roman"/>
          <w:color w:val="000000"/>
          <w:sz w:val="24"/>
          <w:szCs w:val="24"/>
        </w:rPr>
        <w:t>i</w:t>
      </w:r>
      <w:r w:rsidR="006A6777">
        <w:rPr>
          <w:rFonts w:ascii="Times New Roman" w:hAnsi="Times New Roman" w:cs="Times New Roman"/>
          <w:color w:val="000000"/>
          <w:sz w:val="24"/>
          <w:szCs w:val="24"/>
        </w:rPr>
        <w:t>m oranı daha yüksektir</w:t>
      </w:r>
      <w:r w:rsidR="00A73110">
        <w:rPr>
          <w:rFonts w:ascii="Times New Roman" w:hAnsi="Times New Roman" w:cs="Times New Roman"/>
          <w:color w:val="000000"/>
          <w:sz w:val="24"/>
          <w:szCs w:val="24"/>
        </w:rPr>
        <w:t xml:space="preserve"> (%</w:t>
      </w:r>
      <w:r w:rsidR="00C7313E">
        <w:rPr>
          <w:rFonts w:ascii="Times New Roman" w:hAnsi="Times New Roman" w:cs="Times New Roman"/>
          <w:color w:val="000000"/>
          <w:sz w:val="24"/>
          <w:szCs w:val="24"/>
        </w:rPr>
        <w:t xml:space="preserve"> </w:t>
      </w:r>
      <w:r w:rsidR="006A6777">
        <w:rPr>
          <w:rFonts w:ascii="Times New Roman" w:hAnsi="Times New Roman" w:cs="Times New Roman"/>
          <w:color w:val="000000"/>
          <w:sz w:val="24"/>
          <w:szCs w:val="24"/>
        </w:rPr>
        <w:t xml:space="preserve">87.00) </w:t>
      </w:r>
      <w:r w:rsidR="00A73110">
        <w:rPr>
          <w:rFonts w:ascii="Times New Roman" w:hAnsi="Times New Roman" w:cs="Times New Roman"/>
          <w:color w:val="000000"/>
          <w:sz w:val="24"/>
          <w:szCs w:val="24"/>
        </w:rPr>
        <w:t>(p=</w:t>
      </w:r>
      <w:r w:rsidRPr="001F73A2">
        <w:rPr>
          <w:rFonts w:ascii="Times New Roman" w:hAnsi="Times New Roman" w:cs="Times New Roman"/>
          <w:color w:val="000000"/>
          <w:sz w:val="24"/>
          <w:szCs w:val="24"/>
        </w:rPr>
        <w:t>0.00</w:t>
      </w:r>
      <w:r w:rsidR="008A3183">
        <w:rPr>
          <w:rFonts w:ascii="Times New Roman" w:hAnsi="Times New Roman" w:cs="Times New Roman"/>
          <w:color w:val="000000"/>
          <w:sz w:val="24"/>
          <w:szCs w:val="24"/>
        </w:rPr>
        <w:t>1</w:t>
      </w:r>
      <w:r w:rsidRPr="001F73A2">
        <w:rPr>
          <w:rFonts w:ascii="Times New Roman" w:hAnsi="Times New Roman" w:cs="Times New Roman"/>
          <w:color w:val="000000"/>
          <w:sz w:val="24"/>
          <w:szCs w:val="24"/>
        </w:rPr>
        <w:t>)</w:t>
      </w:r>
      <w:r w:rsidR="005B74C7">
        <w:rPr>
          <w:rFonts w:ascii="Times New Roman" w:hAnsi="Times New Roman" w:cs="Times New Roman"/>
          <w:color w:val="000000"/>
          <w:sz w:val="24"/>
          <w:szCs w:val="24"/>
        </w:rPr>
        <w:t xml:space="preserve"> </w:t>
      </w:r>
      <w:r w:rsidR="005B74C7" w:rsidRPr="001F73A2">
        <w:rPr>
          <w:rFonts w:ascii="Times New Roman" w:hAnsi="Times New Roman" w:cs="Times New Roman"/>
          <w:sz w:val="24"/>
          <w:szCs w:val="24"/>
        </w:rPr>
        <w:t>(Tablo 4.2.3)</w:t>
      </w:r>
      <w:r w:rsidRPr="001F73A2">
        <w:rPr>
          <w:rFonts w:ascii="Times New Roman" w:hAnsi="Times New Roman" w:cs="Times New Roman"/>
          <w:color w:val="000000"/>
          <w:sz w:val="24"/>
          <w:szCs w:val="24"/>
        </w:rPr>
        <w:t>. Yapılan çalışmalar azalmış besin ve sıvı alımının malnutrisyonun karakteristik bir özelliği olduğunu vurgulamaktadır (Christensson ve diğerleri, 199</w:t>
      </w:r>
      <w:r w:rsidR="00EB491B">
        <w:rPr>
          <w:rFonts w:ascii="Times New Roman" w:hAnsi="Times New Roman" w:cs="Times New Roman"/>
          <w:color w:val="000000"/>
          <w:sz w:val="24"/>
          <w:szCs w:val="24"/>
        </w:rPr>
        <w:t>9</w:t>
      </w:r>
      <w:r w:rsidRPr="001F73A2">
        <w:rPr>
          <w:rFonts w:ascii="Times New Roman" w:hAnsi="Times New Roman" w:cs="Times New Roman"/>
          <w:color w:val="000000"/>
          <w:sz w:val="24"/>
          <w:szCs w:val="24"/>
        </w:rPr>
        <w:t xml:space="preserve">, s.137). Bu araştırmadaki sonuç bu durumu destekler niteliktedir. </w:t>
      </w: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hAnsi="Times New Roman" w:cs="Times New Roman"/>
          <w:color w:val="000000"/>
          <w:sz w:val="24"/>
          <w:szCs w:val="24"/>
        </w:rPr>
      </w:pPr>
      <w:r w:rsidRPr="001F73A2">
        <w:rPr>
          <w:rFonts w:ascii="Times New Roman" w:eastAsia="MinionPro-Regular" w:hAnsi="Times New Roman" w:cs="Times New Roman"/>
          <w:sz w:val="24"/>
          <w:szCs w:val="24"/>
        </w:rPr>
        <w:tab/>
        <w:t xml:space="preserve">Yaşlanma ile kemik ve kaslarda gerçekleşen kayıplar, boyda kısalma ve kamburlaşmaya, bacaklarda eğrilmeye, kırık riskinde artışa ve kasların belirli hareketleri yapabilme kapasitelerinde azalmaya neden olmaktadır (Baysal, 1994, s.  8-9). Kas kütlesindeki kayıplar sonucunda fonksiyonel kapasitede (hareket ve denge gibi) azalmalar gerçekleşmektedir. (Brownie, 2006 s. 111). </w:t>
      </w:r>
      <w:r w:rsidRPr="001F73A2">
        <w:rPr>
          <w:rFonts w:ascii="Times New Roman" w:hAnsi="Times New Roman" w:cs="Times New Roman"/>
          <w:color w:val="000000"/>
          <w:sz w:val="24"/>
          <w:szCs w:val="24"/>
        </w:rPr>
        <w:t xml:space="preserve">Saka ve arkadaşlarının yaptığı çalışmada fonksiyonel olarak bağımlı bireylerin malnutrisyon riski bağımlı </w:t>
      </w:r>
      <w:r w:rsidRPr="001F73A2">
        <w:rPr>
          <w:rFonts w:ascii="Times New Roman" w:hAnsi="Times New Roman" w:cs="Times New Roman"/>
          <w:color w:val="000000"/>
          <w:sz w:val="24"/>
          <w:szCs w:val="24"/>
        </w:rPr>
        <w:lastRenderedPageBreak/>
        <w:t>olmayan bireylerden anlamlı şekilde yüksek bulunurken (Saka ve diğerleri, 2010, s. 747), başka bir çalışmada malnutrisyonu olan bireylerin olmayan bireylerden daha yüksek oranda hasta bakıcıya ihtiya</w:t>
      </w:r>
      <w:r w:rsidR="000418F1">
        <w:rPr>
          <w:rFonts w:ascii="Times New Roman" w:hAnsi="Times New Roman" w:cs="Times New Roman"/>
          <w:color w:val="000000"/>
          <w:sz w:val="24"/>
          <w:szCs w:val="24"/>
        </w:rPr>
        <w:t>ç duyduğu belirtilmiştir (Olivei</w:t>
      </w:r>
      <w:r w:rsidRPr="001F73A2">
        <w:rPr>
          <w:rFonts w:ascii="Times New Roman" w:hAnsi="Times New Roman" w:cs="Times New Roman"/>
          <w:color w:val="000000"/>
          <w:sz w:val="24"/>
          <w:szCs w:val="24"/>
        </w:rPr>
        <w:t>ra ve diğerleri, 2009, s. y). Huang ve arkadaşlarının yaptığı çalışmada ise bağımlı yaşlı bireylerin bağımlı olmayanlara göre beslenme durumunun daha kötü olduğu tespit edilmiştir (Huang ve diğerleri, 2001, s. 135). Bu çalışmaların aksine diğer çalışmalarda ise bağımlı olma durumu ile malnutrisyon arasında herhangi bir ilişki bulunamamıştır (Hall ve diğerleri, 2000, s. 215; Soini ve diğerleri, 2004, s. 66,67; Sullivan ve diğerleri, 1999, s. 2015). Hareket etme kapasitesinin incelendiği bir çalışmada yatak ve sandalyeye bağımlı bireylerin malnutrisyon riskinin diğer bireylerden 2 kat fazla olduğu bulunurken (Christensson ve diğerleri, 1999, s. 137), 1905 kişide yapılan başka bir çalışmada malnutrisyonlu bireylerin hareketlilik durumunun malnutrisyonu olmayan bireylerden daha düşük olduğu belirtilmişt</w:t>
      </w:r>
      <w:r w:rsidR="000418F1">
        <w:rPr>
          <w:rFonts w:ascii="Times New Roman" w:hAnsi="Times New Roman" w:cs="Times New Roman"/>
          <w:color w:val="000000"/>
          <w:sz w:val="24"/>
          <w:szCs w:val="24"/>
        </w:rPr>
        <w:t>ir (Penie, 2005, s. 490). Olivei</w:t>
      </w:r>
      <w:r w:rsidRPr="001F73A2">
        <w:rPr>
          <w:rFonts w:ascii="Times New Roman" w:hAnsi="Times New Roman" w:cs="Times New Roman"/>
          <w:color w:val="000000"/>
          <w:sz w:val="24"/>
          <w:szCs w:val="24"/>
        </w:rPr>
        <w:t>ra ve arkadaşlarının yaptığı bir diğer çalışmada ise malnutrisyonlu bireylerin yatak veya sandalyeye bağımlı olma veya s</w:t>
      </w:r>
      <w:r w:rsidR="008A3E38">
        <w:rPr>
          <w:rFonts w:ascii="Times New Roman" w:hAnsi="Times New Roman" w:cs="Times New Roman"/>
          <w:color w:val="000000"/>
          <w:sz w:val="24"/>
          <w:szCs w:val="24"/>
        </w:rPr>
        <w:t>adece evin içerisinde hareket edebil</w:t>
      </w:r>
      <w:r w:rsidRPr="001F73A2">
        <w:rPr>
          <w:rFonts w:ascii="Times New Roman" w:hAnsi="Times New Roman" w:cs="Times New Roman"/>
          <w:color w:val="000000"/>
          <w:sz w:val="24"/>
          <w:szCs w:val="24"/>
        </w:rPr>
        <w:t>me oranlarının beslenme durumu iyi olan bireylerden daha y</w:t>
      </w:r>
      <w:r w:rsidR="000418F1">
        <w:rPr>
          <w:rFonts w:ascii="Times New Roman" w:hAnsi="Times New Roman" w:cs="Times New Roman"/>
          <w:color w:val="000000"/>
          <w:sz w:val="24"/>
          <w:szCs w:val="24"/>
        </w:rPr>
        <w:t>üksek olduğu bulunmuştur (Olivei</w:t>
      </w:r>
      <w:r w:rsidRPr="001F73A2">
        <w:rPr>
          <w:rFonts w:ascii="Times New Roman" w:hAnsi="Times New Roman" w:cs="Times New Roman"/>
          <w:color w:val="000000"/>
          <w:sz w:val="24"/>
          <w:szCs w:val="24"/>
        </w:rPr>
        <w:t xml:space="preserve">ra ve diğerleri, 2009, s.y.). </w:t>
      </w: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hAnsi="Times New Roman" w:cs="Times New Roman"/>
          <w:color w:val="000000"/>
          <w:sz w:val="24"/>
          <w:szCs w:val="24"/>
        </w:rPr>
      </w:pPr>
      <w:r w:rsidRPr="001F73A2">
        <w:rPr>
          <w:rFonts w:ascii="Times New Roman" w:hAnsi="Times New Roman" w:cs="Times New Roman"/>
          <w:color w:val="000000"/>
          <w:sz w:val="24"/>
          <w:szCs w:val="24"/>
        </w:rPr>
        <w:tab/>
        <w:t>Bu araştırmada hastaların bağımsız yaşama durumları ince</w:t>
      </w:r>
      <w:r w:rsidR="00601C1A">
        <w:rPr>
          <w:rFonts w:ascii="Times New Roman" w:hAnsi="Times New Roman" w:cs="Times New Roman"/>
          <w:color w:val="000000"/>
          <w:sz w:val="24"/>
          <w:szCs w:val="24"/>
        </w:rPr>
        <w:t>lendiğinde, bağımsız yaşayamadığını ifade eden</w:t>
      </w:r>
      <w:r w:rsidRPr="001F73A2">
        <w:rPr>
          <w:rFonts w:ascii="Times New Roman" w:hAnsi="Times New Roman" w:cs="Times New Roman"/>
          <w:color w:val="000000"/>
          <w:sz w:val="24"/>
          <w:szCs w:val="24"/>
        </w:rPr>
        <w:t xml:space="preserve"> birey</w:t>
      </w:r>
      <w:r w:rsidR="006A6777">
        <w:rPr>
          <w:rFonts w:ascii="Times New Roman" w:hAnsi="Times New Roman" w:cs="Times New Roman"/>
          <w:color w:val="000000"/>
          <w:sz w:val="24"/>
          <w:szCs w:val="24"/>
        </w:rPr>
        <w:t xml:space="preserve">lerin % 80.00’ının malnutrisyon riski ve malnutrisyonu </w:t>
      </w:r>
      <w:r w:rsidRPr="001F73A2">
        <w:rPr>
          <w:rFonts w:ascii="Times New Roman" w:hAnsi="Times New Roman" w:cs="Times New Roman"/>
          <w:color w:val="000000"/>
          <w:sz w:val="24"/>
          <w:szCs w:val="24"/>
        </w:rPr>
        <w:t>olduğu, % 20.00’ının ise iyi beslendiği, gruplar arasındaki bu farkın ise istatistiksel olarak anl</w:t>
      </w:r>
      <w:r w:rsidR="008A3183">
        <w:rPr>
          <w:rFonts w:ascii="Times New Roman" w:hAnsi="Times New Roman" w:cs="Times New Roman"/>
          <w:color w:val="000000"/>
          <w:sz w:val="24"/>
          <w:szCs w:val="24"/>
        </w:rPr>
        <w:t>amlı olduğu bulunmuştur (p=0.002</w:t>
      </w:r>
      <w:r w:rsidRPr="001F73A2">
        <w:rPr>
          <w:rFonts w:ascii="Times New Roman" w:hAnsi="Times New Roman" w:cs="Times New Roman"/>
          <w:color w:val="000000"/>
          <w:sz w:val="24"/>
          <w:szCs w:val="24"/>
        </w:rPr>
        <w:t>).</w:t>
      </w:r>
      <w:r w:rsidR="00601C1A">
        <w:rPr>
          <w:rFonts w:ascii="Times New Roman" w:hAnsi="Times New Roman" w:cs="Times New Roman"/>
          <w:color w:val="000000"/>
          <w:sz w:val="24"/>
          <w:szCs w:val="24"/>
        </w:rPr>
        <w:t xml:space="preserve"> Yatak ve sandalyeden kalkabildiğini ancak evden dışarı çıkamadığını ifade</w:t>
      </w:r>
      <w:r w:rsidRPr="001F73A2">
        <w:rPr>
          <w:rFonts w:ascii="Times New Roman" w:hAnsi="Times New Roman" w:cs="Times New Roman"/>
          <w:color w:val="000000"/>
          <w:sz w:val="24"/>
          <w:szCs w:val="24"/>
        </w:rPr>
        <w:t xml:space="preserve"> bireylerin % 85.00’ı, malnutrisyon riski ve malnutrisyonu olan bireylerden oluşurken, % 15.00’ını iyi beslenen bireyler oluşturmaktadır. Hareket kısıtlaması</w:t>
      </w:r>
      <w:r w:rsidR="006A6777">
        <w:rPr>
          <w:rFonts w:ascii="Times New Roman" w:hAnsi="Times New Roman" w:cs="Times New Roman"/>
          <w:color w:val="000000"/>
          <w:sz w:val="24"/>
          <w:szCs w:val="24"/>
        </w:rPr>
        <w:t xml:space="preserve"> olan bireylerin malnutrisyon riski ve malnutrisyon</w:t>
      </w:r>
      <w:r w:rsidRPr="001F73A2">
        <w:rPr>
          <w:rFonts w:ascii="Times New Roman" w:hAnsi="Times New Roman" w:cs="Times New Roman"/>
          <w:color w:val="000000"/>
          <w:sz w:val="24"/>
          <w:szCs w:val="24"/>
        </w:rPr>
        <w:t xml:space="preserve"> oranı, beslenme durumu iyi olan bireylerden istatistiksel olarak anlamlı şekil</w:t>
      </w:r>
      <w:r w:rsidR="008A3183">
        <w:rPr>
          <w:rFonts w:ascii="Times New Roman" w:hAnsi="Times New Roman" w:cs="Times New Roman"/>
          <w:color w:val="000000"/>
          <w:sz w:val="24"/>
          <w:szCs w:val="24"/>
        </w:rPr>
        <w:t>de yüksek olarak bulunmuştur (p=0.000</w:t>
      </w:r>
      <w:r w:rsidRPr="001F73A2">
        <w:rPr>
          <w:rFonts w:ascii="Times New Roman" w:hAnsi="Times New Roman" w:cs="Times New Roman"/>
          <w:color w:val="000000"/>
          <w:sz w:val="24"/>
          <w:szCs w:val="24"/>
        </w:rPr>
        <w:t xml:space="preserve">) </w:t>
      </w:r>
      <w:r w:rsidRPr="001F73A2">
        <w:rPr>
          <w:rFonts w:ascii="Times New Roman" w:hAnsi="Times New Roman" w:cs="Times New Roman"/>
          <w:sz w:val="24"/>
          <w:szCs w:val="24"/>
        </w:rPr>
        <w:t>(Tablo 4.2.3)</w:t>
      </w:r>
      <w:r w:rsidRPr="001F73A2">
        <w:rPr>
          <w:rFonts w:ascii="Times New Roman" w:hAnsi="Times New Roman" w:cs="Times New Roman"/>
          <w:color w:val="000000"/>
          <w:sz w:val="24"/>
          <w:szCs w:val="24"/>
        </w:rPr>
        <w:t>. Bağımlı ve hareket kısıtlaması olan yaşlılarda sık gözlenen depresyon ve iştah azlığının (Payette ve diğerleri, 1995, s. 683), elde edilen bu sonucun ortaya çıkmasında etkili olduğu düşünülmektedir.</w:t>
      </w:r>
    </w:p>
    <w:p w:rsidR="00241B63" w:rsidRPr="001F73A2" w:rsidRDefault="00241B63" w:rsidP="004472E8">
      <w:pPr>
        <w:spacing w:after="0" w:line="360" w:lineRule="auto"/>
        <w:ind w:firstLine="705"/>
        <w:jc w:val="both"/>
        <w:rPr>
          <w:rFonts w:ascii="Times New Roman" w:eastAsia="MinionPro-Regular" w:hAnsi="Times New Roman" w:cs="Times New Roman"/>
          <w:sz w:val="24"/>
          <w:szCs w:val="24"/>
        </w:rPr>
      </w:pPr>
      <w:r w:rsidRPr="001F73A2">
        <w:rPr>
          <w:rFonts w:ascii="Times New Roman" w:hAnsi="Times New Roman" w:cs="Times New Roman"/>
          <w:sz w:val="24"/>
          <w:szCs w:val="24"/>
        </w:rPr>
        <w:tab/>
      </w:r>
      <w:r w:rsidRPr="001F73A2">
        <w:rPr>
          <w:rFonts w:ascii="Times New Roman" w:eastAsia="MinionPro-Regular" w:hAnsi="Times New Roman" w:cs="Times New Roman"/>
          <w:sz w:val="24"/>
          <w:szCs w:val="24"/>
        </w:rPr>
        <w:t xml:space="preserve">Yaşlı bireylerin enerji alım ve harcama mekanizmalarındaki düzensizlik, enerji dengesini (pozitif veya negatif) olumsuz etkilerken (Roberts ve Rosenberg, 2006, s. 651), bu duruma eklenen kronik hastalık ve fiziksel disabilite gibi </w:t>
      </w:r>
      <w:r w:rsidRPr="001F73A2">
        <w:rPr>
          <w:rFonts w:ascii="Times New Roman" w:eastAsia="MinionPro-Regular" w:hAnsi="Times New Roman" w:cs="Times New Roman"/>
          <w:sz w:val="24"/>
          <w:szCs w:val="24"/>
        </w:rPr>
        <w:lastRenderedPageBreak/>
        <w:t>problemler enerji dengesinin negatif yöne kaymasına neden olarak kilo kaybı ve malnutrisyon riskini artırmaktadır (Ritz, 2001, s. 563). Yapılan bazı çalışmalarda son 3 ayda ger</w:t>
      </w:r>
      <w:r w:rsidR="00CB0DD6">
        <w:rPr>
          <w:rFonts w:ascii="Times New Roman" w:eastAsia="MinionPro-Regular" w:hAnsi="Times New Roman" w:cs="Times New Roman"/>
          <w:sz w:val="24"/>
          <w:szCs w:val="24"/>
        </w:rPr>
        <w:t>çekleşen 3 kilonun üzerinde ağırlık</w:t>
      </w:r>
      <w:r w:rsidRPr="001F73A2">
        <w:rPr>
          <w:rFonts w:ascii="Times New Roman" w:eastAsia="MinionPro-Regular" w:hAnsi="Times New Roman" w:cs="Times New Roman"/>
          <w:sz w:val="24"/>
          <w:szCs w:val="24"/>
        </w:rPr>
        <w:t xml:space="preserve"> kaybının malnutrisyon riskini ar</w:t>
      </w:r>
      <w:r w:rsidR="000418F1">
        <w:rPr>
          <w:rFonts w:ascii="Times New Roman" w:eastAsia="MinionPro-Regular" w:hAnsi="Times New Roman" w:cs="Times New Roman"/>
          <w:sz w:val="24"/>
          <w:szCs w:val="24"/>
        </w:rPr>
        <w:t>tırdığı gösterilmektedir (Olivei</w:t>
      </w:r>
      <w:r w:rsidRPr="001F73A2">
        <w:rPr>
          <w:rFonts w:ascii="Times New Roman" w:eastAsia="MinionPro-Regular" w:hAnsi="Times New Roman" w:cs="Times New Roman"/>
          <w:sz w:val="24"/>
          <w:szCs w:val="24"/>
        </w:rPr>
        <w:t>ra ve diğerleri, 2009; Saka ve diğerleri, 2008, s. 155). Hastanede yatan 559 bireyin katılımı ile gerçekleştirilen bir çalışmada ise</w:t>
      </w:r>
      <w:r w:rsidR="00CB0DD6">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malnutrisyonlu bireylerin son 1 ve </w:t>
      </w:r>
      <w:r w:rsidR="00CB0DD6">
        <w:rPr>
          <w:rFonts w:ascii="Times New Roman" w:eastAsia="MinionPro-Regular" w:hAnsi="Times New Roman" w:cs="Times New Roman"/>
          <w:sz w:val="24"/>
          <w:szCs w:val="24"/>
        </w:rPr>
        <w:t>2’inci ayda iyi beslenen bireylere kıyasla,</w:t>
      </w:r>
      <w:r w:rsidRPr="001F73A2">
        <w:rPr>
          <w:rFonts w:ascii="Times New Roman" w:eastAsia="MinionPro-Regular" w:hAnsi="Times New Roman" w:cs="Times New Roman"/>
          <w:sz w:val="24"/>
          <w:szCs w:val="24"/>
        </w:rPr>
        <w:t xml:space="preserve"> daha </w:t>
      </w:r>
      <w:r w:rsidR="00CB0DD6" w:rsidRPr="001F73A2">
        <w:rPr>
          <w:rFonts w:ascii="Times New Roman" w:eastAsia="MinionPro-Regular" w:hAnsi="Times New Roman" w:cs="Times New Roman"/>
          <w:sz w:val="24"/>
          <w:szCs w:val="24"/>
        </w:rPr>
        <w:t>yüksek</w:t>
      </w:r>
      <w:r w:rsidR="00CB0DD6">
        <w:rPr>
          <w:rFonts w:ascii="Times New Roman" w:eastAsia="MinionPro-Regular" w:hAnsi="Times New Roman" w:cs="Times New Roman"/>
          <w:sz w:val="24"/>
          <w:szCs w:val="24"/>
        </w:rPr>
        <w:t xml:space="preserve"> oranda % 5’in üzerinde ağırlık kaybı </w:t>
      </w:r>
      <w:r w:rsidRPr="001F73A2">
        <w:rPr>
          <w:rFonts w:ascii="Times New Roman" w:eastAsia="MinionPro-Regular" w:hAnsi="Times New Roman" w:cs="Times New Roman"/>
          <w:sz w:val="24"/>
          <w:szCs w:val="24"/>
        </w:rPr>
        <w:t xml:space="preserve">olduğu bulunmuştur (Cereda ve diğerleri, 2010, s. 881). </w:t>
      </w:r>
      <w:proofErr w:type="gramStart"/>
      <w:r w:rsidRPr="001F73A2">
        <w:rPr>
          <w:rFonts w:ascii="Times New Roman" w:eastAsia="MinionPro-Regular" w:hAnsi="Times New Roman" w:cs="Times New Roman"/>
          <w:sz w:val="24"/>
          <w:szCs w:val="24"/>
        </w:rPr>
        <w:t>Keller ve arkadaşlarının yaptığı bir diğer çalış</w:t>
      </w:r>
      <w:r w:rsidR="0098110F">
        <w:rPr>
          <w:rFonts w:ascii="Times New Roman" w:eastAsia="MinionPro-Regular" w:hAnsi="Times New Roman" w:cs="Times New Roman"/>
          <w:sz w:val="24"/>
          <w:szCs w:val="24"/>
        </w:rPr>
        <w:t>mada ise son 6 ayda görülen ağırlık</w:t>
      </w:r>
      <w:r w:rsidRPr="001F73A2">
        <w:rPr>
          <w:rFonts w:ascii="Times New Roman" w:eastAsia="MinionPro-Regular" w:hAnsi="Times New Roman" w:cs="Times New Roman"/>
          <w:sz w:val="24"/>
          <w:szCs w:val="24"/>
        </w:rPr>
        <w:t xml:space="preserve"> kaybının yetersiz beslenme riskini artıran en önemli faktörlerden biri olduğu belirtilirken (Keller ve Mckenzie, 2003, s. 199), başka bir ça</w:t>
      </w:r>
      <w:r w:rsidR="0098110F">
        <w:rPr>
          <w:rFonts w:ascii="Times New Roman" w:eastAsia="MinionPro-Regular" w:hAnsi="Times New Roman" w:cs="Times New Roman"/>
          <w:sz w:val="24"/>
          <w:szCs w:val="24"/>
        </w:rPr>
        <w:t>lışmada son 3 ayda gözlenen ağırlık</w:t>
      </w:r>
      <w:r w:rsidRPr="001F73A2">
        <w:rPr>
          <w:rFonts w:ascii="Times New Roman" w:eastAsia="MinionPro-Regular" w:hAnsi="Times New Roman" w:cs="Times New Roman"/>
          <w:sz w:val="24"/>
          <w:szCs w:val="24"/>
        </w:rPr>
        <w:t xml:space="preserve"> kaybının malnutrisyon riskini artırdığı saptanmıştır (Soini ve diğerleri, 2004, s. 66-67). </w:t>
      </w:r>
      <w:proofErr w:type="gramEnd"/>
    </w:p>
    <w:p w:rsidR="00241B63" w:rsidRPr="001F73A2" w:rsidRDefault="00241B63" w:rsidP="004472E8">
      <w:pPr>
        <w:spacing w:after="0" w:line="360" w:lineRule="auto"/>
        <w:ind w:firstLine="705"/>
        <w:jc w:val="both"/>
        <w:rPr>
          <w:rFonts w:ascii="Times New Roman" w:hAnsi="Times New Roman" w:cs="Times New Roman"/>
          <w:sz w:val="24"/>
          <w:szCs w:val="24"/>
        </w:rPr>
      </w:pPr>
      <w:r w:rsidRPr="001F73A2">
        <w:rPr>
          <w:rFonts w:ascii="Times New Roman" w:hAnsi="Times New Roman" w:cs="Times New Roman"/>
          <w:sz w:val="24"/>
          <w:szCs w:val="24"/>
        </w:rPr>
        <w:t xml:space="preserve">Bu araştırmada son 3 ay içerisindeki ağırlık değişimi incelendiğinde, 3 kg’ın üzerinde kaybı olan malnutrisyon </w:t>
      </w:r>
      <w:r w:rsidR="006A6777">
        <w:rPr>
          <w:rFonts w:ascii="Times New Roman" w:hAnsi="Times New Roman" w:cs="Times New Roman"/>
          <w:sz w:val="24"/>
          <w:szCs w:val="24"/>
        </w:rPr>
        <w:t xml:space="preserve">riski ve malnutrisyonu </w:t>
      </w:r>
      <w:r w:rsidRPr="001F73A2">
        <w:rPr>
          <w:rFonts w:ascii="Times New Roman" w:hAnsi="Times New Roman" w:cs="Times New Roman"/>
          <w:sz w:val="24"/>
          <w:szCs w:val="24"/>
        </w:rPr>
        <w:t>olan bireylerin oranı % 92.30, 1-3 kg kaybı olanların oranı % 50.00, ağırlık kaybı olmayanların oranı ise % 27.50 olarak bulunmuştur. Pek çok araştırmaya paralel bir şekilde</w:t>
      </w:r>
      <w:r w:rsidR="0098110F">
        <w:rPr>
          <w:rFonts w:ascii="Times New Roman" w:hAnsi="Times New Roman" w:cs="Times New Roman"/>
          <w:sz w:val="24"/>
          <w:szCs w:val="24"/>
        </w:rPr>
        <w:t xml:space="preserve"> bu araştırmada da son 3 ayda 3 kg’dan</w:t>
      </w:r>
      <w:r w:rsidRPr="001F73A2">
        <w:rPr>
          <w:rFonts w:ascii="Times New Roman" w:hAnsi="Times New Roman" w:cs="Times New Roman"/>
          <w:sz w:val="24"/>
          <w:szCs w:val="24"/>
        </w:rPr>
        <w:t xml:space="preserve"> fazla ağırlık kaybı olan bir</w:t>
      </w:r>
      <w:r w:rsidR="006A6777">
        <w:rPr>
          <w:rFonts w:ascii="Times New Roman" w:hAnsi="Times New Roman" w:cs="Times New Roman"/>
          <w:sz w:val="24"/>
          <w:szCs w:val="24"/>
        </w:rPr>
        <w:t xml:space="preserve">eylerin, malnutrisyon riski ve malnutrisyon oranı </w:t>
      </w:r>
      <w:r w:rsidRPr="001F73A2">
        <w:rPr>
          <w:rFonts w:ascii="Times New Roman" w:hAnsi="Times New Roman" w:cs="Times New Roman"/>
          <w:sz w:val="24"/>
          <w:szCs w:val="24"/>
        </w:rPr>
        <w:t>1-3 kg kaybı olan ve vücut ağırlığı kaybı olmayan bireylerden istatistiksel olarak anlamlı şekil</w:t>
      </w:r>
      <w:r w:rsidR="008A3183">
        <w:rPr>
          <w:rFonts w:ascii="Times New Roman" w:hAnsi="Times New Roman" w:cs="Times New Roman"/>
          <w:sz w:val="24"/>
          <w:szCs w:val="24"/>
        </w:rPr>
        <w:t>de yüksek olarak bulunmuştur (p=0.000</w:t>
      </w:r>
      <w:r w:rsidRPr="001F73A2">
        <w:rPr>
          <w:rFonts w:ascii="Times New Roman" w:hAnsi="Times New Roman" w:cs="Times New Roman"/>
          <w:sz w:val="24"/>
          <w:szCs w:val="24"/>
        </w:rPr>
        <w:t>) (Tablo 4.2.3).</w:t>
      </w:r>
      <w:r w:rsidR="00851BF2">
        <w:rPr>
          <w:rFonts w:ascii="Times New Roman" w:hAnsi="Times New Roman" w:cs="Times New Roman"/>
          <w:sz w:val="24"/>
          <w:szCs w:val="24"/>
        </w:rPr>
        <w:t xml:space="preserve"> Bu a</w:t>
      </w:r>
      <w:r w:rsidRPr="001F73A2">
        <w:rPr>
          <w:rFonts w:ascii="Times New Roman" w:hAnsi="Times New Roman" w:cs="Times New Roman"/>
          <w:sz w:val="24"/>
          <w:szCs w:val="24"/>
        </w:rPr>
        <w:t>raştırmada malnutrisyon riski ve malnutrisyonu olan bireylerde yüksek oranda görülen iştahsızlık, bulantı, çiğneme ve yutma zorluğu, hareket kısıtlılığı ve bağımlılık gibi etkenlerin, besin alım</w:t>
      </w:r>
      <w:r w:rsidR="0098110F">
        <w:rPr>
          <w:rFonts w:ascii="Times New Roman" w:hAnsi="Times New Roman" w:cs="Times New Roman"/>
          <w:sz w:val="24"/>
          <w:szCs w:val="24"/>
        </w:rPr>
        <w:t>ında azalmaya neden olarak, ağırlık</w:t>
      </w:r>
      <w:r w:rsidRPr="001F73A2">
        <w:rPr>
          <w:rFonts w:ascii="Times New Roman" w:hAnsi="Times New Roman" w:cs="Times New Roman"/>
          <w:sz w:val="24"/>
          <w:szCs w:val="24"/>
        </w:rPr>
        <w:t xml:space="preserve"> kaybının ortaya çıkmasında etkili olmu</w:t>
      </w:r>
      <w:r w:rsidR="0098110F">
        <w:rPr>
          <w:rFonts w:ascii="Times New Roman" w:hAnsi="Times New Roman" w:cs="Times New Roman"/>
          <w:sz w:val="24"/>
          <w:szCs w:val="24"/>
        </w:rPr>
        <w:t xml:space="preserve">ş olabileceği düşünülmektedir. </w:t>
      </w:r>
    </w:p>
    <w:p w:rsidR="00851BF2" w:rsidRPr="001F73A2" w:rsidRDefault="00851BF2" w:rsidP="004472E8">
      <w:pPr>
        <w:spacing w:after="0" w:line="360" w:lineRule="auto"/>
        <w:ind w:firstLine="705"/>
        <w:jc w:val="both"/>
        <w:rPr>
          <w:rFonts w:ascii="Times New Roman" w:hAnsi="Times New Roman" w:cs="Times New Roman"/>
          <w:sz w:val="24"/>
          <w:szCs w:val="24"/>
        </w:rPr>
      </w:pPr>
    </w:p>
    <w:p w:rsidR="00241B63" w:rsidRPr="001F73A2" w:rsidRDefault="00E802DD" w:rsidP="004472E8">
      <w:pPr>
        <w:spacing w:after="0" w:line="360" w:lineRule="auto"/>
        <w:jc w:val="both"/>
        <w:rPr>
          <w:rFonts w:ascii="Times New Roman" w:hAnsi="Times New Roman" w:cs="Times New Roman"/>
          <w:b/>
          <w:color w:val="22190A"/>
          <w:sz w:val="24"/>
          <w:szCs w:val="24"/>
        </w:rPr>
      </w:pPr>
      <w:r>
        <w:rPr>
          <w:rFonts w:ascii="Times New Roman" w:hAnsi="Times New Roman" w:cs="Times New Roman"/>
          <w:b/>
          <w:color w:val="22190A"/>
          <w:sz w:val="24"/>
          <w:szCs w:val="24"/>
        </w:rPr>
        <w:t>5.2</w:t>
      </w:r>
      <w:r w:rsidR="00C7313E">
        <w:rPr>
          <w:rFonts w:ascii="Times New Roman" w:hAnsi="Times New Roman" w:cs="Times New Roman"/>
          <w:b/>
          <w:color w:val="22190A"/>
          <w:sz w:val="24"/>
          <w:szCs w:val="24"/>
        </w:rPr>
        <w:t>.</w:t>
      </w:r>
      <w:r>
        <w:rPr>
          <w:rFonts w:ascii="Times New Roman" w:hAnsi="Times New Roman" w:cs="Times New Roman"/>
          <w:b/>
          <w:color w:val="22190A"/>
          <w:sz w:val="24"/>
          <w:szCs w:val="24"/>
        </w:rPr>
        <w:t xml:space="preserve"> </w:t>
      </w:r>
      <w:r w:rsidR="00095314">
        <w:rPr>
          <w:rFonts w:ascii="Times New Roman" w:hAnsi="Times New Roman" w:cs="Times New Roman"/>
          <w:b/>
          <w:color w:val="22190A"/>
          <w:sz w:val="24"/>
          <w:szCs w:val="24"/>
        </w:rPr>
        <w:t xml:space="preserve">Hastaneye </w:t>
      </w:r>
      <w:r>
        <w:rPr>
          <w:rFonts w:ascii="Times New Roman" w:hAnsi="Times New Roman" w:cs="Times New Roman"/>
          <w:b/>
          <w:color w:val="22190A"/>
          <w:sz w:val="24"/>
          <w:szCs w:val="24"/>
        </w:rPr>
        <w:t>Yatış ve</w:t>
      </w:r>
      <w:r w:rsidR="00241B63" w:rsidRPr="001F73A2">
        <w:rPr>
          <w:rFonts w:ascii="Times New Roman" w:hAnsi="Times New Roman" w:cs="Times New Roman"/>
          <w:b/>
          <w:color w:val="22190A"/>
          <w:sz w:val="24"/>
          <w:szCs w:val="24"/>
        </w:rPr>
        <w:t xml:space="preserve"> </w:t>
      </w:r>
      <w:r w:rsidR="00095314">
        <w:rPr>
          <w:rFonts w:ascii="Times New Roman" w:hAnsi="Times New Roman" w:cs="Times New Roman"/>
          <w:b/>
          <w:color w:val="22190A"/>
          <w:sz w:val="24"/>
          <w:szCs w:val="24"/>
        </w:rPr>
        <w:t xml:space="preserve">Hastaneden </w:t>
      </w:r>
      <w:r w:rsidR="00241B63" w:rsidRPr="001F73A2">
        <w:rPr>
          <w:rFonts w:ascii="Times New Roman" w:hAnsi="Times New Roman" w:cs="Times New Roman"/>
          <w:b/>
          <w:color w:val="22190A"/>
          <w:sz w:val="24"/>
          <w:szCs w:val="24"/>
        </w:rPr>
        <w:t xml:space="preserve">Çıkış </w:t>
      </w:r>
      <w:r w:rsidR="00095314">
        <w:rPr>
          <w:rFonts w:ascii="Times New Roman" w:hAnsi="Times New Roman" w:cs="Times New Roman"/>
          <w:b/>
          <w:color w:val="22190A"/>
          <w:sz w:val="24"/>
          <w:szCs w:val="24"/>
        </w:rPr>
        <w:t xml:space="preserve">Sırasında Saptanan </w:t>
      </w:r>
      <w:r w:rsidR="00241B63" w:rsidRPr="001F73A2">
        <w:rPr>
          <w:rFonts w:ascii="Times New Roman" w:hAnsi="Times New Roman" w:cs="Times New Roman"/>
          <w:b/>
          <w:color w:val="22190A"/>
          <w:sz w:val="24"/>
          <w:szCs w:val="24"/>
        </w:rPr>
        <w:t xml:space="preserve">Beslenme Durumunun Antropometrik Ölçümlere Etkisi </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 xml:space="preserve">Antropometrik ölçümler beslenme durumunun saptanmasında protein ve yağ deposunun göstergesi olmaları nedeniyle önem taşır. Vücut ağırlığı ve boy uzunluğu, BKİ, ÜOKÇ ve baldır çevresi gibi ölçümler beslenme durumunun değerlendirilmesinde sıklıkla kullanılan ölçümler arasında yer almaktadırlar (Pekcan, 2002, s. 94). Yapılan çalışmalarda vücut ağırlığının malnutrisyonlu bireylerde anlamlı şekilde düşük olduğu gösterilmiştir (Bouillanne ve diğerleri, 2005, s. 781; </w:t>
      </w:r>
      <w:r w:rsidRPr="001F73A2">
        <w:rPr>
          <w:rFonts w:ascii="Times New Roman" w:hAnsi="Times New Roman" w:cs="Times New Roman"/>
          <w:sz w:val="24"/>
          <w:szCs w:val="24"/>
        </w:rPr>
        <w:lastRenderedPageBreak/>
        <w:t xml:space="preserve">Saka ve diğerleri, 2008, s. 154). </w:t>
      </w:r>
      <w:proofErr w:type="gramStart"/>
      <w:r w:rsidRPr="001F73A2">
        <w:rPr>
          <w:rFonts w:ascii="Times New Roman" w:hAnsi="Times New Roman" w:cs="Times New Roman"/>
          <w:sz w:val="24"/>
          <w:szCs w:val="24"/>
        </w:rPr>
        <w:t>Beslenme durumu ile BKİ’nin değerlendirildiği pek çok çalışmada ise malnutrisyon veya malnutrisyon riski altındaki bireylerin BKİ değerlerinin beslenme durumu iyi olan bireylerden anlamlı şekilde düşük olduğu bulunmuştur (Beck ve diğerleri, 2001, s. 1030; Bouillane ve diğerleri, 2005, s. 781; Cereda ve diğerleri, 2010, s. 881; Charlton ve diğerleri, 2010, s. 624; Kuzuya ve diğerleri, 2005</w:t>
      </w:r>
      <w:r w:rsidR="009A260B">
        <w:rPr>
          <w:rFonts w:ascii="Times New Roman" w:hAnsi="Times New Roman" w:cs="Times New Roman"/>
          <w:sz w:val="24"/>
          <w:szCs w:val="24"/>
        </w:rPr>
        <w:t>b</w:t>
      </w:r>
      <w:r w:rsidRPr="001F73A2">
        <w:rPr>
          <w:rFonts w:ascii="Times New Roman" w:hAnsi="Times New Roman" w:cs="Times New Roman"/>
          <w:sz w:val="24"/>
          <w:szCs w:val="24"/>
        </w:rPr>
        <w:t xml:space="preserve">, s. 500; Persson ve diğerleri, 2002, s. 1998; Saletti ve diğerleri, 2000, s. 141; Vanderwee ve diğerleri, 2010, 472; Venzin ve diğerleri, 2009, s. 433). </w:t>
      </w:r>
      <w:proofErr w:type="gramEnd"/>
      <w:r w:rsidRPr="001F73A2">
        <w:rPr>
          <w:rFonts w:ascii="Times New Roman" w:hAnsi="Times New Roman" w:cs="Times New Roman"/>
          <w:sz w:val="24"/>
          <w:szCs w:val="24"/>
        </w:rPr>
        <w:t xml:space="preserve">Bu çalışmalardan farklı olarak iki çalışmada BKİ ile beslenme durumu arasında herhangi bir ilişki bulunmadığı belirtilmiştir. (Adams ve diğerleri, 2008, s. 146; Saka ve diğerleri, 2008, s. 154). </w:t>
      </w:r>
      <w:proofErr w:type="gramStart"/>
      <w:r w:rsidRPr="001F73A2">
        <w:rPr>
          <w:rFonts w:ascii="Times New Roman" w:hAnsi="Times New Roman" w:cs="Times New Roman"/>
          <w:sz w:val="24"/>
          <w:szCs w:val="24"/>
        </w:rPr>
        <w:t>ÜOKÇ ile ilgili yapılan bazı çalışmalarda, malnutrisyon riski veya malnutrisyonu olan bireylerin beslenme durumu iyi olan bireylere göre düşük ÜOKÇ değerine sahip olduğu bulunurken (Cereda ve diğerleri, 2007 s. 71; Cereda ve diğerleri, 2008, s. 49; Kuzuya ve diğerleri, 2005</w:t>
      </w:r>
      <w:r w:rsidR="009A260B">
        <w:rPr>
          <w:rFonts w:ascii="Times New Roman" w:hAnsi="Times New Roman" w:cs="Times New Roman"/>
          <w:sz w:val="24"/>
          <w:szCs w:val="24"/>
        </w:rPr>
        <w:t>b</w:t>
      </w:r>
      <w:r w:rsidRPr="001F73A2">
        <w:rPr>
          <w:rFonts w:ascii="Times New Roman" w:hAnsi="Times New Roman" w:cs="Times New Roman"/>
          <w:sz w:val="24"/>
          <w:szCs w:val="24"/>
        </w:rPr>
        <w:t xml:space="preserve">, s. 500; Saletti ve diğerleri, 2000, s. 141; Shahar ve diğerleri, 2002, s. 56), bir çalışmada ÜOKÇ ölçümü ile beslenme durumu arasında bir ilişki saptanmamıştır (Soini ve diğerleri, 2004, s. 66). </w:t>
      </w:r>
      <w:proofErr w:type="gramEnd"/>
      <w:r w:rsidRPr="001F73A2">
        <w:rPr>
          <w:rFonts w:ascii="Times New Roman" w:hAnsi="Times New Roman" w:cs="Times New Roman"/>
          <w:sz w:val="24"/>
          <w:szCs w:val="24"/>
        </w:rPr>
        <w:t>Baldır çevresinin beslenme durumu ile ilişkisinin değerlendirildiği çalışmalarda malnutrisyon riski ve</w:t>
      </w:r>
      <w:r w:rsidR="00D3664E">
        <w:rPr>
          <w:rFonts w:ascii="Times New Roman" w:hAnsi="Times New Roman" w:cs="Times New Roman"/>
          <w:sz w:val="24"/>
          <w:szCs w:val="24"/>
        </w:rPr>
        <w:t>ya</w:t>
      </w:r>
      <w:r w:rsidRPr="001F73A2">
        <w:rPr>
          <w:rFonts w:ascii="Times New Roman" w:hAnsi="Times New Roman" w:cs="Times New Roman"/>
          <w:sz w:val="24"/>
          <w:szCs w:val="24"/>
        </w:rPr>
        <w:t xml:space="preserve"> malnutrisyonu olan bireylerin, beslenme durumu iyi olan bireylere göre daha düşük baldır çevresi değerine sahip olduğu gösterilmiştir (Kuzuya ve diğerleri, 2005</w:t>
      </w:r>
      <w:r w:rsidR="009A260B">
        <w:rPr>
          <w:rFonts w:ascii="Times New Roman" w:hAnsi="Times New Roman" w:cs="Times New Roman"/>
          <w:sz w:val="24"/>
          <w:szCs w:val="24"/>
        </w:rPr>
        <w:t>b</w:t>
      </w:r>
      <w:r w:rsidRPr="001F73A2">
        <w:rPr>
          <w:rFonts w:ascii="Times New Roman" w:hAnsi="Times New Roman" w:cs="Times New Roman"/>
          <w:sz w:val="24"/>
          <w:szCs w:val="24"/>
        </w:rPr>
        <w:t xml:space="preserve">, s. 500; Saletti ve diğerleri, 2000, s. 141; Soini ve diğerleri, 2004, s. 66). Hastanede yatan 197 yaşlı bireyde gerçekleştirilen bir çalışmada baldır çevresi 31 cm değerinin altında olan bireylerin 25-30 kat daha fazla malnutrisyon riski olduğu belirtilirken (Coelho ve diğerleri, 2006, s. 1009), 911 yaşlı bireyde yapılan bir diğer çalışmada baldır çevresi </w:t>
      </w:r>
      <w:proofErr w:type="gramStart"/>
      <w:r w:rsidRPr="001F73A2">
        <w:rPr>
          <w:rFonts w:ascii="Times New Roman" w:hAnsi="Times New Roman" w:cs="Times New Roman"/>
          <w:sz w:val="24"/>
          <w:szCs w:val="24"/>
        </w:rPr>
        <w:t>30.5</w:t>
      </w:r>
      <w:proofErr w:type="gramEnd"/>
      <w:r w:rsidRPr="001F73A2">
        <w:rPr>
          <w:rFonts w:ascii="Times New Roman" w:hAnsi="Times New Roman" w:cs="Times New Roman"/>
          <w:sz w:val="24"/>
          <w:szCs w:val="24"/>
        </w:rPr>
        <w:t xml:space="preserve"> cm’in altında olan bireylerin düşük BKİ değerlerine sahip olduğu belirtilmiştir (Bonnefoy ve diğerleri, 2002, s. 167). </w:t>
      </w: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hAnsi="Times New Roman" w:cs="Times New Roman"/>
          <w:bCs/>
          <w:color w:val="000000"/>
          <w:sz w:val="24"/>
          <w:szCs w:val="24"/>
        </w:rPr>
      </w:pPr>
      <w:r w:rsidRPr="001F73A2">
        <w:rPr>
          <w:rFonts w:ascii="Times New Roman" w:hAnsi="Times New Roman" w:cs="Times New Roman"/>
          <w:sz w:val="24"/>
          <w:szCs w:val="24"/>
        </w:rPr>
        <w:tab/>
        <w:t xml:space="preserve">Bu araştırmada, </w:t>
      </w:r>
      <w:r w:rsidR="005B74C7">
        <w:rPr>
          <w:rFonts w:ascii="Times New Roman" w:hAnsi="Times New Roman" w:cs="Times New Roman"/>
          <w:sz w:val="24"/>
          <w:szCs w:val="24"/>
        </w:rPr>
        <w:t xml:space="preserve">hastaneye </w:t>
      </w:r>
      <w:r w:rsidRPr="001F73A2">
        <w:rPr>
          <w:rFonts w:ascii="Times New Roman" w:hAnsi="Times New Roman" w:cs="Times New Roman"/>
          <w:sz w:val="24"/>
          <w:szCs w:val="24"/>
        </w:rPr>
        <w:t xml:space="preserve">yatış ve </w:t>
      </w:r>
      <w:r w:rsidR="005B74C7">
        <w:rPr>
          <w:rFonts w:ascii="Times New Roman" w:hAnsi="Times New Roman" w:cs="Times New Roman"/>
          <w:sz w:val="24"/>
          <w:szCs w:val="24"/>
        </w:rPr>
        <w:t xml:space="preserve">hastaneden </w:t>
      </w:r>
      <w:r w:rsidRPr="001F73A2">
        <w:rPr>
          <w:rFonts w:ascii="Times New Roman" w:hAnsi="Times New Roman" w:cs="Times New Roman"/>
          <w:sz w:val="24"/>
          <w:szCs w:val="24"/>
        </w:rPr>
        <w:t>çıkış sırasında malnutrisyon riski ve malnutrisyonu olan bireylerin, iyi beslenen</w:t>
      </w:r>
      <w:r w:rsidR="00D3664E">
        <w:rPr>
          <w:rFonts w:ascii="Times New Roman" w:hAnsi="Times New Roman" w:cs="Times New Roman"/>
          <w:sz w:val="24"/>
          <w:szCs w:val="24"/>
        </w:rPr>
        <w:t xml:space="preserve"> bireylere kıyasla</w:t>
      </w:r>
      <w:r w:rsidRPr="001F73A2">
        <w:rPr>
          <w:rFonts w:ascii="Times New Roman" w:hAnsi="Times New Roman" w:cs="Times New Roman"/>
          <w:sz w:val="24"/>
          <w:szCs w:val="24"/>
        </w:rPr>
        <w:t xml:space="preserve"> istatistiksel olarak anlamlı şekilde düşük, or</w:t>
      </w:r>
      <w:r w:rsidR="008A3183">
        <w:rPr>
          <w:rFonts w:ascii="Times New Roman" w:hAnsi="Times New Roman" w:cs="Times New Roman"/>
          <w:sz w:val="24"/>
          <w:szCs w:val="24"/>
        </w:rPr>
        <w:t>talama vücut ağırlığı (yatış: p=0.000</w:t>
      </w:r>
      <w:r w:rsidRPr="001F73A2">
        <w:rPr>
          <w:rFonts w:ascii="Times New Roman" w:hAnsi="Times New Roman" w:cs="Times New Roman"/>
          <w:sz w:val="24"/>
          <w:szCs w:val="24"/>
        </w:rPr>
        <w:t xml:space="preserve">, çıkış: </w:t>
      </w:r>
      <w:r w:rsidR="008A3183">
        <w:rPr>
          <w:rFonts w:ascii="Times New Roman" w:hAnsi="Times New Roman" w:cs="Times New Roman"/>
          <w:sz w:val="23"/>
          <w:szCs w:val="23"/>
        </w:rPr>
        <w:t>p=0.004</w:t>
      </w:r>
      <w:r w:rsidR="008A3183">
        <w:rPr>
          <w:rFonts w:ascii="Times New Roman" w:hAnsi="Times New Roman" w:cs="Times New Roman"/>
          <w:sz w:val="24"/>
          <w:szCs w:val="24"/>
        </w:rPr>
        <w:t>) BKİ (</w:t>
      </w:r>
      <w:proofErr w:type="gramStart"/>
      <w:r w:rsidR="008A3183">
        <w:rPr>
          <w:rFonts w:ascii="Times New Roman" w:hAnsi="Times New Roman" w:cs="Times New Roman"/>
          <w:sz w:val="24"/>
          <w:szCs w:val="24"/>
        </w:rPr>
        <w:t>yatış:p</w:t>
      </w:r>
      <w:proofErr w:type="gramEnd"/>
      <w:r w:rsidR="008A3183">
        <w:rPr>
          <w:rFonts w:ascii="Times New Roman" w:hAnsi="Times New Roman" w:cs="Times New Roman"/>
          <w:sz w:val="24"/>
          <w:szCs w:val="24"/>
        </w:rPr>
        <w:t>=0.001</w:t>
      </w:r>
      <w:r w:rsidRPr="001F73A2">
        <w:rPr>
          <w:rFonts w:ascii="Times New Roman" w:hAnsi="Times New Roman" w:cs="Times New Roman"/>
          <w:sz w:val="24"/>
          <w:szCs w:val="24"/>
        </w:rPr>
        <w:t xml:space="preserve">, çıkış: </w:t>
      </w:r>
      <w:r w:rsidR="008A3183">
        <w:rPr>
          <w:rFonts w:ascii="Times New Roman" w:hAnsi="Times New Roman" w:cs="Times New Roman"/>
          <w:sz w:val="23"/>
          <w:szCs w:val="23"/>
        </w:rPr>
        <w:t>p=0.018</w:t>
      </w:r>
      <w:r w:rsidR="008A3183">
        <w:rPr>
          <w:rFonts w:ascii="Times New Roman" w:hAnsi="Times New Roman" w:cs="Times New Roman"/>
          <w:sz w:val="24"/>
          <w:szCs w:val="24"/>
        </w:rPr>
        <w:t>), ÜOKÇ (yatış: p=0.000, çıkış: p=0.003</w:t>
      </w:r>
      <w:r w:rsidRPr="001F73A2">
        <w:rPr>
          <w:rFonts w:ascii="Times New Roman" w:hAnsi="Times New Roman" w:cs="Times New Roman"/>
          <w:sz w:val="24"/>
          <w:szCs w:val="24"/>
        </w:rPr>
        <w:t xml:space="preserve"> ) ve baldır çevresi (yatış</w:t>
      </w:r>
      <w:r w:rsidR="008A3183">
        <w:rPr>
          <w:rFonts w:ascii="Times New Roman" w:hAnsi="Times New Roman" w:cs="Times New Roman"/>
          <w:sz w:val="24"/>
          <w:szCs w:val="24"/>
        </w:rPr>
        <w:t>: p=0.027, çıkış: p=0.039</w:t>
      </w:r>
      <w:r w:rsidRPr="001F73A2">
        <w:rPr>
          <w:rFonts w:ascii="Times New Roman" w:hAnsi="Times New Roman" w:cs="Times New Roman"/>
          <w:sz w:val="24"/>
          <w:szCs w:val="24"/>
        </w:rPr>
        <w:t xml:space="preserve">) </w:t>
      </w:r>
      <w:r w:rsidRPr="001F73A2">
        <w:rPr>
          <w:rFonts w:ascii="Times New Roman" w:hAnsi="Times New Roman" w:cs="Times New Roman"/>
          <w:sz w:val="23"/>
          <w:szCs w:val="23"/>
        </w:rPr>
        <w:t>değerlerine sahip olduğu bulunmuştur</w:t>
      </w:r>
      <w:r w:rsidR="005B74C7">
        <w:rPr>
          <w:rFonts w:ascii="Times New Roman" w:hAnsi="Times New Roman" w:cs="Times New Roman"/>
          <w:sz w:val="23"/>
          <w:szCs w:val="23"/>
        </w:rPr>
        <w:t xml:space="preserve"> (Tablo 4.3.1; Tablo 4.5.1)</w:t>
      </w:r>
      <w:r w:rsidRPr="001F73A2">
        <w:rPr>
          <w:rFonts w:ascii="Times New Roman" w:hAnsi="Times New Roman" w:cs="Times New Roman"/>
          <w:sz w:val="23"/>
          <w:szCs w:val="23"/>
        </w:rPr>
        <w:t xml:space="preserve">. Ayrıca hem </w:t>
      </w:r>
      <w:r w:rsidR="005B74C7">
        <w:rPr>
          <w:rFonts w:ascii="Times New Roman" w:hAnsi="Times New Roman" w:cs="Times New Roman"/>
          <w:sz w:val="23"/>
          <w:szCs w:val="23"/>
        </w:rPr>
        <w:t xml:space="preserve">hastaneye </w:t>
      </w:r>
      <w:r w:rsidRPr="001F73A2">
        <w:rPr>
          <w:rFonts w:ascii="Times New Roman" w:hAnsi="Times New Roman" w:cs="Times New Roman"/>
          <w:sz w:val="23"/>
          <w:szCs w:val="23"/>
        </w:rPr>
        <w:t xml:space="preserve">yatış hem de </w:t>
      </w:r>
      <w:r w:rsidR="005B74C7">
        <w:rPr>
          <w:rFonts w:ascii="Times New Roman" w:hAnsi="Times New Roman" w:cs="Times New Roman"/>
          <w:sz w:val="23"/>
          <w:szCs w:val="23"/>
        </w:rPr>
        <w:t xml:space="preserve">hastaneden </w:t>
      </w:r>
      <w:r w:rsidRPr="001F73A2">
        <w:rPr>
          <w:rFonts w:ascii="Times New Roman" w:hAnsi="Times New Roman" w:cs="Times New Roman"/>
          <w:sz w:val="23"/>
          <w:szCs w:val="23"/>
        </w:rPr>
        <w:t xml:space="preserve">çıkış sırasında, </w:t>
      </w:r>
      <w:r w:rsidRPr="001F73A2">
        <w:rPr>
          <w:rFonts w:ascii="Times New Roman" w:hAnsi="Times New Roman" w:cs="Times New Roman"/>
          <w:sz w:val="24"/>
          <w:szCs w:val="24"/>
        </w:rPr>
        <w:t>ÜO</w:t>
      </w:r>
      <w:r w:rsidR="00D3664E">
        <w:rPr>
          <w:rFonts w:ascii="Times New Roman" w:hAnsi="Times New Roman" w:cs="Times New Roman"/>
          <w:sz w:val="24"/>
          <w:szCs w:val="24"/>
        </w:rPr>
        <w:t>KÇ &lt; 5 persentil olan bireylerde saptanan</w:t>
      </w:r>
      <w:r w:rsidRPr="001F73A2">
        <w:rPr>
          <w:rFonts w:ascii="Times New Roman" w:hAnsi="Times New Roman" w:cs="Times New Roman"/>
          <w:sz w:val="24"/>
          <w:szCs w:val="24"/>
        </w:rPr>
        <w:t xml:space="preserve"> malnutrisyon </w:t>
      </w:r>
      <w:r w:rsidR="005B74C7">
        <w:rPr>
          <w:rFonts w:ascii="Times New Roman" w:hAnsi="Times New Roman" w:cs="Times New Roman"/>
          <w:sz w:val="24"/>
          <w:szCs w:val="24"/>
        </w:rPr>
        <w:t xml:space="preserve">riski ve </w:t>
      </w:r>
      <w:r w:rsidR="005B74C7">
        <w:rPr>
          <w:rFonts w:ascii="Times New Roman" w:hAnsi="Times New Roman" w:cs="Times New Roman"/>
          <w:sz w:val="24"/>
          <w:szCs w:val="24"/>
        </w:rPr>
        <w:lastRenderedPageBreak/>
        <w:t>malnutrisyon</w:t>
      </w:r>
      <w:r w:rsidRPr="001F73A2">
        <w:rPr>
          <w:rFonts w:ascii="Times New Roman" w:hAnsi="Times New Roman" w:cs="Times New Roman"/>
          <w:sz w:val="24"/>
          <w:szCs w:val="24"/>
        </w:rPr>
        <w:t xml:space="preserve"> oranının diğer persentillerdeki bireylerden anlamlı şekilde yükse</w:t>
      </w:r>
      <w:r w:rsidR="008A3183">
        <w:rPr>
          <w:rFonts w:ascii="Times New Roman" w:hAnsi="Times New Roman" w:cs="Times New Roman"/>
          <w:sz w:val="24"/>
          <w:szCs w:val="24"/>
        </w:rPr>
        <w:t>k olduğu saptanmıştır (yatış: p=0.000, çıkış p=0.002</w:t>
      </w:r>
      <w:r w:rsidRPr="001F73A2">
        <w:rPr>
          <w:rFonts w:ascii="Times New Roman" w:hAnsi="Times New Roman" w:cs="Times New Roman"/>
          <w:sz w:val="24"/>
          <w:szCs w:val="24"/>
        </w:rPr>
        <w:t>)</w:t>
      </w:r>
      <w:r w:rsidR="005B74C7">
        <w:rPr>
          <w:rFonts w:ascii="Times New Roman" w:hAnsi="Times New Roman" w:cs="Times New Roman"/>
          <w:sz w:val="24"/>
          <w:szCs w:val="24"/>
        </w:rPr>
        <w:t xml:space="preserve"> </w:t>
      </w:r>
      <w:r w:rsidR="005B74C7">
        <w:rPr>
          <w:rFonts w:ascii="Times New Roman" w:hAnsi="Times New Roman" w:cs="Times New Roman"/>
          <w:sz w:val="23"/>
          <w:szCs w:val="23"/>
        </w:rPr>
        <w:t>(Tablo 4.3.2; Tablo 4.5.2)</w:t>
      </w:r>
      <w:r w:rsidRPr="001F73A2">
        <w:rPr>
          <w:rFonts w:ascii="Times New Roman" w:hAnsi="Times New Roman" w:cs="Times New Roman"/>
          <w:sz w:val="24"/>
          <w:szCs w:val="24"/>
        </w:rPr>
        <w:t xml:space="preserve">. Bunlara ek olarak, hastaların </w:t>
      </w:r>
      <w:r w:rsidR="005B74C7">
        <w:rPr>
          <w:rFonts w:ascii="Times New Roman" w:hAnsi="Times New Roman" w:cs="Times New Roman"/>
          <w:sz w:val="24"/>
          <w:szCs w:val="24"/>
        </w:rPr>
        <w:t xml:space="preserve">hastaneye </w:t>
      </w:r>
      <w:r w:rsidRPr="001F73A2">
        <w:rPr>
          <w:rFonts w:ascii="Times New Roman" w:hAnsi="Times New Roman" w:cs="Times New Roman"/>
          <w:sz w:val="24"/>
          <w:szCs w:val="24"/>
        </w:rPr>
        <w:t>yatış vücut ağırlığı, BKİ, ÜOKÇ ve baldır çevresi ölçüm</w:t>
      </w:r>
      <w:r w:rsidR="008A3183">
        <w:rPr>
          <w:rFonts w:ascii="Times New Roman" w:hAnsi="Times New Roman" w:cs="Times New Roman"/>
          <w:sz w:val="24"/>
          <w:szCs w:val="24"/>
        </w:rPr>
        <w:t xml:space="preserve">lerinin </w:t>
      </w:r>
      <w:r w:rsidR="005B74C7">
        <w:rPr>
          <w:rFonts w:ascii="Times New Roman" w:hAnsi="Times New Roman" w:cs="Times New Roman"/>
          <w:sz w:val="24"/>
          <w:szCs w:val="24"/>
        </w:rPr>
        <w:t xml:space="preserve">hastaneden </w:t>
      </w:r>
      <w:r w:rsidR="008A3183">
        <w:rPr>
          <w:rFonts w:ascii="Times New Roman" w:hAnsi="Times New Roman" w:cs="Times New Roman"/>
          <w:sz w:val="24"/>
          <w:szCs w:val="24"/>
        </w:rPr>
        <w:t>çıkış vücut ağırlığı (p=0.001), BKİ (p=0.001), ÜOKÇ (p=0.000) ve baldır çevresi (p=0.003</w:t>
      </w:r>
      <w:r w:rsidRPr="001F73A2">
        <w:rPr>
          <w:rFonts w:ascii="Times New Roman" w:hAnsi="Times New Roman" w:cs="Times New Roman"/>
          <w:sz w:val="24"/>
          <w:szCs w:val="24"/>
        </w:rPr>
        <w:t>) ölçümlerinden</w:t>
      </w:r>
      <w:r w:rsidR="005B74C7">
        <w:rPr>
          <w:rFonts w:ascii="Times New Roman" w:hAnsi="Times New Roman" w:cs="Times New Roman"/>
          <w:sz w:val="24"/>
          <w:szCs w:val="24"/>
        </w:rPr>
        <w:t>,</w:t>
      </w:r>
      <w:r w:rsidRPr="001F73A2">
        <w:rPr>
          <w:rFonts w:ascii="Times New Roman" w:hAnsi="Times New Roman" w:cs="Times New Roman"/>
          <w:sz w:val="24"/>
          <w:szCs w:val="24"/>
        </w:rPr>
        <w:t xml:space="preserve"> istatistiksel olarak anlamlı şekilde yüksek olduğu bulunmuştur</w:t>
      </w:r>
      <w:r w:rsidR="005B74C7">
        <w:rPr>
          <w:rFonts w:ascii="Times New Roman" w:hAnsi="Times New Roman" w:cs="Times New Roman"/>
          <w:sz w:val="24"/>
          <w:szCs w:val="24"/>
        </w:rPr>
        <w:t xml:space="preserve"> (Tablo 4.61)</w:t>
      </w:r>
      <w:r w:rsidRPr="001F73A2">
        <w:rPr>
          <w:rFonts w:ascii="Times New Roman" w:hAnsi="Times New Roman" w:cs="Times New Roman"/>
          <w:sz w:val="24"/>
          <w:szCs w:val="24"/>
        </w:rPr>
        <w:t xml:space="preserve">. </w:t>
      </w:r>
      <w:r w:rsidR="005B74C7">
        <w:rPr>
          <w:rFonts w:ascii="Times New Roman" w:hAnsi="Times New Roman" w:cs="Times New Roman"/>
          <w:sz w:val="24"/>
          <w:szCs w:val="24"/>
        </w:rPr>
        <w:t>Hastaneye y</w:t>
      </w:r>
      <w:r w:rsidRPr="001F73A2">
        <w:rPr>
          <w:rFonts w:ascii="Times New Roman" w:hAnsi="Times New Roman" w:cs="Times New Roman"/>
          <w:bCs/>
          <w:color w:val="000000"/>
          <w:sz w:val="24"/>
          <w:szCs w:val="24"/>
        </w:rPr>
        <w:t xml:space="preserve">atış ve </w:t>
      </w:r>
      <w:r w:rsidR="005B74C7">
        <w:rPr>
          <w:rFonts w:ascii="Times New Roman" w:hAnsi="Times New Roman" w:cs="Times New Roman"/>
          <w:bCs/>
          <w:color w:val="000000"/>
          <w:sz w:val="24"/>
          <w:szCs w:val="24"/>
        </w:rPr>
        <w:t xml:space="preserve">hastaneden </w:t>
      </w:r>
      <w:r w:rsidRPr="001F73A2">
        <w:rPr>
          <w:rFonts w:ascii="Times New Roman" w:hAnsi="Times New Roman" w:cs="Times New Roman"/>
          <w:bCs/>
          <w:color w:val="000000"/>
          <w:sz w:val="24"/>
          <w:szCs w:val="24"/>
        </w:rPr>
        <w:t>çıkış</w:t>
      </w:r>
      <w:r w:rsidR="00665724">
        <w:rPr>
          <w:rFonts w:ascii="Times New Roman" w:hAnsi="Times New Roman" w:cs="Times New Roman"/>
          <w:bCs/>
          <w:color w:val="000000"/>
          <w:sz w:val="24"/>
          <w:szCs w:val="24"/>
        </w:rPr>
        <w:t>ta ölçülen</w:t>
      </w:r>
      <w:r w:rsidRPr="001F73A2">
        <w:rPr>
          <w:rFonts w:ascii="Times New Roman" w:hAnsi="Times New Roman" w:cs="Times New Roman"/>
          <w:bCs/>
          <w:color w:val="000000"/>
          <w:sz w:val="24"/>
          <w:szCs w:val="24"/>
        </w:rPr>
        <w:t xml:space="preserve"> ÜOKÇ ölçümleri</w:t>
      </w:r>
      <w:r w:rsidR="00665724">
        <w:rPr>
          <w:rFonts w:ascii="Times New Roman" w:hAnsi="Times New Roman" w:cs="Times New Roman"/>
          <w:bCs/>
          <w:color w:val="000000"/>
          <w:sz w:val="24"/>
          <w:szCs w:val="24"/>
        </w:rPr>
        <w:t>,</w:t>
      </w:r>
      <w:r w:rsidRPr="001F73A2">
        <w:rPr>
          <w:rFonts w:ascii="Times New Roman" w:hAnsi="Times New Roman" w:cs="Times New Roman"/>
          <w:bCs/>
          <w:color w:val="000000"/>
          <w:sz w:val="24"/>
          <w:szCs w:val="24"/>
        </w:rPr>
        <w:t xml:space="preserve"> persentil değerlerine göre karşılaştırıldığında ise</w:t>
      </w:r>
      <w:r w:rsidR="00665724">
        <w:rPr>
          <w:rFonts w:ascii="Times New Roman" w:hAnsi="Times New Roman" w:cs="Times New Roman"/>
          <w:bCs/>
          <w:color w:val="000000"/>
          <w:sz w:val="24"/>
          <w:szCs w:val="24"/>
        </w:rPr>
        <w:t xml:space="preserve"> &lt; 5, 5-25 persentil arasındaki bireylerin sayısında artış, 25-75, ≥75 persentildeki bireylerin sayısında azalma olmasına rağmen</w:t>
      </w:r>
      <w:r w:rsidRPr="001F73A2">
        <w:rPr>
          <w:rFonts w:ascii="Times New Roman" w:hAnsi="Times New Roman" w:cs="Times New Roman"/>
          <w:bCs/>
          <w:color w:val="000000"/>
          <w:sz w:val="24"/>
          <w:szCs w:val="24"/>
        </w:rPr>
        <w:t xml:space="preserve"> anlamlı </w:t>
      </w:r>
      <w:r w:rsidR="008A3183">
        <w:rPr>
          <w:rFonts w:ascii="Times New Roman" w:hAnsi="Times New Roman" w:cs="Times New Roman"/>
          <w:bCs/>
          <w:color w:val="000000"/>
          <w:sz w:val="24"/>
          <w:szCs w:val="24"/>
        </w:rPr>
        <w:t>bir farklılık bulunmamıştır (p=0.415</w:t>
      </w:r>
      <w:r w:rsidRPr="001F73A2">
        <w:rPr>
          <w:rFonts w:ascii="Times New Roman" w:hAnsi="Times New Roman" w:cs="Times New Roman"/>
          <w:bCs/>
          <w:color w:val="000000"/>
          <w:sz w:val="24"/>
          <w:szCs w:val="24"/>
        </w:rPr>
        <w:t>)</w:t>
      </w:r>
      <w:r w:rsidR="005B74C7">
        <w:rPr>
          <w:rFonts w:ascii="Times New Roman" w:hAnsi="Times New Roman" w:cs="Times New Roman"/>
          <w:bCs/>
          <w:color w:val="000000"/>
          <w:sz w:val="24"/>
          <w:szCs w:val="24"/>
        </w:rPr>
        <w:t xml:space="preserve"> (Tablo 4.6.2)</w:t>
      </w:r>
      <w:r w:rsidRPr="001F73A2">
        <w:rPr>
          <w:rFonts w:ascii="Times New Roman" w:hAnsi="Times New Roman" w:cs="Times New Roman"/>
          <w:bCs/>
          <w:color w:val="000000"/>
          <w:sz w:val="24"/>
          <w:szCs w:val="24"/>
        </w:rPr>
        <w:t xml:space="preserve">. </w:t>
      </w:r>
      <w:r w:rsidR="006A6777">
        <w:rPr>
          <w:rFonts w:ascii="Times New Roman" w:eastAsia="MinionPro-Regular" w:hAnsi="Times New Roman" w:cs="Times New Roman"/>
          <w:sz w:val="24"/>
          <w:szCs w:val="24"/>
        </w:rPr>
        <w:t>Ağırlık</w:t>
      </w:r>
      <w:r w:rsidRPr="001F73A2">
        <w:rPr>
          <w:rFonts w:ascii="Times New Roman" w:eastAsia="MinionPro-Regular" w:hAnsi="Times New Roman" w:cs="Times New Roman"/>
          <w:sz w:val="24"/>
          <w:szCs w:val="24"/>
        </w:rPr>
        <w:t xml:space="preserve"> kaybı nedeniyle gözlenen yağ, kas ve organ kütlesi kayıpları malnutrisyonun en belirgin işaretidir. Bu nedenle hastaneye yatmadan önceki 3 aylık dönemde daha y</w:t>
      </w:r>
      <w:r w:rsidR="006A6777">
        <w:rPr>
          <w:rFonts w:ascii="Times New Roman" w:eastAsia="MinionPro-Regular" w:hAnsi="Times New Roman" w:cs="Times New Roman"/>
          <w:sz w:val="24"/>
          <w:szCs w:val="24"/>
        </w:rPr>
        <w:t>üksek ağırlık</w:t>
      </w:r>
      <w:r w:rsidRPr="001F73A2">
        <w:rPr>
          <w:rFonts w:ascii="Times New Roman" w:eastAsia="MinionPro-Regular" w:hAnsi="Times New Roman" w:cs="Times New Roman"/>
          <w:sz w:val="24"/>
          <w:szCs w:val="24"/>
        </w:rPr>
        <w:t xml:space="preserve"> ka</w:t>
      </w:r>
      <w:r w:rsidR="006A6777">
        <w:rPr>
          <w:rFonts w:ascii="Times New Roman" w:eastAsia="MinionPro-Regular" w:hAnsi="Times New Roman" w:cs="Times New Roman"/>
          <w:sz w:val="24"/>
          <w:szCs w:val="24"/>
        </w:rPr>
        <w:t>ybı olan malnutrisyon riski ve</w:t>
      </w:r>
      <w:r w:rsidRPr="001F73A2">
        <w:rPr>
          <w:rFonts w:ascii="Times New Roman" w:eastAsia="MinionPro-Regular" w:hAnsi="Times New Roman" w:cs="Times New Roman"/>
          <w:sz w:val="24"/>
          <w:szCs w:val="24"/>
        </w:rPr>
        <w:t xml:space="preserve"> malnutrisyonu olan bireylerin daha düşük </w:t>
      </w:r>
      <w:r w:rsidR="00252D20">
        <w:rPr>
          <w:rFonts w:ascii="Times New Roman" w:eastAsia="MinionPro-Regular" w:hAnsi="Times New Roman" w:cs="Times New Roman"/>
          <w:sz w:val="24"/>
          <w:szCs w:val="24"/>
        </w:rPr>
        <w:t xml:space="preserve">hastaneye </w:t>
      </w:r>
      <w:r w:rsidRPr="001F73A2">
        <w:rPr>
          <w:rFonts w:ascii="Times New Roman" w:eastAsia="MinionPro-Regular" w:hAnsi="Times New Roman" w:cs="Times New Roman"/>
          <w:sz w:val="24"/>
          <w:szCs w:val="24"/>
        </w:rPr>
        <w:t xml:space="preserve">yatış vücut ağırlığı, BKİ, ÜOKÇ ve baldır çevresi değerlerinin olması beklenen bir sonuçtur. </w:t>
      </w:r>
      <w:proofErr w:type="gramStart"/>
      <w:r w:rsidRPr="001F73A2">
        <w:rPr>
          <w:rFonts w:ascii="Times New Roman" w:hAnsi="Times New Roman" w:cs="Times New Roman"/>
          <w:bCs/>
          <w:color w:val="000000"/>
          <w:sz w:val="24"/>
          <w:szCs w:val="24"/>
        </w:rPr>
        <w:t>Hastaların %</w:t>
      </w:r>
      <w:r w:rsidR="00EA45AD">
        <w:rPr>
          <w:rFonts w:ascii="Times New Roman" w:hAnsi="Times New Roman" w:cs="Times New Roman"/>
          <w:bCs/>
          <w:color w:val="000000"/>
          <w:sz w:val="24"/>
          <w:szCs w:val="24"/>
        </w:rPr>
        <w:t xml:space="preserve"> </w:t>
      </w:r>
      <w:r w:rsidRPr="001F73A2">
        <w:rPr>
          <w:rFonts w:ascii="Times New Roman" w:hAnsi="Times New Roman" w:cs="Times New Roman"/>
          <w:bCs/>
          <w:color w:val="000000"/>
          <w:sz w:val="24"/>
          <w:szCs w:val="24"/>
        </w:rPr>
        <w:t>6</w:t>
      </w:r>
      <w:r w:rsidR="00EA45AD">
        <w:rPr>
          <w:rFonts w:ascii="Times New Roman" w:hAnsi="Times New Roman" w:cs="Times New Roman"/>
          <w:bCs/>
          <w:color w:val="000000"/>
          <w:sz w:val="24"/>
          <w:szCs w:val="24"/>
        </w:rPr>
        <w:t>4.</w:t>
      </w:r>
      <w:r w:rsidRPr="001F73A2">
        <w:rPr>
          <w:rFonts w:ascii="Times New Roman" w:hAnsi="Times New Roman" w:cs="Times New Roman"/>
          <w:bCs/>
          <w:color w:val="000000"/>
          <w:sz w:val="24"/>
          <w:szCs w:val="24"/>
        </w:rPr>
        <w:t>50’sinin hastan</w:t>
      </w:r>
      <w:r w:rsidR="0047683A">
        <w:rPr>
          <w:rFonts w:ascii="Times New Roman" w:hAnsi="Times New Roman" w:cs="Times New Roman"/>
          <w:bCs/>
          <w:color w:val="000000"/>
          <w:sz w:val="24"/>
          <w:szCs w:val="24"/>
        </w:rPr>
        <w:t>ede kaldıkları sürede ağırlık</w:t>
      </w:r>
      <w:r w:rsidR="00EA45AD">
        <w:rPr>
          <w:rFonts w:ascii="Times New Roman" w:hAnsi="Times New Roman" w:cs="Times New Roman"/>
          <w:bCs/>
          <w:color w:val="000000"/>
          <w:sz w:val="24"/>
          <w:szCs w:val="24"/>
        </w:rPr>
        <w:t xml:space="preserve"> kaybettiği</w:t>
      </w:r>
      <w:r w:rsidRPr="001F73A2">
        <w:rPr>
          <w:rFonts w:ascii="Times New Roman" w:hAnsi="Times New Roman" w:cs="Times New Roman"/>
          <w:bCs/>
          <w:color w:val="000000"/>
          <w:sz w:val="24"/>
          <w:szCs w:val="24"/>
        </w:rPr>
        <w:t xml:space="preserve"> gözlenirken, </w:t>
      </w:r>
      <w:r w:rsidR="00252D20">
        <w:rPr>
          <w:rFonts w:ascii="Times New Roman" w:hAnsi="Times New Roman" w:cs="Times New Roman"/>
          <w:bCs/>
          <w:color w:val="000000"/>
          <w:sz w:val="24"/>
          <w:szCs w:val="24"/>
        </w:rPr>
        <w:t xml:space="preserve">hastanede yedi günden az ve yedi günden çok kalan </w:t>
      </w:r>
      <w:r w:rsidRPr="001F73A2">
        <w:rPr>
          <w:rFonts w:ascii="Times New Roman" w:hAnsi="Times New Roman" w:cs="Times New Roman"/>
          <w:bCs/>
          <w:color w:val="000000"/>
          <w:sz w:val="24"/>
          <w:szCs w:val="24"/>
        </w:rPr>
        <w:t>m</w:t>
      </w:r>
      <w:r w:rsidRPr="001F73A2">
        <w:rPr>
          <w:rFonts w:ascii="Times New Roman" w:eastAsia="MinionPro-Regular" w:hAnsi="Times New Roman" w:cs="Times New Roman"/>
          <w:sz w:val="24"/>
          <w:szCs w:val="24"/>
        </w:rPr>
        <w:t xml:space="preserve">alnutrisyon riski ve malnutrisyonu olan bireylerin </w:t>
      </w:r>
      <w:r w:rsidR="00252D20">
        <w:rPr>
          <w:rFonts w:ascii="Times New Roman" w:hAnsi="Times New Roman" w:cs="Times New Roman"/>
          <w:sz w:val="24"/>
          <w:szCs w:val="24"/>
        </w:rPr>
        <w:t>sırasıyla 1.20 kg ve</w:t>
      </w:r>
      <w:r w:rsidRPr="001F73A2">
        <w:rPr>
          <w:rFonts w:ascii="Times New Roman" w:hAnsi="Times New Roman" w:cs="Times New Roman"/>
          <w:sz w:val="24"/>
          <w:szCs w:val="24"/>
        </w:rPr>
        <w:t xml:space="preserve"> </w:t>
      </w:r>
      <w:r w:rsidR="00252D20">
        <w:rPr>
          <w:rFonts w:ascii="Times New Roman" w:hAnsi="Times New Roman" w:cs="Times New Roman"/>
          <w:sz w:val="24"/>
          <w:szCs w:val="24"/>
        </w:rPr>
        <w:t xml:space="preserve">1.60 </w:t>
      </w:r>
      <w:r w:rsidRPr="001F73A2">
        <w:rPr>
          <w:rFonts w:ascii="Times New Roman" w:hAnsi="Times New Roman" w:cs="Times New Roman"/>
          <w:sz w:val="24"/>
          <w:szCs w:val="24"/>
        </w:rPr>
        <w:t>kg</w:t>
      </w:r>
      <w:r w:rsidR="00252D20">
        <w:rPr>
          <w:rFonts w:ascii="Times New Roman" w:hAnsi="Times New Roman" w:cs="Times New Roman"/>
          <w:sz w:val="24"/>
          <w:szCs w:val="24"/>
        </w:rPr>
        <w:t xml:space="preserve"> kaybederken</w:t>
      </w:r>
      <w:r w:rsidRPr="001F73A2">
        <w:rPr>
          <w:rFonts w:ascii="Times New Roman" w:hAnsi="Times New Roman" w:cs="Times New Roman"/>
          <w:sz w:val="24"/>
          <w:szCs w:val="24"/>
        </w:rPr>
        <w:t xml:space="preserve">, beslenme durumu iyi olan bireylerin ise </w:t>
      </w:r>
      <w:r w:rsidR="00252D20">
        <w:rPr>
          <w:rFonts w:ascii="Times New Roman" w:hAnsi="Times New Roman" w:cs="Times New Roman"/>
          <w:sz w:val="24"/>
          <w:szCs w:val="24"/>
        </w:rPr>
        <w:t>sırasıyla 0.95</w:t>
      </w:r>
      <w:r w:rsidRPr="001F73A2">
        <w:rPr>
          <w:rFonts w:ascii="Times New Roman" w:hAnsi="Times New Roman" w:cs="Times New Roman"/>
          <w:sz w:val="24"/>
          <w:szCs w:val="24"/>
        </w:rPr>
        <w:t xml:space="preserve"> kg</w:t>
      </w:r>
      <w:r w:rsidR="00252D20">
        <w:rPr>
          <w:rFonts w:ascii="Times New Roman" w:hAnsi="Times New Roman" w:cs="Times New Roman"/>
          <w:sz w:val="24"/>
          <w:szCs w:val="24"/>
        </w:rPr>
        <w:t xml:space="preserve"> ve 1.10 kg</w:t>
      </w:r>
      <w:r w:rsidRPr="001F73A2">
        <w:rPr>
          <w:rFonts w:ascii="Times New Roman" w:hAnsi="Times New Roman" w:cs="Times New Roman"/>
          <w:sz w:val="24"/>
          <w:szCs w:val="24"/>
        </w:rPr>
        <w:t xml:space="preserve"> kaybettikleri</w:t>
      </w:r>
      <w:r w:rsidR="00252D20">
        <w:rPr>
          <w:rFonts w:ascii="Times New Roman" w:hAnsi="Times New Roman" w:cs="Times New Roman"/>
          <w:sz w:val="24"/>
          <w:szCs w:val="24"/>
        </w:rPr>
        <w:t xml:space="preserve"> bulunmuştur (p&gt;0.05). </w:t>
      </w:r>
      <w:proofErr w:type="gramEnd"/>
      <w:r w:rsidR="00665724">
        <w:rPr>
          <w:rFonts w:ascii="Times New Roman" w:hAnsi="Times New Roman" w:cs="Times New Roman"/>
          <w:sz w:val="24"/>
          <w:szCs w:val="24"/>
        </w:rPr>
        <w:t>Malnutrisyon riski ve malnutrisy</w:t>
      </w:r>
      <w:r w:rsidR="00252D20">
        <w:rPr>
          <w:rFonts w:ascii="Times New Roman" w:hAnsi="Times New Roman" w:cs="Times New Roman"/>
          <w:sz w:val="24"/>
          <w:szCs w:val="24"/>
        </w:rPr>
        <w:t xml:space="preserve">onu </w:t>
      </w:r>
      <w:r w:rsidRPr="001F73A2">
        <w:rPr>
          <w:rFonts w:ascii="Times New Roman" w:hAnsi="Times New Roman" w:cs="Times New Roman"/>
          <w:sz w:val="24"/>
          <w:szCs w:val="24"/>
        </w:rPr>
        <w:t>olan bireylerde hastaneden çıkış sırasında görülen</w:t>
      </w:r>
      <w:r w:rsidRPr="001F73A2">
        <w:rPr>
          <w:rFonts w:ascii="Times New Roman" w:eastAsia="MinionPro-Regular" w:hAnsi="Times New Roman" w:cs="Times New Roman"/>
          <w:sz w:val="24"/>
          <w:szCs w:val="24"/>
        </w:rPr>
        <w:t xml:space="preserve"> daha düşük vücut ağırlığı, BKİ, ÜOKÇ ve baldır çevresi değerleri buna bağlı olabilir. </w:t>
      </w:r>
      <w:r w:rsidRPr="001F73A2">
        <w:rPr>
          <w:rFonts w:ascii="Times New Roman" w:hAnsi="Times New Roman" w:cs="Times New Roman"/>
          <w:bCs/>
          <w:color w:val="000000"/>
          <w:sz w:val="24"/>
          <w:szCs w:val="24"/>
        </w:rPr>
        <w:t>Hastaların genelinde hastanede kaldıkla</w:t>
      </w:r>
      <w:r w:rsidR="0047683A">
        <w:rPr>
          <w:rFonts w:ascii="Times New Roman" w:hAnsi="Times New Roman" w:cs="Times New Roman"/>
          <w:bCs/>
          <w:color w:val="000000"/>
          <w:sz w:val="24"/>
          <w:szCs w:val="24"/>
        </w:rPr>
        <w:t>rı sürede ağırlık</w:t>
      </w:r>
      <w:r w:rsidR="00AB12D1">
        <w:rPr>
          <w:rFonts w:ascii="Times New Roman" w:hAnsi="Times New Roman" w:cs="Times New Roman"/>
          <w:bCs/>
          <w:color w:val="000000"/>
          <w:sz w:val="24"/>
          <w:szCs w:val="24"/>
        </w:rPr>
        <w:t xml:space="preserve"> kaybı olmasının,</w:t>
      </w:r>
      <w:r w:rsidRPr="001F73A2">
        <w:rPr>
          <w:rFonts w:ascii="Times New Roman" w:hAnsi="Times New Roman" w:cs="Times New Roman"/>
          <w:bCs/>
          <w:color w:val="000000"/>
          <w:sz w:val="24"/>
          <w:szCs w:val="24"/>
        </w:rPr>
        <w:t xml:space="preserve"> </w:t>
      </w:r>
      <w:r w:rsidR="009E7A6E">
        <w:rPr>
          <w:rFonts w:ascii="Times New Roman" w:hAnsi="Times New Roman" w:cs="Times New Roman"/>
          <w:bCs/>
          <w:color w:val="000000"/>
          <w:sz w:val="24"/>
          <w:szCs w:val="24"/>
        </w:rPr>
        <w:t xml:space="preserve">hastaneden </w:t>
      </w:r>
      <w:r w:rsidRPr="001F73A2">
        <w:rPr>
          <w:rFonts w:ascii="Times New Roman" w:hAnsi="Times New Roman" w:cs="Times New Roman"/>
          <w:bCs/>
          <w:color w:val="000000"/>
          <w:sz w:val="24"/>
          <w:szCs w:val="24"/>
        </w:rPr>
        <w:t>çıkış</w:t>
      </w:r>
      <w:r w:rsidR="009E7A6E">
        <w:rPr>
          <w:rFonts w:ascii="Times New Roman" w:hAnsi="Times New Roman" w:cs="Times New Roman"/>
          <w:bCs/>
          <w:color w:val="000000"/>
          <w:sz w:val="24"/>
          <w:szCs w:val="24"/>
        </w:rPr>
        <w:t>ta saptanan</w:t>
      </w:r>
      <w:r w:rsidRPr="001F73A2">
        <w:rPr>
          <w:rFonts w:ascii="Times New Roman" w:hAnsi="Times New Roman" w:cs="Times New Roman"/>
          <w:bCs/>
          <w:color w:val="000000"/>
          <w:sz w:val="24"/>
          <w:szCs w:val="24"/>
        </w:rPr>
        <w:t xml:space="preserve"> vücut ağırlığı, BKİ, ÜOKÇ ve baldır çevresi ölçümlerindeki düşüşün nedeni olduğu düşünülmektedir. </w:t>
      </w:r>
      <w:proofErr w:type="gramStart"/>
      <w:r w:rsidRPr="001F73A2">
        <w:rPr>
          <w:rFonts w:ascii="Times New Roman" w:hAnsi="Times New Roman" w:cs="Times New Roman"/>
          <w:bCs/>
          <w:color w:val="000000"/>
          <w:sz w:val="24"/>
          <w:szCs w:val="24"/>
        </w:rPr>
        <w:t xml:space="preserve">Sullivan ve arkadaşlarının 497 kişide yaptığı çalışmada bu araştırmaya benzer şekilde </w:t>
      </w:r>
      <w:r w:rsidR="00665724">
        <w:rPr>
          <w:rFonts w:ascii="Times New Roman" w:hAnsi="Times New Roman" w:cs="Times New Roman"/>
          <w:bCs/>
          <w:color w:val="000000"/>
          <w:sz w:val="24"/>
          <w:szCs w:val="24"/>
        </w:rPr>
        <w:t xml:space="preserve">hastaneden </w:t>
      </w:r>
      <w:r w:rsidRPr="001F73A2">
        <w:rPr>
          <w:rFonts w:ascii="Times New Roman" w:hAnsi="Times New Roman" w:cs="Times New Roman"/>
          <w:bCs/>
          <w:color w:val="000000"/>
          <w:sz w:val="24"/>
          <w:szCs w:val="24"/>
        </w:rPr>
        <w:t>çıkış</w:t>
      </w:r>
      <w:r w:rsidR="00665724">
        <w:rPr>
          <w:rFonts w:ascii="Times New Roman" w:hAnsi="Times New Roman" w:cs="Times New Roman"/>
          <w:bCs/>
          <w:color w:val="000000"/>
          <w:sz w:val="24"/>
          <w:szCs w:val="24"/>
        </w:rPr>
        <w:t>ta saptanan BKİ değerlerinin</w:t>
      </w:r>
      <w:r w:rsidRPr="001F73A2">
        <w:rPr>
          <w:rFonts w:ascii="Times New Roman" w:hAnsi="Times New Roman" w:cs="Times New Roman"/>
          <w:bCs/>
          <w:color w:val="000000"/>
          <w:sz w:val="24"/>
          <w:szCs w:val="24"/>
        </w:rPr>
        <w:t xml:space="preserve"> </w:t>
      </w:r>
      <w:r w:rsidR="00D3664E">
        <w:rPr>
          <w:rFonts w:ascii="Times New Roman" w:hAnsi="Times New Roman" w:cs="Times New Roman"/>
          <w:bCs/>
          <w:color w:val="000000"/>
          <w:sz w:val="24"/>
          <w:szCs w:val="24"/>
        </w:rPr>
        <w:t>hastane</w:t>
      </w:r>
      <w:r w:rsidR="00665724">
        <w:rPr>
          <w:rFonts w:ascii="Times New Roman" w:hAnsi="Times New Roman" w:cs="Times New Roman"/>
          <w:bCs/>
          <w:color w:val="000000"/>
          <w:sz w:val="24"/>
          <w:szCs w:val="24"/>
        </w:rPr>
        <w:t xml:space="preserve">ye </w:t>
      </w:r>
      <w:r w:rsidRPr="001F73A2">
        <w:rPr>
          <w:rFonts w:ascii="Times New Roman" w:hAnsi="Times New Roman" w:cs="Times New Roman"/>
          <w:bCs/>
          <w:color w:val="000000"/>
          <w:sz w:val="24"/>
          <w:szCs w:val="24"/>
        </w:rPr>
        <w:t>yatış</w:t>
      </w:r>
      <w:r w:rsidR="00665724">
        <w:rPr>
          <w:rFonts w:ascii="Times New Roman" w:hAnsi="Times New Roman" w:cs="Times New Roman"/>
          <w:bCs/>
          <w:color w:val="000000"/>
          <w:sz w:val="24"/>
          <w:szCs w:val="24"/>
        </w:rPr>
        <w:t>ta saptanan</w:t>
      </w:r>
      <w:r w:rsidRPr="001F73A2">
        <w:rPr>
          <w:rFonts w:ascii="Times New Roman" w:hAnsi="Times New Roman" w:cs="Times New Roman"/>
          <w:bCs/>
          <w:color w:val="000000"/>
          <w:sz w:val="24"/>
          <w:szCs w:val="24"/>
        </w:rPr>
        <w:t xml:space="preserve"> </w:t>
      </w:r>
      <w:r w:rsidR="00665724">
        <w:rPr>
          <w:rFonts w:ascii="Times New Roman" w:hAnsi="Times New Roman" w:cs="Times New Roman"/>
          <w:bCs/>
          <w:color w:val="000000"/>
          <w:sz w:val="24"/>
          <w:szCs w:val="24"/>
        </w:rPr>
        <w:t>değerlere</w:t>
      </w:r>
      <w:r w:rsidRPr="001F73A2">
        <w:rPr>
          <w:rFonts w:ascii="Times New Roman" w:hAnsi="Times New Roman" w:cs="Times New Roman"/>
          <w:bCs/>
          <w:color w:val="000000"/>
          <w:sz w:val="24"/>
          <w:szCs w:val="24"/>
        </w:rPr>
        <w:t xml:space="preserve"> göre düşük olduğu bulunurken (Sullivan ve diğerleri, 1999, s. 2017), Shahar ve arkadaşlarının yaptığı çalışmada ise kadın bireylerin ilk gün ölçülen ÜOKÇ ile yedinci gün ölçümleri arasında fark olduğu ve yedinci gün ölçülen ÜOKÇ çevresi değerinin ilk gün ölçülenden düşük olduğu, erkek bireylerde ise anlamlı bir farklılık olmadığı bulunmuştur (Shahar, 2002, s. 181). </w:t>
      </w:r>
      <w:proofErr w:type="gramEnd"/>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hAnsi="Times New Roman" w:cs="Times New Roman"/>
          <w:bCs/>
          <w:color w:val="000000"/>
          <w:sz w:val="24"/>
          <w:szCs w:val="24"/>
        </w:rPr>
      </w:pPr>
      <w:r w:rsidRPr="001F73A2">
        <w:rPr>
          <w:rFonts w:ascii="Times New Roman" w:eastAsia="MinionPro-Regular" w:hAnsi="Times New Roman" w:cs="Times New Roman"/>
          <w:sz w:val="24"/>
          <w:szCs w:val="24"/>
        </w:rPr>
        <w:tab/>
        <w:t xml:space="preserve">Bu araştırmada hastaların vücut kompozisyonlarını saptamak amacıyla BIA kullanılmıştır. </w:t>
      </w:r>
      <w:proofErr w:type="gramStart"/>
      <w:r w:rsidRPr="001F73A2">
        <w:rPr>
          <w:rFonts w:ascii="Times New Roman" w:eastAsia="MinionPro-Regular" w:hAnsi="Times New Roman" w:cs="Times New Roman"/>
          <w:sz w:val="24"/>
          <w:szCs w:val="24"/>
        </w:rPr>
        <w:t xml:space="preserve">BIA, hem sağlıklı hem de hasta bireylerde vücut kompozisyonun </w:t>
      </w:r>
      <w:r w:rsidRPr="001F73A2">
        <w:rPr>
          <w:rFonts w:ascii="Times New Roman" w:eastAsia="MinionPro-Regular" w:hAnsi="Times New Roman" w:cs="Times New Roman"/>
          <w:sz w:val="24"/>
          <w:szCs w:val="24"/>
        </w:rPr>
        <w:lastRenderedPageBreak/>
        <w:t xml:space="preserve">ölçülmesinde kullanılan (Genton ve diğerleri, 2001, s. 316), uygulaması kolay, girişimsel olmayan (Dey ve diğerleri, 2003, s. 909; Tengvall ve diğerleri, 2009, s. 52), hızlı, kullanıcıdan bağımsız (Genton ve diğerleri, 2001, s. 316), pahalı olmayan (Pirlich ve Lochs, 2001, s. 873; Rakıcıoğlu, 2009, s. 118) onaylı bir yöntemdir. İsviçre’de 432 kişinin katılımı ile gerçekleştirilen bir çalışmada, 6 günden uzun yatan hastaların, hem yatış sırasında hem de taburcu olurken BIA ölçümleri yapılmış, çalışma sonucunda malnutrisyon riski ve malnutrisyonu olan bireylerin beslenme durumu iyi olan bireylerden daha düşük yağ yüzdesi ve yağsız doku kütlesine sahip oldukları bulunmuştur (Venzin ve diğerleri, 2009, s. 433). </w:t>
      </w:r>
      <w:proofErr w:type="gramEnd"/>
      <w:r w:rsidRPr="001F73A2">
        <w:rPr>
          <w:rFonts w:ascii="Times New Roman" w:eastAsia="MinionPro-Regular" w:hAnsi="Times New Roman" w:cs="Times New Roman"/>
          <w:sz w:val="24"/>
          <w:szCs w:val="24"/>
        </w:rPr>
        <w:t xml:space="preserve">Başka bir çalışmada malnutrisyon riski olan kadın bireylerin beslenme durumu iyi olan bireylerden daha düşük yağ yüzdesi ve kütlesine sahip olduğu, ancak yağsız doku kütlesinde iki grup arasında farklılık olmadığı bulunmuştur (Persson ve diğerleri, 2002, s. 1999). </w:t>
      </w:r>
      <w:proofErr w:type="gramStart"/>
      <w:r w:rsidRPr="001F73A2">
        <w:rPr>
          <w:rFonts w:ascii="Times New Roman" w:eastAsia="MinionPro-Regular" w:hAnsi="Times New Roman" w:cs="Times New Roman"/>
          <w:sz w:val="24"/>
          <w:szCs w:val="24"/>
        </w:rPr>
        <w:t>Bahat ve arkadaşlarının 21</w:t>
      </w:r>
      <w:r w:rsidRPr="001F73A2">
        <w:rPr>
          <w:rFonts w:ascii="Times New Roman" w:hAnsi="Times New Roman" w:cs="Times New Roman"/>
          <w:bCs/>
          <w:color w:val="000000"/>
          <w:sz w:val="24"/>
          <w:szCs w:val="24"/>
        </w:rPr>
        <w:t>0 yaşlı hastada gerçekleştirdiği bir diğer çalışmada da malnutrisyonu olan bireylerin vücut yağ yüzdesi, kütlesi ve yağsız doku kütlesi ölçümlerinin beslenme durumu iyi olan bireylerden düşük</w:t>
      </w:r>
      <w:r w:rsidR="002A7EB9">
        <w:rPr>
          <w:rFonts w:ascii="Times New Roman" w:hAnsi="Times New Roman" w:cs="Times New Roman"/>
          <w:bCs/>
          <w:color w:val="000000"/>
          <w:sz w:val="24"/>
          <w:szCs w:val="24"/>
        </w:rPr>
        <w:t xml:space="preserve"> olduğu tespit edilmiştir (Öztürk</w:t>
      </w:r>
      <w:r w:rsidRPr="001F73A2">
        <w:rPr>
          <w:rFonts w:ascii="Times New Roman" w:hAnsi="Times New Roman" w:cs="Times New Roman"/>
          <w:bCs/>
          <w:color w:val="000000"/>
          <w:sz w:val="24"/>
          <w:szCs w:val="24"/>
        </w:rPr>
        <w:t xml:space="preserve"> ve diğerleri, 2010, s. y.). Beslenme durumunu değerlendirmek için BKİ’nin kullanıldığı başka bir çalışmada ise BKİ 22’nin altında olan hem erkek hem de kadın yaşlı bireylerin, vücut yağ kütlesi ve yağsız doku kütlesi ölçümlerinin BKİ 22’nin üzerinde olan bireylerden düşük olduğu saptanmıştır (Coin ve diğerleri, 2000, s. 1046). </w:t>
      </w:r>
      <w:proofErr w:type="gramEnd"/>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bCs/>
          <w:color w:val="000000"/>
          <w:sz w:val="24"/>
          <w:szCs w:val="24"/>
        </w:rPr>
        <w:tab/>
      </w:r>
      <w:proofErr w:type="gramStart"/>
      <w:r w:rsidRPr="001F73A2">
        <w:rPr>
          <w:rFonts w:ascii="Times New Roman" w:hAnsi="Times New Roman" w:cs="Times New Roman"/>
          <w:sz w:val="24"/>
          <w:szCs w:val="24"/>
        </w:rPr>
        <w:t xml:space="preserve">Bu araştırmada </w:t>
      </w:r>
      <w:r w:rsidR="006A6777">
        <w:rPr>
          <w:rFonts w:ascii="Times New Roman" w:hAnsi="Times New Roman" w:cs="Times New Roman"/>
          <w:sz w:val="24"/>
          <w:szCs w:val="24"/>
        </w:rPr>
        <w:t xml:space="preserve">hastaneye </w:t>
      </w:r>
      <w:r w:rsidRPr="001F73A2">
        <w:rPr>
          <w:rFonts w:ascii="Times New Roman" w:hAnsi="Times New Roman" w:cs="Times New Roman"/>
          <w:sz w:val="24"/>
          <w:szCs w:val="24"/>
        </w:rPr>
        <w:t>yatış sırasında malnutrisyon riski ve malnutrisyonu olan kadın bireylerin, iyi beslenen bireylerden istatistiksel olarak anlaml</w:t>
      </w:r>
      <w:r w:rsidR="007A318E">
        <w:rPr>
          <w:rFonts w:ascii="Times New Roman" w:hAnsi="Times New Roman" w:cs="Times New Roman"/>
          <w:sz w:val="24"/>
          <w:szCs w:val="24"/>
        </w:rPr>
        <w:t>ı şekilde düşük</w:t>
      </w:r>
      <w:r w:rsidR="00642535">
        <w:rPr>
          <w:rFonts w:ascii="Times New Roman" w:hAnsi="Times New Roman" w:cs="Times New Roman"/>
          <w:sz w:val="24"/>
          <w:szCs w:val="24"/>
        </w:rPr>
        <w:t xml:space="preserve"> yağ yüzdesi (p=</w:t>
      </w:r>
      <w:r w:rsidRPr="001F73A2">
        <w:rPr>
          <w:rFonts w:ascii="Times New Roman" w:hAnsi="Times New Roman" w:cs="Times New Roman"/>
          <w:sz w:val="24"/>
          <w:szCs w:val="24"/>
        </w:rPr>
        <w:t>0.0</w:t>
      </w:r>
      <w:r w:rsidR="00642535">
        <w:rPr>
          <w:rFonts w:ascii="Times New Roman" w:hAnsi="Times New Roman" w:cs="Times New Roman"/>
          <w:sz w:val="24"/>
          <w:szCs w:val="24"/>
        </w:rPr>
        <w:t>1</w:t>
      </w:r>
      <w:r w:rsidRPr="001F73A2">
        <w:rPr>
          <w:rFonts w:ascii="Times New Roman" w:hAnsi="Times New Roman" w:cs="Times New Roman"/>
          <w:sz w:val="24"/>
          <w:szCs w:val="24"/>
        </w:rPr>
        <w:t xml:space="preserve">5), bulunurken </w:t>
      </w:r>
      <w:r w:rsidR="006A6777">
        <w:rPr>
          <w:rFonts w:ascii="Times New Roman" w:hAnsi="Times New Roman" w:cs="Times New Roman"/>
          <w:sz w:val="24"/>
          <w:szCs w:val="24"/>
        </w:rPr>
        <w:t xml:space="preserve">(Tablo 4.3.3) hastaneden </w:t>
      </w:r>
      <w:r w:rsidRPr="001F73A2">
        <w:rPr>
          <w:rFonts w:ascii="Times New Roman" w:hAnsi="Times New Roman" w:cs="Times New Roman"/>
          <w:sz w:val="24"/>
          <w:szCs w:val="24"/>
        </w:rPr>
        <w:t xml:space="preserve">çıkış sırasında, beslenme durumu ile </w:t>
      </w:r>
      <w:r w:rsidRPr="001F73A2">
        <w:rPr>
          <w:rFonts w:ascii="Times New Roman" w:hAnsi="Times New Roman" w:cs="Times New Roman"/>
          <w:sz w:val="23"/>
          <w:szCs w:val="23"/>
        </w:rPr>
        <w:t>BIA ölçümleri (yağ yüzdesi, yağ kütlesi, yağsız doku kütlesi) arasında herhangi bir ilişki bulunamamıştır</w:t>
      </w:r>
      <w:r w:rsidR="00252D20">
        <w:rPr>
          <w:rFonts w:ascii="Times New Roman" w:hAnsi="Times New Roman" w:cs="Times New Roman"/>
          <w:sz w:val="23"/>
          <w:szCs w:val="23"/>
        </w:rPr>
        <w:t xml:space="preserve"> (Tablo 4.5.3)</w:t>
      </w:r>
      <w:r w:rsidRPr="001F73A2">
        <w:rPr>
          <w:rFonts w:ascii="Times New Roman" w:hAnsi="Times New Roman" w:cs="Times New Roman"/>
          <w:sz w:val="23"/>
          <w:szCs w:val="23"/>
        </w:rPr>
        <w:t xml:space="preserve">. </w:t>
      </w:r>
      <w:r w:rsidRPr="001F73A2">
        <w:rPr>
          <w:rFonts w:ascii="Times New Roman" w:hAnsi="Times New Roman" w:cs="Times New Roman"/>
          <w:sz w:val="24"/>
          <w:szCs w:val="24"/>
        </w:rPr>
        <w:t xml:space="preserve">Malnutrisyon riski ve malnutrisyonu olan erkek bireylerin ise hem </w:t>
      </w:r>
      <w:r w:rsidR="00252D20">
        <w:rPr>
          <w:rFonts w:ascii="Times New Roman" w:hAnsi="Times New Roman" w:cs="Times New Roman"/>
          <w:sz w:val="24"/>
          <w:szCs w:val="24"/>
        </w:rPr>
        <w:t xml:space="preserve">hastaneye </w:t>
      </w:r>
      <w:r w:rsidRPr="001F73A2">
        <w:rPr>
          <w:rFonts w:ascii="Times New Roman" w:hAnsi="Times New Roman" w:cs="Times New Roman"/>
          <w:sz w:val="24"/>
          <w:szCs w:val="24"/>
        </w:rPr>
        <w:t>yatış</w:t>
      </w:r>
      <w:r w:rsidR="00252D20">
        <w:rPr>
          <w:rFonts w:ascii="Times New Roman" w:hAnsi="Times New Roman" w:cs="Times New Roman"/>
          <w:sz w:val="24"/>
          <w:szCs w:val="24"/>
        </w:rPr>
        <w:t xml:space="preserve"> hem de hastaneden çıkış</w:t>
      </w:r>
      <w:r w:rsidRPr="001F73A2">
        <w:rPr>
          <w:rFonts w:ascii="Times New Roman" w:hAnsi="Times New Roman" w:cs="Times New Roman"/>
          <w:sz w:val="24"/>
          <w:szCs w:val="24"/>
        </w:rPr>
        <w:t xml:space="preserve"> </w:t>
      </w:r>
      <w:r w:rsidR="00252D20">
        <w:rPr>
          <w:rFonts w:ascii="Times New Roman" w:hAnsi="Times New Roman" w:cs="Times New Roman"/>
          <w:sz w:val="24"/>
          <w:szCs w:val="24"/>
        </w:rPr>
        <w:t xml:space="preserve">sırasında </w:t>
      </w:r>
      <w:r w:rsidRPr="001F73A2">
        <w:rPr>
          <w:rFonts w:ascii="Times New Roman" w:hAnsi="Times New Roman" w:cs="Times New Roman"/>
          <w:sz w:val="24"/>
          <w:szCs w:val="24"/>
        </w:rPr>
        <w:t>iyi beslenen bireylerden daha düşük yağ yüzdesi (</w:t>
      </w:r>
      <w:r w:rsidR="00994E24">
        <w:rPr>
          <w:rFonts w:ascii="Times New Roman" w:hAnsi="Times New Roman" w:cs="Times New Roman"/>
          <w:sz w:val="24"/>
          <w:szCs w:val="24"/>
        </w:rPr>
        <w:t xml:space="preserve">yatış: </w:t>
      </w:r>
      <w:r w:rsidRPr="001F73A2">
        <w:rPr>
          <w:rFonts w:ascii="Times New Roman" w:hAnsi="Times New Roman" w:cs="Times New Roman"/>
          <w:sz w:val="24"/>
          <w:szCs w:val="24"/>
        </w:rPr>
        <w:t>p</w:t>
      </w:r>
      <w:r w:rsidR="00642535">
        <w:rPr>
          <w:rFonts w:ascii="Times New Roman" w:hAnsi="Times New Roman" w:cs="Times New Roman"/>
          <w:sz w:val="24"/>
          <w:szCs w:val="24"/>
        </w:rPr>
        <w:t>=0.002</w:t>
      </w:r>
      <w:r w:rsidR="00994E24">
        <w:rPr>
          <w:rFonts w:ascii="Times New Roman" w:hAnsi="Times New Roman" w:cs="Times New Roman"/>
          <w:sz w:val="24"/>
          <w:szCs w:val="24"/>
        </w:rPr>
        <w:t>, çıkış p=0.000</w:t>
      </w:r>
      <w:r w:rsidR="00642535">
        <w:rPr>
          <w:rFonts w:ascii="Times New Roman" w:hAnsi="Times New Roman" w:cs="Times New Roman"/>
          <w:sz w:val="24"/>
          <w:szCs w:val="24"/>
        </w:rPr>
        <w:t>), ve yağ kütlesi (</w:t>
      </w:r>
      <w:r w:rsidR="00994E24">
        <w:rPr>
          <w:rFonts w:ascii="Times New Roman" w:hAnsi="Times New Roman" w:cs="Times New Roman"/>
          <w:sz w:val="24"/>
          <w:szCs w:val="24"/>
        </w:rPr>
        <w:t xml:space="preserve">yatış: </w:t>
      </w:r>
      <w:r w:rsidR="00642535">
        <w:rPr>
          <w:rFonts w:ascii="Times New Roman" w:hAnsi="Times New Roman" w:cs="Times New Roman"/>
          <w:sz w:val="24"/>
          <w:szCs w:val="24"/>
        </w:rPr>
        <w:t>p=0.002</w:t>
      </w:r>
      <w:r w:rsidR="00994E24">
        <w:rPr>
          <w:rFonts w:ascii="Times New Roman" w:hAnsi="Times New Roman" w:cs="Times New Roman"/>
          <w:sz w:val="24"/>
          <w:szCs w:val="24"/>
        </w:rPr>
        <w:t>, çıkış p=0.000</w:t>
      </w:r>
      <w:r w:rsidRPr="001F73A2">
        <w:rPr>
          <w:rFonts w:ascii="Times New Roman" w:hAnsi="Times New Roman" w:cs="Times New Roman"/>
          <w:sz w:val="24"/>
          <w:szCs w:val="24"/>
        </w:rPr>
        <w:t xml:space="preserve">) </w:t>
      </w:r>
      <w:r w:rsidRPr="001F73A2">
        <w:rPr>
          <w:rFonts w:ascii="Times New Roman" w:hAnsi="Times New Roman" w:cs="Times New Roman"/>
          <w:sz w:val="23"/>
          <w:szCs w:val="23"/>
        </w:rPr>
        <w:t>değerlerine sahip olduğu saptanırken, yağsız doku kütlesi ölçümleri ve beslenme durumları arasında herhangi bir ilişki bulunamamıştır</w:t>
      </w:r>
      <w:r w:rsidR="00EA1779">
        <w:rPr>
          <w:rFonts w:ascii="Times New Roman" w:hAnsi="Times New Roman" w:cs="Times New Roman"/>
          <w:sz w:val="23"/>
          <w:szCs w:val="23"/>
        </w:rPr>
        <w:t xml:space="preserve"> (Tablo 4.3.3; Tablo 4.5.3)</w:t>
      </w:r>
      <w:r w:rsidRPr="001F73A2">
        <w:rPr>
          <w:rFonts w:ascii="Times New Roman" w:hAnsi="Times New Roman" w:cs="Times New Roman"/>
          <w:sz w:val="23"/>
          <w:szCs w:val="23"/>
        </w:rPr>
        <w:t xml:space="preserve">. </w:t>
      </w:r>
      <w:proofErr w:type="gramEnd"/>
      <w:r w:rsidRPr="001F73A2">
        <w:rPr>
          <w:rFonts w:ascii="Times New Roman" w:hAnsi="Times New Roman" w:cs="Times New Roman"/>
          <w:sz w:val="24"/>
          <w:szCs w:val="24"/>
        </w:rPr>
        <w:t xml:space="preserve">Kadın ve erkek bireylerin </w:t>
      </w:r>
      <w:r w:rsidR="006A6777">
        <w:rPr>
          <w:rFonts w:ascii="Times New Roman" w:hAnsi="Times New Roman" w:cs="Times New Roman"/>
          <w:sz w:val="24"/>
          <w:szCs w:val="24"/>
        </w:rPr>
        <w:t xml:space="preserve">hastaneye </w:t>
      </w:r>
      <w:r w:rsidRPr="001F73A2">
        <w:rPr>
          <w:rFonts w:ascii="Times New Roman" w:hAnsi="Times New Roman" w:cs="Times New Roman"/>
          <w:sz w:val="24"/>
          <w:szCs w:val="24"/>
        </w:rPr>
        <w:t>yatış</w:t>
      </w:r>
      <w:r w:rsidR="006A6777">
        <w:rPr>
          <w:rFonts w:ascii="Times New Roman" w:hAnsi="Times New Roman" w:cs="Times New Roman"/>
          <w:sz w:val="24"/>
          <w:szCs w:val="24"/>
        </w:rPr>
        <w:t>ta ölçülen</w:t>
      </w:r>
      <w:r w:rsidRPr="001F73A2">
        <w:rPr>
          <w:rFonts w:ascii="Times New Roman" w:hAnsi="Times New Roman" w:cs="Times New Roman"/>
          <w:sz w:val="24"/>
          <w:szCs w:val="24"/>
        </w:rPr>
        <w:t xml:space="preserve"> vücut yağ yüzdesi, vücut yağ kütlesi ve yağsız vücut kütlesi ölçümleri </w:t>
      </w:r>
      <w:r w:rsidR="006A6777">
        <w:rPr>
          <w:rFonts w:ascii="Times New Roman" w:hAnsi="Times New Roman" w:cs="Times New Roman"/>
          <w:sz w:val="24"/>
          <w:szCs w:val="24"/>
        </w:rPr>
        <w:t xml:space="preserve">hastaneden </w:t>
      </w:r>
      <w:r w:rsidRPr="001F73A2">
        <w:rPr>
          <w:rFonts w:ascii="Times New Roman" w:hAnsi="Times New Roman" w:cs="Times New Roman"/>
          <w:sz w:val="24"/>
          <w:szCs w:val="24"/>
        </w:rPr>
        <w:t xml:space="preserve">çıkış </w:t>
      </w:r>
      <w:r w:rsidR="006A6777">
        <w:rPr>
          <w:rFonts w:ascii="Times New Roman" w:hAnsi="Times New Roman" w:cs="Times New Roman"/>
          <w:sz w:val="24"/>
          <w:szCs w:val="24"/>
        </w:rPr>
        <w:t>sırasında ölçülen değerlerden</w:t>
      </w:r>
      <w:r w:rsidRPr="001F73A2">
        <w:rPr>
          <w:rFonts w:ascii="Times New Roman" w:hAnsi="Times New Roman" w:cs="Times New Roman"/>
          <w:sz w:val="24"/>
          <w:szCs w:val="24"/>
        </w:rPr>
        <w:t xml:space="preserve"> daha yüksek olmakla birlikte, </w:t>
      </w:r>
      <w:r w:rsidRPr="001F73A2">
        <w:rPr>
          <w:rFonts w:ascii="Times New Roman" w:hAnsi="Times New Roman" w:cs="Times New Roman"/>
          <w:sz w:val="24"/>
          <w:szCs w:val="24"/>
        </w:rPr>
        <w:lastRenderedPageBreak/>
        <w:t xml:space="preserve">istatistiksel olarak anlamlı bir farklılık bulunmamıştır (p&gt;0.05). </w:t>
      </w:r>
      <w:proofErr w:type="gramStart"/>
      <w:r w:rsidRPr="001F73A2">
        <w:rPr>
          <w:rFonts w:ascii="Times New Roman" w:hAnsi="Times New Roman" w:cs="Times New Roman"/>
          <w:sz w:val="24"/>
          <w:szCs w:val="24"/>
        </w:rPr>
        <w:t xml:space="preserve">Yağ yüzdesi yüksek olan bireylerde, </w:t>
      </w:r>
      <w:r w:rsidR="00EA1779">
        <w:rPr>
          <w:rFonts w:ascii="Times New Roman" w:hAnsi="Times New Roman" w:cs="Times New Roman"/>
          <w:sz w:val="24"/>
          <w:szCs w:val="24"/>
        </w:rPr>
        <w:t>ağırlık</w:t>
      </w:r>
      <w:r w:rsidRPr="001F73A2">
        <w:rPr>
          <w:rFonts w:ascii="Times New Roman" w:hAnsi="Times New Roman" w:cs="Times New Roman"/>
          <w:sz w:val="24"/>
          <w:szCs w:val="24"/>
        </w:rPr>
        <w:t xml:space="preserve"> kayıpları sırasında yağsız doku kütlesinden çok yağ kütlesinden kayıp olduğu bilinmektedir (Bahat ve diğerleri, 2010, s. y.). Bu araştırmada hem </w:t>
      </w:r>
      <w:r w:rsidR="00EA1779">
        <w:rPr>
          <w:rFonts w:ascii="Times New Roman" w:hAnsi="Times New Roman" w:cs="Times New Roman"/>
          <w:sz w:val="24"/>
          <w:szCs w:val="24"/>
        </w:rPr>
        <w:t>malnutrisyon riski ve malnutrisyonu olan</w:t>
      </w:r>
      <w:r w:rsidRPr="001F73A2">
        <w:rPr>
          <w:rFonts w:ascii="Times New Roman" w:hAnsi="Times New Roman" w:cs="Times New Roman"/>
          <w:sz w:val="24"/>
          <w:szCs w:val="24"/>
        </w:rPr>
        <w:t xml:space="preserve"> hem de sağlıklı bireylerin yağ yüzdesi ve BKİ değerlerinin yüksek oluşu, yağsız doku kütlesinin hem kadınlarda hem de erkeklerde beslenme durumu ile ilişkili çıkmamasının sebebi olabilir. </w:t>
      </w:r>
      <w:proofErr w:type="gramEnd"/>
      <w:r w:rsidR="00C7313E">
        <w:rPr>
          <w:rFonts w:ascii="Times New Roman" w:eastAsia="MinionPro-Regular" w:hAnsi="Times New Roman" w:cs="Times New Roman"/>
          <w:sz w:val="24"/>
          <w:szCs w:val="24"/>
        </w:rPr>
        <w:t>BIA</w:t>
      </w:r>
      <w:r w:rsidRPr="001F73A2">
        <w:rPr>
          <w:rFonts w:ascii="Times New Roman" w:eastAsia="MinionPro-Regular" w:hAnsi="Times New Roman" w:cs="Times New Roman"/>
          <w:sz w:val="24"/>
          <w:szCs w:val="24"/>
        </w:rPr>
        <w:t xml:space="preserve"> uzun zaman diliminde kas kütlesi ve yağ yüzdesindeki değişikliklerle ilgili değerli bilgiler sağlarken, kısa zamanda (saatlik veya günlük) diyet ve egzersize bağlı vücut değişikliklerinde, orantısız su kaybı gösterebilmektedir. Ayrıca yağsız doku kütlesinde veya vücut yağında gerçekleşen bir kilodan az değişiklikler hastanın durumundaki değişiklikten çok BIA cihazının hassasiyeti ile alakalı olabilmektedir (Ricciardi ve Talbot, 2006, s. 238 ). Bu nedenle hastaların % 50’ye yakının 7 günden kısa süre hastanede kalması,</w:t>
      </w:r>
      <w:r w:rsidR="00C04DEB">
        <w:rPr>
          <w:rFonts w:ascii="Times New Roman" w:eastAsia="MinionPro-Regular" w:hAnsi="Times New Roman" w:cs="Times New Roman"/>
          <w:sz w:val="24"/>
          <w:szCs w:val="24"/>
        </w:rPr>
        <w:t xml:space="preserve"> kısa süre kalan hastalarda ağırlık</w:t>
      </w:r>
      <w:r w:rsidRPr="001F73A2">
        <w:rPr>
          <w:rFonts w:ascii="Times New Roman" w:eastAsia="MinionPro-Regular" w:hAnsi="Times New Roman" w:cs="Times New Roman"/>
          <w:sz w:val="24"/>
          <w:szCs w:val="24"/>
        </w:rPr>
        <w:t xml:space="preserve"> kaybı</w:t>
      </w:r>
      <w:r w:rsidR="00EA1779">
        <w:rPr>
          <w:rFonts w:ascii="Times New Roman" w:eastAsia="MinionPro-Regular" w:hAnsi="Times New Roman" w:cs="Times New Roman"/>
          <w:sz w:val="24"/>
          <w:szCs w:val="24"/>
        </w:rPr>
        <w:t>nın daha düşük olması (0.95-1.20 kg</w:t>
      </w:r>
      <w:r w:rsidR="00110ED3">
        <w:rPr>
          <w:rFonts w:ascii="Times New Roman" w:eastAsia="MinionPro-Regular" w:hAnsi="Times New Roman" w:cs="Times New Roman"/>
          <w:sz w:val="24"/>
          <w:szCs w:val="24"/>
        </w:rPr>
        <w:t>), hastaların % 34.10’unu</w:t>
      </w:r>
      <w:r w:rsidRPr="001F73A2">
        <w:rPr>
          <w:rFonts w:ascii="Times New Roman" w:eastAsia="MinionPro-Regular" w:hAnsi="Times New Roman" w:cs="Times New Roman"/>
          <w:sz w:val="24"/>
          <w:szCs w:val="24"/>
        </w:rPr>
        <w:t xml:space="preserve">n hastaneden çıkışta vücut ağırlığında artış olması, </w:t>
      </w:r>
      <w:r w:rsidR="00835952">
        <w:rPr>
          <w:rFonts w:ascii="Times New Roman" w:eastAsia="MinionPro-Regular" w:hAnsi="Times New Roman" w:cs="Times New Roman"/>
          <w:sz w:val="24"/>
          <w:szCs w:val="24"/>
        </w:rPr>
        <w:t xml:space="preserve">hastaneye </w:t>
      </w:r>
      <w:r w:rsidRPr="001F73A2">
        <w:rPr>
          <w:rFonts w:ascii="Times New Roman" w:eastAsia="MinionPro-Regular" w:hAnsi="Times New Roman" w:cs="Times New Roman"/>
          <w:sz w:val="24"/>
          <w:szCs w:val="24"/>
        </w:rPr>
        <w:t xml:space="preserve">yatış ve </w:t>
      </w:r>
      <w:r w:rsidR="00835952">
        <w:rPr>
          <w:rFonts w:ascii="Times New Roman" w:eastAsia="MinionPro-Regular" w:hAnsi="Times New Roman" w:cs="Times New Roman"/>
          <w:sz w:val="24"/>
          <w:szCs w:val="24"/>
        </w:rPr>
        <w:t xml:space="preserve">hastaneden </w:t>
      </w:r>
      <w:r w:rsidRPr="001F73A2">
        <w:rPr>
          <w:rFonts w:ascii="Times New Roman" w:eastAsia="MinionPro-Regular" w:hAnsi="Times New Roman" w:cs="Times New Roman"/>
          <w:sz w:val="24"/>
          <w:szCs w:val="24"/>
        </w:rPr>
        <w:t>çıkış</w:t>
      </w:r>
      <w:r w:rsidR="00835952">
        <w:rPr>
          <w:rFonts w:ascii="Times New Roman" w:eastAsia="MinionPro-Regular" w:hAnsi="Times New Roman" w:cs="Times New Roman"/>
          <w:sz w:val="24"/>
          <w:szCs w:val="24"/>
        </w:rPr>
        <w:t>ta saptanan</w:t>
      </w:r>
      <w:r w:rsidRPr="001F73A2">
        <w:rPr>
          <w:rFonts w:ascii="Times New Roman" w:eastAsia="MinionPro-Regular" w:hAnsi="Times New Roman" w:cs="Times New Roman"/>
          <w:sz w:val="24"/>
          <w:szCs w:val="24"/>
        </w:rPr>
        <w:t xml:space="preserve"> BIA ölçümlerinde farklılık o</w:t>
      </w:r>
      <w:r w:rsidR="00C04DEB">
        <w:rPr>
          <w:rFonts w:ascii="Times New Roman" w:eastAsia="MinionPro-Regular" w:hAnsi="Times New Roman" w:cs="Times New Roman"/>
          <w:sz w:val="24"/>
          <w:szCs w:val="24"/>
        </w:rPr>
        <w:t xml:space="preserve">lmamasına neden olmuş olabilir. </w:t>
      </w:r>
      <w:r w:rsidRPr="001F73A2">
        <w:rPr>
          <w:rFonts w:ascii="Times New Roman" w:eastAsia="MinionPro-Regular" w:hAnsi="Times New Roman" w:cs="Times New Roman"/>
          <w:sz w:val="24"/>
          <w:szCs w:val="24"/>
        </w:rPr>
        <w:t>Ayrıca vücudun hidrasyon durumu, BIA ölçümünü etkil</w:t>
      </w:r>
      <w:r w:rsidR="00665724">
        <w:rPr>
          <w:rFonts w:ascii="Times New Roman" w:eastAsia="MinionPro-Regular" w:hAnsi="Times New Roman" w:cs="Times New Roman"/>
          <w:sz w:val="24"/>
          <w:szCs w:val="24"/>
        </w:rPr>
        <w:t>ediğinden ciddi malnutrisyon ve</w:t>
      </w:r>
      <w:r w:rsidRPr="001F73A2">
        <w:rPr>
          <w:rFonts w:ascii="Times New Roman" w:eastAsia="MinionPro-Regular" w:hAnsi="Times New Roman" w:cs="Times New Roman"/>
          <w:sz w:val="24"/>
          <w:szCs w:val="24"/>
        </w:rPr>
        <w:t xml:space="preserve"> kalp yetmezliği olan bireylerde gelişen hidrasyon fazlalığı (Barendregt ve diğerleri, 2004a, s. 20), BIA ölçümünü olumsuz etkileyebilmektedir (Soeters ve diğerleri, 2008, s. 711). </w:t>
      </w:r>
      <w:r w:rsidR="00C04DEB">
        <w:rPr>
          <w:rFonts w:ascii="Times New Roman" w:eastAsia="MinionPro-Regular" w:hAnsi="Times New Roman" w:cs="Times New Roman"/>
          <w:sz w:val="24"/>
          <w:szCs w:val="24"/>
        </w:rPr>
        <w:t>Hastanede kalınan sürede saptanan besin tüketimlerinde, yetersiz enerji tüketim oranının % 67.80 olduğu</w:t>
      </w:r>
      <w:r w:rsidR="00835952">
        <w:rPr>
          <w:rFonts w:ascii="Times New Roman" w:eastAsia="MinionPro-Regular" w:hAnsi="Times New Roman" w:cs="Times New Roman"/>
          <w:sz w:val="24"/>
          <w:szCs w:val="24"/>
        </w:rPr>
        <w:t>, ayrıca ÜOKÇ ve baldır çevresi ölçümlerindeki düşüş</w:t>
      </w:r>
      <w:r w:rsidR="00C04DEB">
        <w:rPr>
          <w:rFonts w:ascii="Times New Roman" w:eastAsia="MinionPro-Regular" w:hAnsi="Times New Roman" w:cs="Times New Roman"/>
          <w:sz w:val="24"/>
          <w:szCs w:val="24"/>
        </w:rPr>
        <w:t xml:space="preserve"> göz önünde bulundurulduğunda, bireylerin % 34.10’unda gözlenen vücut ağırlığındaki artışın vücuttaki hidrasyon fazlalığına yani ödeme bağlı olabileceği düşüncesi akla gelmektedir. </w:t>
      </w:r>
      <w:r w:rsidR="00665724">
        <w:rPr>
          <w:rFonts w:ascii="Times New Roman" w:eastAsia="MinionPro-Regular" w:hAnsi="Times New Roman" w:cs="Times New Roman"/>
          <w:sz w:val="24"/>
          <w:szCs w:val="24"/>
        </w:rPr>
        <w:t>Bu araştırmada kul</w:t>
      </w:r>
      <w:r w:rsidR="00835952">
        <w:rPr>
          <w:rFonts w:ascii="Times New Roman" w:eastAsia="MinionPro-Regular" w:hAnsi="Times New Roman" w:cs="Times New Roman"/>
          <w:sz w:val="24"/>
          <w:szCs w:val="24"/>
        </w:rPr>
        <w:t>lanılan BIA cihazının ödem</w:t>
      </w:r>
      <w:r w:rsidR="004C0F96">
        <w:rPr>
          <w:rFonts w:ascii="Times New Roman" w:eastAsia="MinionPro-Regular" w:hAnsi="Times New Roman" w:cs="Times New Roman"/>
          <w:sz w:val="24"/>
          <w:szCs w:val="24"/>
        </w:rPr>
        <w:t>i</w:t>
      </w:r>
      <w:r w:rsidR="00835952">
        <w:rPr>
          <w:rFonts w:ascii="Times New Roman" w:eastAsia="MinionPro-Regular" w:hAnsi="Times New Roman" w:cs="Times New Roman"/>
          <w:sz w:val="24"/>
          <w:szCs w:val="24"/>
        </w:rPr>
        <w:t xml:space="preserve"> </w:t>
      </w:r>
      <w:r w:rsidR="004C0F96">
        <w:rPr>
          <w:rFonts w:ascii="Times New Roman" w:eastAsia="MinionPro-Regular" w:hAnsi="Times New Roman" w:cs="Times New Roman"/>
          <w:sz w:val="24"/>
          <w:szCs w:val="24"/>
        </w:rPr>
        <w:t>saptayabilecek</w:t>
      </w:r>
      <w:r w:rsidR="00665724">
        <w:rPr>
          <w:rFonts w:ascii="Times New Roman" w:eastAsia="MinionPro-Regular" w:hAnsi="Times New Roman" w:cs="Times New Roman"/>
          <w:sz w:val="24"/>
          <w:szCs w:val="24"/>
        </w:rPr>
        <w:t xml:space="preserve"> nitelikte olmaması</w:t>
      </w:r>
      <w:r w:rsidR="00C04DEB">
        <w:rPr>
          <w:rFonts w:ascii="Times New Roman" w:eastAsia="MinionPro-Regular" w:hAnsi="Times New Roman" w:cs="Times New Roman"/>
          <w:sz w:val="24"/>
          <w:szCs w:val="24"/>
        </w:rPr>
        <w:t xml:space="preserve">, </w:t>
      </w:r>
      <w:r w:rsidRPr="001F73A2">
        <w:rPr>
          <w:rFonts w:ascii="Times New Roman" w:eastAsia="MinionPro-Regular" w:hAnsi="Times New Roman" w:cs="Times New Roman"/>
          <w:sz w:val="24"/>
          <w:szCs w:val="24"/>
        </w:rPr>
        <w:t xml:space="preserve">elde edilen bulguların diğer çalışmalardan farklı olmasının nedeni olabilir. </w:t>
      </w: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eastAsia="MinionPro-Regular" w:hAnsi="Times New Roman" w:cs="Times New Roman"/>
          <w:sz w:val="24"/>
          <w:szCs w:val="24"/>
        </w:rPr>
      </w:pP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b/>
          <w:color w:val="22190A"/>
          <w:sz w:val="24"/>
          <w:szCs w:val="24"/>
        </w:rPr>
        <w:t xml:space="preserve">5.3 </w:t>
      </w:r>
      <w:r w:rsidR="00D509D6">
        <w:rPr>
          <w:rFonts w:ascii="Times New Roman" w:hAnsi="Times New Roman" w:cs="Times New Roman"/>
          <w:b/>
          <w:color w:val="22190A"/>
          <w:sz w:val="24"/>
          <w:szCs w:val="24"/>
        </w:rPr>
        <w:t xml:space="preserve">Hastaneye </w:t>
      </w:r>
      <w:r w:rsidR="00642535">
        <w:rPr>
          <w:rFonts w:ascii="Times New Roman" w:hAnsi="Times New Roman" w:cs="Times New Roman"/>
          <w:b/>
          <w:color w:val="22190A"/>
          <w:sz w:val="24"/>
          <w:szCs w:val="24"/>
        </w:rPr>
        <w:t>Yatış ve</w:t>
      </w:r>
      <w:r w:rsidR="00EF58C0">
        <w:rPr>
          <w:rFonts w:ascii="Times New Roman" w:hAnsi="Times New Roman" w:cs="Times New Roman"/>
          <w:b/>
          <w:color w:val="22190A"/>
          <w:sz w:val="24"/>
          <w:szCs w:val="24"/>
        </w:rPr>
        <w:t xml:space="preserve"> </w:t>
      </w:r>
      <w:r w:rsidR="00D509D6">
        <w:rPr>
          <w:rFonts w:ascii="Times New Roman" w:hAnsi="Times New Roman" w:cs="Times New Roman"/>
          <w:b/>
          <w:color w:val="22190A"/>
          <w:sz w:val="24"/>
          <w:szCs w:val="24"/>
        </w:rPr>
        <w:t xml:space="preserve">Hastaneden </w:t>
      </w:r>
      <w:r w:rsidR="00EF58C0">
        <w:rPr>
          <w:rFonts w:ascii="Times New Roman" w:hAnsi="Times New Roman" w:cs="Times New Roman"/>
          <w:b/>
          <w:color w:val="22190A"/>
          <w:sz w:val="24"/>
          <w:szCs w:val="24"/>
        </w:rPr>
        <w:t xml:space="preserve">Çıkış </w:t>
      </w:r>
      <w:r w:rsidR="00D509D6">
        <w:rPr>
          <w:rFonts w:ascii="Times New Roman" w:hAnsi="Times New Roman" w:cs="Times New Roman"/>
          <w:b/>
          <w:color w:val="22190A"/>
          <w:sz w:val="24"/>
          <w:szCs w:val="24"/>
        </w:rPr>
        <w:t xml:space="preserve">Sırasında Saptanan </w:t>
      </w:r>
      <w:r w:rsidR="00EF58C0">
        <w:rPr>
          <w:rFonts w:ascii="Times New Roman" w:hAnsi="Times New Roman" w:cs="Times New Roman"/>
          <w:b/>
          <w:color w:val="22190A"/>
          <w:sz w:val="24"/>
          <w:szCs w:val="24"/>
        </w:rPr>
        <w:t>Beslenme Durumunun</w:t>
      </w:r>
      <w:r w:rsidRPr="001F73A2">
        <w:rPr>
          <w:rFonts w:ascii="Times New Roman" w:hAnsi="Times New Roman" w:cs="Times New Roman"/>
          <w:b/>
          <w:color w:val="22190A"/>
          <w:sz w:val="24"/>
          <w:szCs w:val="24"/>
        </w:rPr>
        <w:t xml:space="preserve"> Kan Bulguları</w:t>
      </w:r>
      <w:r w:rsidR="00EF58C0">
        <w:rPr>
          <w:rFonts w:ascii="Times New Roman" w:hAnsi="Times New Roman" w:cs="Times New Roman"/>
          <w:b/>
          <w:color w:val="22190A"/>
          <w:sz w:val="24"/>
          <w:szCs w:val="24"/>
        </w:rPr>
        <w:t>na Etkisi</w:t>
      </w:r>
    </w:p>
    <w:p w:rsidR="00241B63" w:rsidRPr="001F73A2"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sz w:val="24"/>
          <w:szCs w:val="24"/>
        </w:rPr>
        <w:tab/>
      </w:r>
      <w:r w:rsidRPr="001F73A2">
        <w:rPr>
          <w:rFonts w:ascii="Times New Roman" w:eastAsia="MinionPro-Regular" w:hAnsi="Times New Roman" w:cs="Times New Roman"/>
          <w:sz w:val="24"/>
          <w:szCs w:val="24"/>
        </w:rPr>
        <w:t xml:space="preserve">Biyokimyasal testler beslenme durumunun saptanmasında kullanılan objektif yöntemlerden biridir (Pekcan, 2008, s. 22). </w:t>
      </w:r>
      <w:proofErr w:type="gramStart"/>
      <w:r w:rsidRPr="001F73A2">
        <w:rPr>
          <w:rFonts w:ascii="Times New Roman" w:eastAsia="MinionPro-Regular" w:hAnsi="Times New Roman" w:cs="Times New Roman"/>
          <w:sz w:val="24"/>
          <w:szCs w:val="24"/>
        </w:rPr>
        <w:t xml:space="preserve">Beslenme durumunun değerlendirilmesinde sıklıkla kullanılan biyokimyasal parametreler, statik protein durumunun değerlendirilmesi için kullanılan testler, dolaşımdaki protein durumunun </w:t>
      </w:r>
      <w:r w:rsidRPr="001F73A2">
        <w:rPr>
          <w:rFonts w:ascii="Times New Roman" w:eastAsia="MinionPro-Regular" w:hAnsi="Times New Roman" w:cs="Times New Roman"/>
          <w:sz w:val="24"/>
          <w:szCs w:val="24"/>
        </w:rPr>
        <w:lastRenderedPageBreak/>
        <w:t xml:space="preserve">değerlendirilmesi için kullanılan testler (albümin, prealbümin, transtiretin, C reaktif protein, transferrin, retinol bağlayıcı protein) ve immünolojik testler (toplam lenfosit sayısı (TLS) ve gecikmiş deri aşırı duyarlılığı) olarak üç ana başlıkta toplanabilir (Dağ, 2011, s. 14, 16, 18). </w:t>
      </w:r>
      <w:proofErr w:type="gramEnd"/>
    </w:p>
    <w:p w:rsidR="00241B63" w:rsidRPr="001F73A2"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ab/>
        <w:t xml:space="preserve">Albümin klinikte yaygın olarak kullanılan bir parametre olup serum düzeyi karaciğer sentezini yansıtır (Rakıcıoğlu, 2009, s. 118). Protein enerji malnutrisyonu albümin sentezini azaltsa da, yarılanma ömrünün uzun olması nedeniyle serum albümin değerinde çok küçük bir etkiye neden olmaktadır (Klein ve diğerleri, 1997, s. 195). </w:t>
      </w:r>
      <w:proofErr w:type="gramStart"/>
      <w:r w:rsidRPr="001F73A2">
        <w:rPr>
          <w:rFonts w:ascii="Times New Roman" w:eastAsia="MinionPro-Regular" w:hAnsi="Times New Roman" w:cs="Times New Roman"/>
          <w:sz w:val="24"/>
          <w:szCs w:val="24"/>
        </w:rPr>
        <w:t xml:space="preserve">Bu nedenle serum albümin düzeyinin cerrahi risk ve hastalık şiddetini yansıttığını ve malnutrisyonun iyi bir göstergesi olmadığını düşünen araştırmacılar mevcuttur (Barendregt ve diğerleri, 2000, s. 34; Barendregt ve diğerleri, 2004b, s. 16, Barendregt ve diğerleri, 2008, s. e124; Cantürk ve Şimşek, 2010, s. 6; Ulusoy ve Kaynar, 2009, s. 10). Bu görüşten farklı olarak, pek çok çalışmada </w:t>
      </w:r>
      <w:r w:rsidR="00C7313E">
        <w:rPr>
          <w:rFonts w:ascii="Times New Roman" w:eastAsia="MinionPro-Regular" w:hAnsi="Times New Roman" w:cs="Times New Roman"/>
          <w:sz w:val="24"/>
          <w:szCs w:val="24"/>
        </w:rPr>
        <w:t xml:space="preserve">ise </w:t>
      </w:r>
      <w:r w:rsidRPr="001F73A2">
        <w:rPr>
          <w:rFonts w:ascii="Times New Roman" w:eastAsia="MinionPro-Regular" w:hAnsi="Times New Roman" w:cs="Times New Roman"/>
          <w:sz w:val="24"/>
          <w:szCs w:val="24"/>
        </w:rPr>
        <w:t>düşük albümin seviyesi ile malnutrisyon riski arasındaki ilişkinin anlamlılığı vurgulanmıştır (Bouillane ve diğerleri, 2005, s. 781; Brantervik ve diğerleri, 2005, s. 447; Cereda ve diğerleri, 2008, s. 1998; Cereda ve diğerleri, 2010, s. 881; Kagansky ve diğerleri, 2005, s. 786; Kuzuya ve diğerleri, 2005</w:t>
      </w:r>
      <w:r w:rsidR="009A260B">
        <w:rPr>
          <w:rFonts w:ascii="Times New Roman" w:eastAsia="MinionPro-Regular" w:hAnsi="Times New Roman" w:cs="Times New Roman"/>
          <w:sz w:val="24"/>
          <w:szCs w:val="24"/>
        </w:rPr>
        <w:t>b</w:t>
      </w:r>
      <w:r w:rsidRPr="001F73A2">
        <w:rPr>
          <w:rFonts w:ascii="Times New Roman" w:eastAsia="MinionPro-Regular" w:hAnsi="Times New Roman" w:cs="Times New Roman"/>
          <w:sz w:val="24"/>
          <w:szCs w:val="24"/>
        </w:rPr>
        <w:t xml:space="preserve">, s. 500; Saka ve diğerleri, 2010, s. 747; Venzin ve diğerleri, 2009; s. 432). </w:t>
      </w:r>
      <w:proofErr w:type="gramEnd"/>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eastAsia="MinionPro-Regular" w:hAnsi="Times New Roman" w:cs="Times New Roman"/>
          <w:sz w:val="24"/>
          <w:szCs w:val="24"/>
        </w:rPr>
        <w:tab/>
      </w:r>
      <w:r w:rsidRPr="001F73A2">
        <w:rPr>
          <w:rFonts w:ascii="Times New Roman" w:hAnsi="Times New Roman" w:cs="Times New Roman"/>
          <w:sz w:val="24"/>
          <w:szCs w:val="24"/>
        </w:rPr>
        <w:t xml:space="preserve">Bu araştırmada, </w:t>
      </w:r>
      <w:r w:rsidR="00212EBB">
        <w:rPr>
          <w:rFonts w:ascii="Times New Roman" w:hAnsi="Times New Roman" w:cs="Times New Roman"/>
          <w:sz w:val="24"/>
          <w:szCs w:val="24"/>
        </w:rPr>
        <w:t xml:space="preserve">hastaneye </w:t>
      </w:r>
      <w:r w:rsidRPr="001F73A2">
        <w:rPr>
          <w:rFonts w:ascii="Times New Roman" w:hAnsi="Times New Roman" w:cs="Times New Roman"/>
          <w:sz w:val="24"/>
          <w:szCs w:val="24"/>
        </w:rPr>
        <w:t xml:space="preserve">yatış ve </w:t>
      </w:r>
      <w:r w:rsidR="00212EBB">
        <w:rPr>
          <w:rFonts w:ascii="Times New Roman" w:hAnsi="Times New Roman" w:cs="Times New Roman"/>
          <w:sz w:val="24"/>
          <w:szCs w:val="24"/>
        </w:rPr>
        <w:t xml:space="preserve">hastaneden </w:t>
      </w:r>
      <w:r w:rsidRPr="001F73A2">
        <w:rPr>
          <w:rFonts w:ascii="Times New Roman" w:hAnsi="Times New Roman" w:cs="Times New Roman"/>
          <w:sz w:val="24"/>
          <w:szCs w:val="24"/>
        </w:rPr>
        <w:t xml:space="preserve">çıkış </w:t>
      </w:r>
      <w:r w:rsidR="00212EBB">
        <w:rPr>
          <w:rFonts w:ascii="Times New Roman" w:hAnsi="Times New Roman" w:cs="Times New Roman"/>
          <w:sz w:val="24"/>
          <w:szCs w:val="24"/>
        </w:rPr>
        <w:t xml:space="preserve">sırasında bakılan </w:t>
      </w:r>
      <w:r w:rsidR="00642535">
        <w:rPr>
          <w:rFonts w:ascii="Times New Roman" w:hAnsi="Times New Roman" w:cs="Times New Roman"/>
          <w:sz w:val="24"/>
          <w:szCs w:val="24"/>
        </w:rPr>
        <w:t xml:space="preserve">serum </w:t>
      </w:r>
      <w:r w:rsidRPr="001F73A2">
        <w:rPr>
          <w:rFonts w:ascii="Times New Roman" w:hAnsi="Times New Roman" w:cs="Times New Roman"/>
          <w:sz w:val="24"/>
          <w:szCs w:val="24"/>
        </w:rPr>
        <w:t>albümin ortalamaları incelendiğinde, malnutrisyon riski ve malnutrisyonu olan bireylerin iyi beslenen bireylere göre,</w:t>
      </w:r>
      <w:r w:rsidR="00212EBB">
        <w:rPr>
          <w:rFonts w:ascii="Times New Roman" w:hAnsi="Times New Roman" w:cs="Times New Roman"/>
          <w:sz w:val="24"/>
          <w:szCs w:val="24"/>
        </w:rPr>
        <w:t xml:space="preserve"> hastaneye</w:t>
      </w:r>
      <w:r w:rsidRPr="001F73A2">
        <w:rPr>
          <w:rFonts w:ascii="Times New Roman" w:hAnsi="Times New Roman" w:cs="Times New Roman"/>
          <w:sz w:val="24"/>
          <w:szCs w:val="24"/>
        </w:rPr>
        <w:t xml:space="preserve"> yatış ve </w:t>
      </w:r>
      <w:r w:rsidR="00212EBB">
        <w:rPr>
          <w:rFonts w:ascii="Times New Roman" w:hAnsi="Times New Roman" w:cs="Times New Roman"/>
          <w:sz w:val="24"/>
          <w:szCs w:val="24"/>
        </w:rPr>
        <w:t xml:space="preserve">hastaneden </w:t>
      </w:r>
      <w:r w:rsidRPr="001F73A2">
        <w:rPr>
          <w:rFonts w:ascii="Times New Roman" w:hAnsi="Times New Roman" w:cs="Times New Roman"/>
          <w:sz w:val="24"/>
          <w:szCs w:val="24"/>
        </w:rPr>
        <w:t>çıkış albümin ortalamaların</w:t>
      </w:r>
      <w:r w:rsidR="00642535">
        <w:rPr>
          <w:rFonts w:ascii="Times New Roman" w:hAnsi="Times New Roman" w:cs="Times New Roman"/>
          <w:sz w:val="24"/>
          <w:szCs w:val="24"/>
        </w:rPr>
        <w:t>ın düşük olduğu saptanmıştır (</w:t>
      </w:r>
      <w:r w:rsidR="009E5864">
        <w:rPr>
          <w:rFonts w:ascii="Times New Roman" w:hAnsi="Times New Roman" w:cs="Times New Roman"/>
          <w:sz w:val="24"/>
          <w:szCs w:val="24"/>
        </w:rPr>
        <w:t xml:space="preserve">yatış-çıkış: </w:t>
      </w:r>
      <w:r w:rsidR="00642535">
        <w:rPr>
          <w:rFonts w:ascii="Times New Roman" w:hAnsi="Times New Roman" w:cs="Times New Roman"/>
          <w:sz w:val="24"/>
          <w:szCs w:val="24"/>
        </w:rPr>
        <w:t>p=0.000</w:t>
      </w:r>
      <w:r w:rsidRPr="001F73A2">
        <w:rPr>
          <w:rFonts w:ascii="Times New Roman" w:hAnsi="Times New Roman" w:cs="Times New Roman"/>
          <w:sz w:val="24"/>
          <w:szCs w:val="24"/>
        </w:rPr>
        <w:t>) (Tablo 4.3.4 ve Tablo 4.5.4).</w:t>
      </w:r>
      <w:r w:rsidRPr="001F73A2">
        <w:rPr>
          <w:rFonts w:ascii="Times New Roman" w:hAnsi="Times New Roman" w:cs="Times New Roman"/>
          <w:bCs/>
          <w:color w:val="000000"/>
          <w:sz w:val="24"/>
          <w:szCs w:val="24"/>
        </w:rPr>
        <w:t xml:space="preserve"> Ayrıca h</w:t>
      </w:r>
      <w:r w:rsidRPr="001F73A2">
        <w:rPr>
          <w:rFonts w:ascii="Times New Roman" w:hAnsi="Times New Roman" w:cs="Times New Roman"/>
          <w:sz w:val="24"/>
          <w:szCs w:val="24"/>
        </w:rPr>
        <w:t xml:space="preserve">astaneye yatışta serum albümin değeri (&lt; </w:t>
      </w:r>
      <w:proofErr w:type="gramStart"/>
      <w:r w:rsidRPr="001F73A2">
        <w:rPr>
          <w:rFonts w:ascii="Times New Roman" w:hAnsi="Times New Roman" w:cs="Times New Roman"/>
          <w:sz w:val="24"/>
          <w:szCs w:val="24"/>
        </w:rPr>
        <w:t>3.5</w:t>
      </w:r>
      <w:proofErr w:type="gramEnd"/>
      <w:r w:rsidRPr="001F73A2">
        <w:rPr>
          <w:rFonts w:ascii="Times New Roman" w:hAnsi="Times New Roman" w:cs="Times New Roman"/>
          <w:sz w:val="24"/>
          <w:szCs w:val="24"/>
        </w:rPr>
        <w:t xml:space="preserve"> g/</w:t>
      </w:r>
      <w:r w:rsidR="00297EF3">
        <w:rPr>
          <w:rFonts w:ascii="Times New Roman" w:hAnsi="Times New Roman" w:cs="Times New Roman"/>
          <w:sz w:val="24"/>
          <w:szCs w:val="24"/>
        </w:rPr>
        <w:t>dl) düşük</w:t>
      </w:r>
      <w:r w:rsidR="005D0B0E">
        <w:rPr>
          <w:rFonts w:ascii="Times New Roman" w:hAnsi="Times New Roman" w:cs="Times New Roman"/>
          <w:sz w:val="24"/>
          <w:szCs w:val="24"/>
        </w:rPr>
        <w:t xml:space="preserve"> kişi sayısının çıkışta % 80 oranında</w:t>
      </w:r>
      <w:r w:rsidRPr="001F73A2">
        <w:rPr>
          <w:rFonts w:ascii="Times New Roman" w:hAnsi="Times New Roman" w:cs="Times New Roman"/>
          <w:sz w:val="24"/>
          <w:szCs w:val="24"/>
        </w:rPr>
        <w:t xml:space="preserve"> arttığı (30/54), normal ve yüksek albümin değerine sahip kişi sayısının ise hastaneden çıkışta azaldığı tespit edilmiş olup bu değişim istatistikse</w:t>
      </w:r>
      <w:r w:rsidR="00642535">
        <w:rPr>
          <w:rFonts w:ascii="Times New Roman" w:hAnsi="Times New Roman" w:cs="Times New Roman"/>
          <w:sz w:val="24"/>
          <w:szCs w:val="24"/>
        </w:rPr>
        <w:t>l olarak anlamlı bu</w:t>
      </w:r>
      <w:r w:rsidR="005D0B0E">
        <w:rPr>
          <w:rFonts w:ascii="Times New Roman" w:hAnsi="Times New Roman" w:cs="Times New Roman"/>
          <w:sz w:val="24"/>
          <w:szCs w:val="24"/>
        </w:rPr>
        <w:t>lunmuştur (p=0.001) (Şekil 4.6.3, Şekil 4.6.4</w:t>
      </w:r>
      <w:r w:rsidRPr="001F73A2">
        <w:rPr>
          <w:rFonts w:ascii="Times New Roman" w:hAnsi="Times New Roman" w:cs="Times New Roman"/>
          <w:sz w:val="24"/>
          <w:szCs w:val="24"/>
        </w:rPr>
        <w:t>). Bu durum hastaların % 22.30’unun kalp yetmezliği</w:t>
      </w:r>
      <w:r w:rsidR="00297EF3">
        <w:rPr>
          <w:rFonts w:ascii="Times New Roman" w:hAnsi="Times New Roman" w:cs="Times New Roman"/>
          <w:sz w:val="24"/>
          <w:szCs w:val="24"/>
        </w:rPr>
        <w:t>nin</w:t>
      </w:r>
      <w:r w:rsidRPr="001F73A2">
        <w:rPr>
          <w:rFonts w:ascii="Times New Roman" w:hAnsi="Times New Roman" w:cs="Times New Roman"/>
          <w:sz w:val="24"/>
          <w:szCs w:val="24"/>
        </w:rPr>
        <w:t xml:space="preserve"> olması, % 15.60’ının ise kalp damar cerrahisi geçirmiş olması ve </w:t>
      </w:r>
      <w:r w:rsidR="00212EBB">
        <w:rPr>
          <w:rFonts w:ascii="Times New Roman" w:hAnsi="Times New Roman" w:cs="Times New Roman"/>
          <w:sz w:val="24"/>
          <w:szCs w:val="24"/>
        </w:rPr>
        <w:t xml:space="preserve">hastaneden </w:t>
      </w:r>
      <w:r w:rsidRPr="001F73A2">
        <w:rPr>
          <w:rFonts w:ascii="Times New Roman" w:hAnsi="Times New Roman" w:cs="Times New Roman"/>
          <w:sz w:val="24"/>
          <w:szCs w:val="24"/>
        </w:rPr>
        <w:t>çıkış sırasındaki malnutrisyon riski ve malnutrisyon oranındaki %</w:t>
      </w:r>
      <w:r w:rsidR="00297EF3">
        <w:rPr>
          <w:rFonts w:ascii="Times New Roman" w:hAnsi="Times New Roman" w:cs="Times New Roman"/>
          <w:sz w:val="24"/>
          <w:szCs w:val="24"/>
        </w:rPr>
        <w:t xml:space="preserve"> </w:t>
      </w:r>
      <w:r w:rsidRPr="001F73A2">
        <w:rPr>
          <w:rFonts w:ascii="Times New Roman" w:hAnsi="Times New Roman" w:cs="Times New Roman"/>
          <w:sz w:val="24"/>
          <w:szCs w:val="24"/>
        </w:rPr>
        <w:t>10’luk artış</w:t>
      </w:r>
      <w:r w:rsidR="00884E6E">
        <w:rPr>
          <w:rFonts w:ascii="Times New Roman" w:hAnsi="Times New Roman" w:cs="Times New Roman"/>
          <w:sz w:val="24"/>
          <w:szCs w:val="24"/>
        </w:rPr>
        <w:t>a bağlı</w:t>
      </w:r>
      <w:r w:rsidRPr="001F73A2">
        <w:rPr>
          <w:rFonts w:ascii="Times New Roman" w:hAnsi="Times New Roman" w:cs="Times New Roman"/>
          <w:sz w:val="24"/>
          <w:szCs w:val="24"/>
        </w:rPr>
        <w:t xml:space="preserve"> </w:t>
      </w:r>
      <w:r w:rsidR="00884E6E">
        <w:rPr>
          <w:rFonts w:ascii="Times New Roman" w:hAnsi="Times New Roman" w:cs="Times New Roman"/>
          <w:sz w:val="24"/>
          <w:szCs w:val="24"/>
        </w:rPr>
        <w:t>ola</w:t>
      </w:r>
      <w:r w:rsidRPr="001F73A2">
        <w:rPr>
          <w:rFonts w:ascii="Times New Roman" w:hAnsi="Times New Roman" w:cs="Times New Roman"/>
          <w:sz w:val="24"/>
          <w:szCs w:val="24"/>
        </w:rPr>
        <w:t xml:space="preserve">bilir. </w:t>
      </w:r>
      <w:r w:rsidR="009105ED">
        <w:rPr>
          <w:rFonts w:ascii="Times New Roman" w:hAnsi="Times New Roman" w:cs="Times New Roman"/>
          <w:sz w:val="24"/>
          <w:szCs w:val="24"/>
        </w:rPr>
        <w:t>Bu sonuçlara göre a</w:t>
      </w:r>
      <w:r w:rsidRPr="001F73A2">
        <w:rPr>
          <w:rFonts w:ascii="Times New Roman" w:hAnsi="Times New Roman" w:cs="Times New Roman"/>
          <w:sz w:val="24"/>
          <w:szCs w:val="24"/>
        </w:rPr>
        <w:t>lbümin düzeyi</w:t>
      </w:r>
      <w:r w:rsidR="00212EBB">
        <w:rPr>
          <w:rFonts w:ascii="Times New Roman" w:hAnsi="Times New Roman" w:cs="Times New Roman"/>
          <w:sz w:val="24"/>
          <w:szCs w:val="24"/>
        </w:rPr>
        <w:t>,</w:t>
      </w:r>
      <w:r w:rsidRPr="001F73A2">
        <w:rPr>
          <w:rFonts w:ascii="Times New Roman" w:hAnsi="Times New Roman" w:cs="Times New Roman"/>
          <w:sz w:val="24"/>
          <w:szCs w:val="24"/>
        </w:rPr>
        <w:t xml:space="preserve"> yatan kronik </w:t>
      </w:r>
      <w:r w:rsidR="00884E6E">
        <w:rPr>
          <w:rFonts w:ascii="Times New Roman" w:hAnsi="Times New Roman" w:cs="Times New Roman"/>
          <w:sz w:val="24"/>
          <w:szCs w:val="24"/>
        </w:rPr>
        <w:t xml:space="preserve">yaşlı </w:t>
      </w:r>
      <w:r w:rsidRPr="001F73A2">
        <w:rPr>
          <w:rFonts w:ascii="Times New Roman" w:hAnsi="Times New Roman" w:cs="Times New Roman"/>
          <w:sz w:val="24"/>
          <w:szCs w:val="24"/>
        </w:rPr>
        <w:t>hastalar ve hastalık şiddeti yüksek olan</w:t>
      </w:r>
      <w:r w:rsidR="00884E6E">
        <w:rPr>
          <w:rFonts w:ascii="Times New Roman" w:hAnsi="Times New Roman" w:cs="Times New Roman"/>
          <w:sz w:val="24"/>
          <w:szCs w:val="24"/>
        </w:rPr>
        <w:t xml:space="preserve"> yaşlı</w:t>
      </w:r>
      <w:r w:rsidRPr="001F73A2">
        <w:rPr>
          <w:rFonts w:ascii="Times New Roman" w:hAnsi="Times New Roman" w:cs="Times New Roman"/>
          <w:sz w:val="24"/>
          <w:szCs w:val="24"/>
        </w:rPr>
        <w:t xml:space="preserve"> hastalar için malnutrisyonun bir göstergesi olarak kabul edilebilir.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lastRenderedPageBreak/>
        <w:tab/>
        <w:t xml:space="preserve">Saka ve arkadaşları yaptıkları çalışmada malnutrisyon riski ve malnutrisyonu olan yaşlı bireylerin, toplam protein değerinin, beslenme durumu iyi olan bireylere göre istatistiksel olarak anlamlı düzeyde düşük olduğunu bildirmişlerdir (Saka ve diğerleri, 2010, s. 747). Başka bir çalışmada ise toplam protein değeri ile beslenme durumu arasında bir ilişki saptanamadığı belirtilmiştir (Venzin ve diğerleri, s. 433).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t>Bu araştırmada</w:t>
      </w:r>
      <w:r w:rsidR="00212EBB">
        <w:rPr>
          <w:rFonts w:ascii="Times New Roman" w:hAnsi="Times New Roman" w:cs="Times New Roman"/>
          <w:sz w:val="24"/>
          <w:szCs w:val="24"/>
        </w:rPr>
        <w:t xml:space="preserve"> hastaneye yatış sırasında malnutrisyon riski ve</w:t>
      </w:r>
      <w:r w:rsidRPr="001F73A2">
        <w:rPr>
          <w:rFonts w:ascii="Times New Roman" w:hAnsi="Times New Roman" w:cs="Times New Roman"/>
          <w:sz w:val="24"/>
          <w:szCs w:val="24"/>
        </w:rPr>
        <w:t xml:space="preserve"> malnutrisyonu olan bireylerin, besl</w:t>
      </w:r>
      <w:r w:rsidR="00212EBB">
        <w:rPr>
          <w:rFonts w:ascii="Times New Roman" w:hAnsi="Times New Roman" w:cs="Times New Roman"/>
          <w:sz w:val="24"/>
          <w:szCs w:val="24"/>
        </w:rPr>
        <w:t>enme durumu iyi olan bireylere kıyasla</w:t>
      </w:r>
      <w:r w:rsidRPr="001F73A2">
        <w:rPr>
          <w:rFonts w:ascii="Times New Roman" w:hAnsi="Times New Roman" w:cs="Times New Roman"/>
          <w:sz w:val="24"/>
          <w:szCs w:val="24"/>
        </w:rPr>
        <w:t xml:space="preserve"> </w:t>
      </w:r>
      <w:r w:rsidR="00212EBB">
        <w:rPr>
          <w:rFonts w:ascii="Times New Roman" w:hAnsi="Times New Roman" w:cs="Times New Roman"/>
          <w:sz w:val="24"/>
          <w:szCs w:val="24"/>
        </w:rPr>
        <w:t xml:space="preserve">hastaneye </w:t>
      </w:r>
      <w:r w:rsidRPr="001F73A2">
        <w:rPr>
          <w:rFonts w:ascii="Times New Roman" w:hAnsi="Times New Roman" w:cs="Times New Roman"/>
          <w:sz w:val="24"/>
          <w:szCs w:val="24"/>
        </w:rPr>
        <w:t>yatış</w:t>
      </w:r>
      <w:r w:rsidR="00212EBB">
        <w:rPr>
          <w:rFonts w:ascii="Times New Roman" w:hAnsi="Times New Roman" w:cs="Times New Roman"/>
          <w:sz w:val="24"/>
          <w:szCs w:val="24"/>
        </w:rPr>
        <w:t xml:space="preserve"> sırasında bakılan toplam protein ortalamasının</w:t>
      </w:r>
      <w:r w:rsidRPr="001F73A2">
        <w:rPr>
          <w:rFonts w:ascii="Times New Roman" w:hAnsi="Times New Roman" w:cs="Times New Roman"/>
          <w:sz w:val="24"/>
          <w:szCs w:val="24"/>
        </w:rPr>
        <w:t xml:space="preserve"> </w:t>
      </w:r>
      <w:r w:rsidR="00212EBB">
        <w:rPr>
          <w:rFonts w:ascii="Times New Roman" w:hAnsi="Times New Roman" w:cs="Times New Roman"/>
          <w:sz w:val="24"/>
          <w:szCs w:val="24"/>
        </w:rPr>
        <w:t>daha düşük</w:t>
      </w:r>
      <w:r w:rsidRPr="001F73A2">
        <w:rPr>
          <w:rFonts w:ascii="Times New Roman" w:hAnsi="Times New Roman" w:cs="Times New Roman"/>
          <w:sz w:val="24"/>
          <w:szCs w:val="24"/>
        </w:rPr>
        <w:t xml:space="preserve"> olduğu ancak bu farklılığın istatistiksel olarak </w:t>
      </w:r>
      <w:r w:rsidR="00642535">
        <w:rPr>
          <w:rFonts w:ascii="Times New Roman" w:hAnsi="Times New Roman" w:cs="Times New Roman"/>
          <w:sz w:val="24"/>
          <w:szCs w:val="24"/>
        </w:rPr>
        <w:t>anlamlı olmadığı bulunmuştur (p=</w:t>
      </w:r>
      <w:r w:rsidRPr="001F73A2">
        <w:rPr>
          <w:rFonts w:ascii="Times New Roman" w:hAnsi="Times New Roman" w:cs="Times New Roman"/>
          <w:sz w:val="24"/>
          <w:szCs w:val="24"/>
        </w:rPr>
        <w:t>0.0</w:t>
      </w:r>
      <w:r w:rsidR="00642535">
        <w:rPr>
          <w:rFonts w:ascii="Times New Roman" w:hAnsi="Times New Roman" w:cs="Times New Roman"/>
          <w:sz w:val="24"/>
          <w:szCs w:val="24"/>
        </w:rPr>
        <w:t>73</w:t>
      </w:r>
      <w:r w:rsidRPr="001F73A2">
        <w:rPr>
          <w:rFonts w:ascii="Times New Roman" w:hAnsi="Times New Roman" w:cs="Times New Roman"/>
          <w:sz w:val="24"/>
          <w:szCs w:val="24"/>
        </w:rPr>
        <w:t xml:space="preserve">) (Tablo 4.3.4). </w:t>
      </w:r>
      <w:r w:rsidR="00212EBB">
        <w:rPr>
          <w:rFonts w:ascii="Times New Roman" w:hAnsi="Times New Roman" w:cs="Times New Roman"/>
          <w:sz w:val="24"/>
          <w:szCs w:val="24"/>
        </w:rPr>
        <w:t>Hastaneden ç</w:t>
      </w:r>
      <w:r w:rsidRPr="001F73A2">
        <w:rPr>
          <w:rFonts w:ascii="Times New Roman" w:hAnsi="Times New Roman" w:cs="Times New Roman"/>
          <w:sz w:val="24"/>
          <w:szCs w:val="24"/>
        </w:rPr>
        <w:t>ıkış</w:t>
      </w:r>
      <w:r w:rsidR="00C908C7">
        <w:rPr>
          <w:rFonts w:ascii="Times New Roman" w:hAnsi="Times New Roman" w:cs="Times New Roman"/>
          <w:sz w:val="24"/>
          <w:szCs w:val="24"/>
        </w:rPr>
        <w:t xml:space="preserve"> sırasında</w:t>
      </w:r>
      <w:r w:rsidRPr="001F73A2">
        <w:rPr>
          <w:rFonts w:ascii="Times New Roman" w:hAnsi="Times New Roman" w:cs="Times New Roman"/>
          <w:sz w:val="24"/>
          <w:szCs w:val="24"/>
        </w:rPr>
        <w:t>, malnutrisyon riski ve malnutrisyonu olan bireyl</w:t>
      </w:r>
      <w:r w:rsidR="00C908C7">
        <w:rPr>
          <w:rFonts w:ascii="Times New Roman" w:hAnsi="Times New Roman" w:cs="Times New Roman"/>
          <w:sz w:val="24"/>
          <w:szCs w:val="24"/>
        </w:rPr>
        <w:t>erin iyi beslenen bireylere kıyasla daha düşük</w:t>
      </w:r>
      <w:r w:rsidRPr="001F73A2">
        <w:rPr>
          <w:rFonts w:ascii="Times New Roman" w:hAnsi="Times New Roman" w:cs="Times New Roman"/>
          <w:sz w:val="24"/>
          <w:szCs w:val="24"/>
        </w:rPr>
        <w:t>, toplam prote</w:t>
      </w:r>
      <w:r w:rsidR="00C908C7">
        <w:rPr>
          <w:rFonts w:ascii="Times New Roman" w:hAnsi="Times New Roman" w:cs="Times New Roman"/>
          <w:sz w:val="24"/>
          <w:szCs w:val="24"/>
        </w:rPr>
        <w:t>in ortalamaları</w:t>
      </w:r>
      <w:r w:rsidR="00642535">
        <w:rPr>
          <w:rFonts w:ascii="Times New Roman" w:hAnsi="Times New Roman" w:cs="Times New Roman"/>
          <w:sz w:val="24"/>
          <w:szCs w:val="24"/>
        </w:rPr>
        <w:t xml:space="preserve"> olduğu saptanmıştır (p=0.004</w:t>
      </w:r>
      <w:r w:rsidRPr="001F73A2">
        <w:rPr>
          <w:rFonts w:ascii="Times New Roman" w:hAnsi="Times New Roman" w:cs="Times New Roman"/>
          <w:sz w:val="24"/>
          <w:szCs w:val="24"/>
        </w:rPr>
        <w:t>) (Tablo 4.5.4).</w:t>
      </w:r>
      <w:r w:rsidRPr="001F73A2">
        <w:rPr>
          <w:rFonts w:ascii="Times New Roman" w:hAnsi="Times New Roman" w:cs="Times New Roman"/>
          <w:bCs/>
          <w:color w:val="000000"/>
          <w:sz w:val="24"/>
          <w:szCs w:val="24"/>
        </w:rPr>
        <w:t xml:space="preserve"> Ayrıca h</w:t>
      </w:r>
      <w:r w:rsidR="00C908C7">
        <w:rPr>
          <w:rFonts w:ascii="Times New Roman" w:hAnsi="Times New Roman" w:cs="Times New Roman"/>
          <w:sz w:val="24"/>
          <w:szCs w:val="24"/>
        </w:rPr>
        <w:t>astaneye yatış sırasında</w:t>
      </w:r>
      <w:r w:rsidRPr="001F73A2">
        <w:rPr>
          <w:rFonts w:ascii="Times New Roman" w:hAnsi="Times New Roman" w:cs="Times New Roman"/>
          <w:sz w:val="24"/>
          <w:szCs w:val="24"/>
        </w:rPr>
        <w:t xml:space="preserve"> toplam protein değeri (&lt; </w:t>
      </w:r>
      <w:proofErr w:type="gramStart"/>
      <w:r w:rsidRPr="001F73A2">
        <w:rPr>
          <w:rFonts w:ascii="Times New Roman" w:hAnsi="Times New Roman" w:cs="Times New Roman"/>
          <w:sz w:val="24"/>
          <w:szCs w:val="24"/>
        </w:rPr>
        <w:t>6.4</w:t>
      </w:r>
      <w:proofErr w:type="gramEnd"/>
      <w:r w:rsidRPr="001F73A2">
        <w:rPr>
          <w:rFonts w:ascii="Times New Roman" w:hAnsi="Times New Roman" w:cs="Times New Roman"/>
          <w:sz w:val="24"/>
          <w:szCs w:val="24"/>
        </w:rPr>
        <w:t xml:space="preserve"> g/dl) düşük, kişi sayısının </w:t>
      </w:r>
      <w:r w:rsidR="00C908C7">
        <w:rPr>
          <w:rFonts w:ascii="Times New Roman" w:hAnsi="Times New Roman" w:cs="Times New Roman"/>
          <w:sz w:val="24"/>
          <w:szCs w:val="24"/>
        </w:rPr>
        <w:t xml:space="preserve">hastaneden </w:t>
      </w:r>
      <w:r w:rsidR="005D0B0E">
        <w:rPr>
          <w:rFonts w:ascii="Times New Roman" w:hAnsi="Times New Roman" w:cs="Times New Roman"/>
          <w:sz w:val="24"/>
          <w:szCs w:val="24"/>
        </w:rPr>
        <w:t xml:space="preserve">çıkışta % 120.72 oranında </w:t>
      </w:r>
      <w:r w:rsidRPr="001F73A2">
        <w:rPr>
          <w:rFonts w:ascii="Times New Roman" w:hAnsi="Times New Roman" w:cs="Times New Roman"/>
          <w:sz w:val="24"/>
          <w:szCs w:val="24"/>
        </w:rPr>
        <w:t>arttığı, normal ve yüksek toplam protein değerine sahip kişi sayısının ise hastaneden çıkışta azaldığı tespit edilmiş olup bu değişim istatistiksel olarak anlamlı bu</w:t>
      </w:r>
      <w:r w:rsidR="005D0B0E">
        <w:rPr>
          <w:rFonts w:ascii="Times New Roman" w:hAnsi="Times New Roman" w:cs="Times New Roman"/>
          <w:sz w:val="24"/>
          <w:szCs w:val="24"/>
        </w:rPr>
        <w:t>lunmuştur (p=0.000) (Şekil 4.6.1, Şekil 4.6.2</w:t>
      </w:r>
      <w:r w:rsidRPr="001F73A2">
        <w:rPr>
          <w:rFonts w:ascii="Times New Roman" w:hAnsi="Times New Roman" w:cs="Times New Roman"/>
          <w:sz w:val="24"/>
          <w:szCs w:val="24"/>
        </w:rPr>
        <w:t>). Bu sonuçlara göre toplam protein malnutrisyonu yansıtan bir gösterge olarak düşünülse de, toplam protein düzeyini belirleyen etk</w:t>
      </w:r>
      <w:r w:rsidR="00576282">
        <w:rPr>
          <w:rFonts w:ascii="Times New Roman" w:hAnsi="Times New Roman" w:cs="Times New Roman"/>
          <w:sz w:val="24"/>
          <w:szCs w:val="24"/>
        </w:rPr>
        <w:t>enlerden birinin albümin olması ve</w:t>
      </w:r>
      <w:r w:rsidRPr="001F73A2">
        <w:rPr>
          <w:rFonts w:ascii="Times New Roman" w:hAnsi="Times New Roman" w:cs="Times New Roman"/>
          <w:sz w:val="24"/>
          <w:szCs w:val="24"/>
        </w:rPr>
        <w:t xml:space="preserve"> bu sonucun ortaya çıkmasında etkili olmuş olabileceği göz ardı edilmemelidir.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eastAsia="MinionPro-Regular" w:hAnsi="Times New Roman" w:cs="Times New Roman"/>
          <w:sz w:val="24"/>
          <w:szCs w:val="24"/>
        </w:rPr>
        <w:tab/>
        <w:t>Lenfosit sayısı, T ve B hücrelerini yansıttığından bağışıklık fonksiyonunun bir göstergesidir (Dağ, 2011, s. 17). Beslenme yetersizliğinde immün yanıtta değişiklikler olur (Rakıcıoğlu, 2009, s. 119). Bu nedenle lenfosit sayısının beslenme durumu için yararlı, hızlı ve uygun bir gösterge olduğu düşünülmektedir (Omran ve Morley, 2000b, s. 135; Rakıcıoğlu, 2009, s. 119). Yapılan 2 çalışma bu görüşü destekler nitelikte olup malnutrisyonu veya malnutrisyon riski olan bireylerde, sağlıklı beslenen bireylere göre lenfosit sayısının düşük olduğu tespit edilmiştir (Cereda ve diğerleri, 2008, s. 409; Cereda ve diğerleri, 2010, s. 881). TLS en sık kullanılan beslenme göstergelerinden biri olmasına rağmen, yaşlı bireylerde TLS düzeyinin malnutrisyonu nasıl yansıttığı ile ilgili çok az kanıt bulunmaktadır (Kuzuya ve diğerleri, 2005</w:t>
      </w:r>
      <w:r w:rsidR="009A260B">
        <w:rPr>
          <w:rFonts w:ascii="Times New Roman" w:eastAsia="MinionPro-Regular" w:hAnsi="Times New Roman" w:cs="Times New Roman"/>
          <w:sz w:val="24"/>
          <w:szCs w:val="24"/>
        </w:rPr>
        <w:t>b</w:t>
      </w:r>
      <w:r w:rsidRPr="001F73A2">
        <w:rPr>
          <w:rFonts w:ascii="Times New Roman" w:eastAsia="MinionPro-Regular" w:hAnsi="Times New Roman" w:cs="Times New Roman"/>
          <w:sz w:val="24"/>
          <w:szCs w:val="24"/>
        </w:rPr>
        <w:t xml:space="preserve">, s. 427). Pek çok çalışmada </w:t>
      </w:r>
      <w:r w:rsidR="009A59DC">
        <w:rPr>
          <w:rFonts w:ascii="Times New Roman" w:eastAsia="MinionPro-Regular" w:hAnsi="Times New Roman" w:cs="Times New Roman"/>
          <w:sz w:val="24"/>
          <w:szCs w:val="24"/>
        </w:rPr>
        <w:t xml:space="preserve">yaşlı bireylerde </w:t>
      </w:r>
      <w:r w:rsidRPr="001F73A2">
        <w:rPr>
          <w:rFonts w:ascii="Times New Roman" w:eastAsia="MinionPro-Regular" w:hAnsi="Times New Roman" w:cs="Times New Roman"/>
          <w:sz w:val="24"/>
          <w:szCs w:val="24"/>
        </w:rPr>
        <w:t xml:space="preserve">lenfosit sayımı ve beslenme durumu arasında herhangi bir ilişki bulunmadığı belirtilmiştir </w:t>
      </w:r>
      <w:r w:rsidRPr="001F73A2">
        <w:rPr>
          <w:rFonts w:ascii="Times New Roman" w:eastAsia="MinionPro-Regular" w:hAnsi="Times New Roman" w:cs="Times New Roman"/>
          <w:sz w:val="24"/>
          <w:szCs w:val="24"/>
        </w:rPr>
        <w:lastRenderedPageBreak/>
        <w:t>(Drescher ve diğerleri, 2010, s. 890; Kagansky ve diğerleri, 2005, s. 786; Kuzuya ve diğerleri, 2005</w:t>
      </w:r>
      <w:r w:rsidR="009A260B">
        <w:rPr>
          <w:rFonts w:ascii="Times New Roman" w:eastAsia="MinionPro-Regular" w:hAnsi="Times New Roman" w:cs="Times New Roman"/>
          <w:sz w:val="24"/>
          <w:szCs w:val="24"/>
        </w:rPr>
        <w:t>b</w:t>
      </w:r>
      <w:r w:rsidRPr="001F73A2">
        <w:rPr>
          <w:rFonts w:ascii="Times New Roman" w:eastAsia="MinionPro-Regular" w:hAnsi="Times New Roman" w:cs="Times New Roman"/>
          <w:sz w:val="24"/>
          <w:szCs w:val="24"/>
        </w:rPr>
        <w:t>, s. 500, Kuzuya ve diğerleri, 2005</w:t>
      </w:r>
      <w:r w:rsidR="009A260B">
        <w:rPr>
          <w:rFonts w:ascii="Times New Roman" w:eastAsia="MinionPro-Regular" w:hAnsi="Times New Roman" w:cs="Times New Roman"/>
          <w:sz w:val="24"/>
          <w:szCs w:val="24"/>
        </w:rPr>
        <w:t>b</w:t>
      </w:r>
      <w:r w:rsidRPr="001F73A2">
        <w:rPr>
          <w:rFonts w:ascii="Times New Roman" w:eastAsia="MinionPro-Regular" w:hAnsi="Times New Roman" w:cs="Times New Roman"/>
          <w:sz w:val="24"/>
          <w:szCs w:val="24"/>
        </w:rPr>
        <w:t xml:space="preserve">, s. 427). </w:t>
      </w:r>
    </w:p>
    <w:p w:rsidR="00241B63" w:rsidRPr="001F73A2" w:rsidRDefault="00241B63" w:rsidP="004472E8">
      <w:pPr>
        <w:tabs>
          <w:tab w:val="center" w:pos="0"/>
          <w:tab w:val="left" w:pos="709"/>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r>
      <w:proofErr w:type="gramStart"/>
      <w:r w:rsidRPr="001F73A2">
        <w:rPr>
          <w:rFonts w:ascii="Times New Roman" w:hAnsi="Times New Roman" w:cs="Times New Roman"/>
          <w:sz w:val="24"/>
          <w:szCs w:val="24"/>
        </w:rPr>
        <w:t xml:space="preserve">Bu araştırmada ise, </w:t>
      </w:r>
      <w:r w:rsidR="00C908C7">
        <w:rPr>
          <w:rFonts w:ascii="Times New Roman" w:hAnsi="Times New Roman" w:cs="Times New Roman"/>
          <w:sz w:val="24"/>
          <w:szCs w:val="24"/>
        </w:rPr>
        <w:t xml:space="preserve">hastaneye </w:t>
      </w:r>
      <w:r w:rsidRPr="001F73A2">
        <w:rPr>
          <w:rFonts w:ascii="Times New Roman" w:hAnsi="Times New Roman" w:cs="Times New Roman"/>
          <w:sz w:val="24"/>
          <w:szCs w:val="24"/>
        </w:rPr>
        <w:t xml:space="preserve">yatış ve </w:t>
      </w:r>
      <w:r w:rsidR="00C908C7">
        <w:rPr>
          <w:rFonts w:ascii="Times New Roman" w:hAnsi="Times New Roman" w:cs="Times New Roman"/>
          <w:sz w:val="24"/>
          <w:szCs w:val="24"/>
        </w:rPr>
        <w:t>hastaneden çıkış sırasında malnutrisyon riski ve</w:t>
      </w:r>
      <w:r w:rsidRPr="001F73A2">
        <w:rPr>
          <w:rFonts w:ascii="Times New Roman" w:hAnsi="Times New Roman" w:cs="Times New Roman"/>
          <w:sz w:val="24"/>
          <w:szCs w:val="24"/>
        </w:rPr>
        <w:t xml:space="preserve"> malnutrisyonu olan bire</w:t>
      </w:r>
      <w:r w:rsidR="00C908C7">
        <w:rPr>
          <w:rFonts w:ascii="Times New Roman" w:hAnsi="Times New Roman" w:cs="Times New Roman"/>
          <w:sz w:val="24"/>
          <w:szCs w:val="24"/>
        </w:rPr>
        <w:t>ylerin, beslenme durumu iyi olan bireylere kıyasla daha</w:t>
      </w:r>
      <w:r w:rsidRPr="001F73A2">
        <w:rPr>
          <w:rFonts w:ascii="Times New Roman" w:hAnsi="Times New Roman" w:cs="Times New Roman"/>
          <w:sz w:val="24"/>
          <w:szCs w:val="24"/>
        </w:rPr>
        <w:t xml:space="preserve"> düşük </w:t>
      </w:r>
      <w:r w:rsidR="00C908C7">
        <w:rPr>
          <w:rFonts w:ascii="Times New Roman" w:hAnsi="Times New Roman" w:cs="Times New Roman"/>
          <w:sz w:val="24"/>
          <w:szCs w:val="24"/>
        </w:rPr>
        <w:t xml:space="preserve">hastaneye </w:t>
      </w:r>
      <w:r w:rsidRPr="001F73A2">
        <w:rPr>
          <w:rFonts w:ascii="Times New Roman" w:hAnsi="Times New Roman" w:cs="Times New Roman"/>
          <w:sz w:val="24"/>
          <w:szCs w:val="24"/>
        </w:rPr>
        <w:t xml:space="preserve">yatış ve </w:t>
      </w:r>
      <w:r w:rsidR="00C908C7">
        <w:rPr>
          <w:rFonts w:ascii="Times New Roman" w:hAnsi="Times New Roman" w:cs="Times New Roman"/>
          <w:sz w:val="24"/>
          <w:szCs w:val="24"/>
        </w:rPr>
        <w:t xml:space="preserve">hastaneden </w:t>
      </w:r>
      <w:r w:rsidRPr="001F73A2">
        <w:rPr>
          <w:rFonts w:ascii="Times New Roman" w:hAnsi="Times New Roman" w:cs="Times New Roman"/>
          <w:sz w:val="24"/>
          <w:szCs w:val="24"/>
        </w:rPr>
        <w:t>çıkış lenfosit sayısı ortalamasına sahip olduğu ancak bu farklılığın istatistiksel olarak anlamlı olmadığı bulunmuştur (</w:t>
      </w:r>
      <w:r w:rsidR="00642535">
        <w:rPr>
          <w:rFonts w:ascii="Times New Roman" w:hAnsi="Times New Roman" w:cs="Times New Roman"/>
          <w:sz w:val="24"/>
          <w:szCs w:val="24"/>
        </w:rPr>
        <w:t>yatış p=</w:t>
      </w:r>
      <w:r w:rsidRPr="001F73A2">
        <w:rPr>
          <w:rFonts w:ascii="Times New Roman" w:hAnsi="Times New Roman" w:cs="Times New Roman"/>
          <w:sz w:val="24"/>
          <w:szCs w:val="24"/>
        </w:rPr>
        <w:t>0.</w:t>
      </w:r>
      <w:r w:rsidR="00642535">
        <w:rPr>
          <w:rFonts w:ascii="Times New Roman" w:hAnsi="Times New Roman" w:cs="Times New Roman"/>
          <w:sz w:val="24"/>
          <w:szCs w:val="24"/>
        </w:rPr>
        <w:t>263, çıkış p=0.073</w:t>
      </w:r>
      <w:r w:rsidRPr="001F73A2">
        <w:rPr>
          <w:rFonts w:ascii="Times New Roman" w:hAnsi="Times New Roman" w:cs="Times New Roman"/>
          <w:sz w:val="24"/>
          <w:szCs w:val="24"/>
        </w:rPr>
        <w:t xml:space="preserve">) (Tablo 4.34 ve Tablo 4.5.4). </w:t>
      </w:r>
      <w:proofErr w:type="gramEnd"/>
      <w:r w:rsidR="0092385B">
        <w:rPr>
          <w:rFonts w:ascii="Times New Roman" w:hAnsi="Times New Roman" w:cs="Times New Roman"/>
          <w:sz w:val="24"/>
          <w:szCs w:val="24"/>
        </w:rPr>
        <w:t>Buna ek olarak h</w:t>
      </w:r>
      <w:r w:rsidR="0092385B">
        <w:rPr>
          <w:rFonts w:ascii="Times New Roman" w:hAnsi="Times New Roman" w:cs="Times New Roman"/>
          <w:bCs/>
          <w:color w:val="000000"/>
          <w:sz w:val="24"/>
          <w:szCs w:val="24"/>
        </w:rPr>
        <w:t xml:space="preserve">astaneye yatışta </w:t>
      </w:r>
      <w:r w:rsidRPr="001F73A2">
        <w:rPr>
          <w:rFonts w:ascii="Times New Roman" w:hAnsi="Times New Roman" w:cs="Times New Roman"/>
          <w:sz w:val="24"/>
          <w:szCs w:val="24"/>
        </w:rPr>
        <w:t>lenfosit sayısı 1500’ün üstünde olan kişi s</w:t>
      </w:r>
      <w:r w:rsidR="005D0B0E">
        <w:rPr>
          <w:rFonts w:ascii="Times New Roman" w:hAnsi="Times New Roman" w:cs="Times New Roman"/>
          <w:sz w:val="24"/>
          <w:szCs w:val="24"/>
        </w:rPr>
        <w:t>ayısının hastaneden çıkışta % 13.82 oranında</w:t>
      </w:r>
      <w:r w:rsidRPr="001F73A2">
        <w:rPr>
          <w:rFonts w:ascii="Times New Roman" w:hAnsi="Times New Roman" w:cs="Times New Roman"/>
          <w:sz w:val="24"/>
          <w:szCs w:val="24"/>
        </w:rPr>
        <w:t xml:space="preserve"> arttığı ve bu değişimin istatistiksel olarak</w:t>
      </w:r>
      <w:r w:rsidR="00642535">
        <w:rPr>
          <w:rFonts w:ascii="Times New Roman" w:hAnsi="Times New Roman" w:cs="Times New Roman"/>
          <w:sz w:val="24"/>
          <w:szCs w:val="24"/>
        </w:rPr>
        <w:t xml:space="preserve"> anlamlı olduğ</w:t>
      </w:r>
      <w:r w:rsidR="005D0B0E">
        <w:rPr>
          <w:rFonts w:ascii="Times New Roman" w:hAnsi="Times New Roman" w:cs="Times New Roman"/>
          <w:sz w:val="24"/>
          <w:szCs w:val="24"/>
        </w:rPr>
        <w:t>u bulunmuştur (p = 0.012) (Şekil 4.6.5, Şekil 4.6.6</w:t>
      </w:r>
      <w:r w:rsidRPr="001F73A2">
        <w:rPr>
          <w:rFonts w:ascii="Times New Roman" w:hAnsi="Times New Roman" w:cs="Times New Roman"/>
          <w:sz w:val="24"/>
          <w:szCs w:val="24"/>
        </w:rPr>
        <w:t xml:space="preserve">). Bu sonuçlara göre lenfosit sayısının yaşlı bireylerde beslenme durumunu değerlendirmek için uygun bir gösterge olmadığı söylenebilir. Elde edilen bu sonuç, toplam lenfosit sayısının yaşlı bireylerde yüksek yaş gruplarında farklılık göstermesine, kullanılan ilaçlar veya </w:t>
      </w:r>
      <w:proofErr w:type="gramStart"/>
      <w:r w:rsidRPr="001F73A2">
        <w:rPr>
          <w:rFonts w:ascii="Times New Roman" w:hAnsi="Times New Roman" w:cs="Times New Roman"/>
          <w:sz w:val="24"/>
          <w:szCs w:val="24"/>
        </w:rPr>
        <w:t>enfeksiyonlardan</w:t>
      </w:r>
      <w:proofErr w:type="gramEnd"/>
      <w:r w:rsidRPr="001F73A2">
        <w:rPr>
          <w:rFonts w:ascii="Times New Roman" w:hAnsi="Times New Roman" w:cs="Times New Roman"/>
          <w:sz w:val="24"/>
          <w:szCs w:val="24"/>
        </w:rPr>
        <w:t xml:space="preserve"> etkilenmesine bağlı olabilir (Kuzuya ve diğerleri, 2005</w:t>
      </w:r>
      <w:r w:rsidR="009A260B">
        <w:rPr>
          <w:rFonts w:ascii="Times New Roman" w:hAnsi="Times New Roman" w:cs="Times New Roman"/>
          <w:sz w:val="24"/>
          <w:szCs w:val="24"/>
        </w:rPr>
        <w:t>a</w:t>
      </w:r>
      <w:r w:rsidRPr="001F73A2">
        <w:rPr>
          <w:rFonts w:ascii="Times New Roman" w:hAnsi="Times New Roman" w:cs="Times New Roman"/>
          <w:sz w:val="24"/>
          <w:szCs w:val="24"/>
        </w:rPr>
        <w:t xml:space="preserve">, s. 431).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t>Anemi yaşlılarda sık gözlenen bir durumdur. Kurumlarda yaşayan veya hastanede yatan yaşlı bireylerde % 24.00 ve %</w:t>
      </w:r>
      <w:r w:rsidR="00C7313E">
        <w:rPr>
          <w:rFonts w:ascii="Times New Roman" w:hAnsi="Times New Roman" w:cs="Times New Roman"/>
          <w:sz w:val="24"/>
          <w:szCs w:val="24"/>
        </w:rPr>
        <w:t xml:space="preserve"> </w:t>
      </w:r>
      <w:r w:rsidRPr="001F73A2">
        <w:rPr>
          <w:rFonts w:ascii="Times New Roman" w:hAnsi="Times New Roman" w:cs="Times New Roman"/>
          <w:sz w:val="24"/>
          <w:szCs w:val="24"/>
        </w:rPr>
        <w:t xml:space="preserve">52.40 arasında değişen yüksek anemi prevalansı mevcuttur. Anemi çoğunlukla çoklu etkenlere bağlı olarak ortaya çıkmaktadır (Ramel ve diğerleri, 2008, s. 1116). Çeşitli hastalıkların artmış inflamasyon nedeniyle eritropoezi baskılayarak düşük hemoglobin seviyesine neden olabileceği düşünülmektedir. Düşük hemoglobin seviyesi böbrek, kalp yetmezliği veya malnutrisyonun bir göstergesi olabilir (Zakai ve diğerleri, 2005, s. 2219). Yüksek hemoglobin düzeyinin kısa hastanede kalış süresi, aneminin ise kilo kaybı ile ilişkili olabileceğini belirten kaynaklar mevcuttur (Ramel ve diğerleri, 2008, s. 1116). Yaşlı bireylerde yapılan pek çok çalışmada malnutrisyonu olan bireylerin, iyi beslenen bireylere göre hemoglobin düzeyinin düşük olduğu belirtilmiştir (Brantervik ve diğerleri, 2005, s. 447; Kagansky ve diğerleri, 2005, s. 786; Saka ve diğerleri, 2010, s. 747; Venzin ve diğerleri, 2009, s. 433). Bu çalışmalardan farklı olarak başka bir çalışmada ise malnutrisyonlu bireylerde serum hemoglobin düzeyi düşük olmasına rağmen istatistiksel olarak anlamlı bir sonuç elde edilmemiştir (Saka ve diğerleri, 2008, s. 154).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r>
      <w:proofErr w:type="gramStart"/>
      <w:r w:rsidRPr="001F73A2">
        <w:rPr>
          <w:rFonts w:ascii="Times New Roman" w:hAnsi="Times New Roman" w:cs="Times New Roman"/>
          <w:sz w:val="24"/>
          <w:szCs w:val="24"/>
        </w:rPr>
        <w:t xml:space="preserve">Bu araştırmada malnutrisyon riski ve malnutrisyonu olan hastaların hastaneye yatış ve </w:t>
      </w:r>
      <w:r w:rsidR="00C908C7">
        <w:rPr>
          <w:rFonts w:ascii="Times New Roman" w:hAnsi="Times New Roman" w:cs="Times New Roman"/>
          <w:sz w:val="24"/>
          <w:szCs w:val="24"/>
        </w:rPr>
        <w:t xml:space="preserve">hastaneden </w:t>
      </w:r>
      <w:r w:rsidRPr="001F73A2">
        <w:rPr>
          <w:rFonts w:ascii="Times New Roman" w:hAnsi="Times New Roman" w:cs="Times New Roman"/>
          <w:sz w:val="24"/>
          <w:szCs w:val="24"/>
        </w:rPr>
        <w:t>çıkış beslenme durumlarına göre hemoglobin ortalamala</w:t>
      </w:r>
      <w:r w:rsidR="00642535">
        <w:rPr>
          <w:rFonts w:ascii="Times New Roman" w:hAnsi="Times New Roman" w:cs="Times New Roman"/>
          <w:sz w:val="24"/>
          <w:szCs w:val="24"/>
        </w:rPr>
        <w:t xml:space="preserve">rı </w:t>
      </w:r>
      <w:r w:rsidR="00642535">
        <w:rPr>
          <w:rFonts w:ascii="Times New Roman" w:hAnsi="Times New Roman" w:cs="Times New Roman"/>
          <w:sz w:val="24"/>
          <w:szCs w:val="24"/>
        </w:rPr>
        <w:lastRenderedPageBreak/>
        <w:t xml:space="preserve">incelendiğinde, hem </w:t>
      </w:r>
      <w:r w:rsidR="00C908C7">
        <w:rPr>
          <w:rFonts w:ascii="Times New Roman" w:hAnsi="Times New Roman" w:cs="Times New Roman"/>
          <w:sz w:val="24"/>
          <w:szCs w:val="24"/>
        </w:rPr>
        <w:t xml:space="preserve">hastaneye </w:t>
      </w:r>
      <w:r w:rsidR="00642535">
        <w:rPr>
          <w:rFonts w:ascii="Times New Roman" w:hAnsi="Times New Roman" w:cs="Times New Roman"/>
          <w:sz w:val="24"/>
          <w:szCs w:val="24"/>
        </w:rPr>
        <w:t>yatış (p=</w:t>
      </w:r>
      <w:r w:rsidRPr="001F73A2">
        <w:rPr>
          <w:rFonts w:ascii="Times New Roman" w:hAnsi="Times New Roman" w:cs="Times New Roman"/>
          <w:sz w:val="24"/>
          <w:szCs w:val="24"/>
        </w:rPr>
        <w:t>0.0</w:t>
      </w:r>
      <w:r w:rsidR="00642535">
        <w:rPr>
          <w:rFonts w:ascii="Times New Roman" w:hAnsi="Times New Roman" w:cs="Times New Roman"/>
          <w:sz w:val="24"/>
          <w:szCs w:val="24"/>
        </w:rPr>
        <w:t>0</w:t>
      </w:r>
      <w:r w:rsidRPr="001F73A2">
        <w:rPr>
          <w:rFonts w:ascii="Times New Roman" w:hAnsi="Times New Roman" w:cs="Times New Roman"/>
          <w:sz w:val="24"/>
          <w:szCs w:val="24"/>
        </w:rPr>
        <w:t>5</w:t>
      </w:r>
      <w:r w:rsidR="00642535">
        <w:rPr>
          <w:rFonts w:ascii="Times New Roman" w:hAnsi="Times New Roman" w:cs="Times New Roman"/>
          <w:sz w:val="24"/>
          <w:szCs w:val="24"/>
        </w:rPr>
        <w:t>) (Tablo 4.3.4) hem de</w:t>
      </w:r>
      <w:r w:rsidR="00C908C7">
        <w:rPr>
          <w:rFonts w:ascii="Times New Roman" w:hAnsi="Times New Roman" w:cs="Times New Roman"/>
          <w:sz w:val="24"/>
          <w:szCs w:val="24"/>
        </w:rPr>
        <w:t xml:space="preserve"> hastaneden</w:t>
      </w:r>
      <w:r w:rsidR="00642535">
        <w:rPr>
          <w:rFonts w:ascii="Times New Roman" w:hAnsi="Times New Roman" w:cs="Times New Roman"/>
          <w:sz w:val="24"/>
          <w:szCs w:val="24"/>
        </w:rPr>
        <w:t xml:space="preserve"> çıkış (p=0.000</w:t>
      </w:r>
      <w:r w:rsidRPr="001F73A2">
        <w:rPr>
          <w:rFonts w:ascii="Times New Roman" w:hAnsi="Times New Roman" w:cs="Times New Roman"/>
          <w:sz w:val="24"/>
          <w:szCs w:val="24"/>
        </w:rPr>
        <w:t xml:space="preserve">) (Tablo 4.5.4) </w:t>
      </w:r>
      <w:r w:rsidR="00C908C7">
        <w:rPr>
          <w:rFonts w:ascii="Times New Roman" w:hAnsi="Times New Roman" w:cs="Times New Roman"/>
          <w:sz w:val="24"/>
          <w:szCs w:val="24"/>
        </w:rPr>
        <w:t xml:space="preserve">sırasında bakılan </w:t>
      </w:r>
      <w:r w:rsidRPr="001F73A2">
        <w:rPr>
          <w:rFonts w:ascii="Times New Roman" w:hAnsi="Times New Roman" w:cs="Times New Roman"/>
          <w:sz w:val="24"/>
          <w:szCs w:val="24"/>
        </w:rPr>
        <w:t xml:space="preserve">hemoglobin ortalamalarının beslenme durumu iyi olan bireylerden anlamlı şekilde düşük olduğu bulunmuştur. </w:t>
      </w:r>
      <w:proofErr w:type="gramEnd"/>
      <w:r w:rsidRPr="001F73A2">
        <w:rPr>
          <w:rFonts w:ascii="Times New Roman" w:hAnsi="Times New Roman" w:cs="Times New Roman"/>
          <w:sz w:val="24"/>
          <w:szCs w:val="24"/>
        </w:rPr>
        <w:t xml:space="preserve">Buna ek olarak, hastaneye yatış sırasında anemik </w:t>
      </w:r>
      <w:r w:rsidR="0092385B">
        <w:rPr>
          <w:rFonts w:ascii="Times New Roman" w:hAnsi="Times New Roman" w:cs="Times New Roman"/>
          <w:sz w:val="24"/>
          <w:szCs w:val="24"/>
        </w:rPr>
        <w:t>(&lt;</w:t>
      </w:r>
      <w:proofErr w:type="gramStart"/>
      <w:r w:rsidR="0092385B">
        <w:rPr>
          <w:rFonts w:ascii="Times New Roman" w:hAnsi="Times New Roman" w:cs="Times New Roman"/>
          <w:sz w:val="24"/>
          <w:szCs w:val="24"/>
        </w:rPr>
        <w:t>12.2</w:t>
      </w:r>
      <w:proofErr w:type="gramEnd"/>
      <w:r w:rsidR="0092385B">
        <w:rPr>
          <w:rFonts w:ascii="Times New Roman" w:hAnsi="Times New Roman" w:cs="Times New Roman"/>
          <w:sz w:val="24"/>
          <w:szCs w:val="24"/>
        </w:rPr>
        <w:t xml:space="preserve">) </w:t>
      </w:r>
      <w:r w:rsidRPr="001F73A2">
        <w:rPr>
          <w:rFonts w:ascii="Times New Roman" w:hAnsi="Times New Roman" w:cs="Times New Roman"/>
          <w:sz w:val="24"/>
          <w:szCs w:val="24"/>
        </w:rPr>
        <w:t xml:space="preserve">olan kişi sayısının, </w:t>
      </w:r>
      <w:r w:rsidR="00C908C7">
        <w:rPr>
          <w:rFonts w:ascii="Times New Roman" w:hAnsi="Times New Roman" w:cs="Times New Roman"/>
          <w:sz w:val="24"/>
          <w:szCs w:val="24"/>
        </w:rPr>
        <w:t xml:space="preserve">hastaneden </w:t>
      </w:r>
      <w:r w:rsidR="005D0B0E">
        <w:rPr>
          <w:rFonts w:ascii="Times New Roman" w:hAnsi="Times New Roman" w:cs="Times New Roman"/>
          <w:sz w:val="24"/>
          <w:szCs w:val="24"/>
        </w:rPr>
        <w:t>çıkışta % 12.61 oranında</w:t>
      </w:r>
      <w:r w:rsidRPr="001F73A2">
        <w:rPr>
          <w:rFonts w:ascii="Times New Roman" w:hAnsi="Times New Roman" w:cs="Times New Roman"/>
          <w:sz w:val="24"/>
          <w:szCs w:val="24"/>
        </w:rPr>
        <w:t xml:space="preserve"> arttığı ve bu değişimin istatistiksel olarak anlamlı olduğu bul</w:t>
      </w:r>
      <w:r w:rsidR="005D0B0E">
        <w:rPr>
          <w:rFonts w:ascii="Times New Roman" w:hAnsi="Times New Roman" w:cs="Times New Roman"/>
          <w:sz w:val="24"/>
          <w:szCs w:val="24"/>
        </w:rPr>
        <w:t>unmuştur (p=0.044) (Şekil</w:t>
      </w:r>
      <w:r w:rsidR="00642535">
        <w:rPr>
          <w:rFonts w:ascii="Times New Roman" w:hAnsi="Times New Roman" w:cs="Times New Roman"/>
          <w:sz w:val="24"/>
          <w:szCs w:val="24"/>
        </w:rPr>
        <w:t xml:space="preserve"> 4.6.7</w:t>
      </w:r>
      <w:r w:rsidR="005D0B0E">
        <w:rPr>
          <w:rFonts w:ascii="Times New Roman" w:hAnsi="Times New Roman" w:cs="Times New Roman"/>
          <w:sz w:val="24"/>
          <w:szCs w:val="24"/>
        </w:rPr>
        <w:t>, Şekil 4.6.8</w:t>
      </w:r>
      <w:r w:rsidRPr="001F73A2">
        <w:rPr>
          <w:rFonts w:ascii="Times New Roman" w:hAnsi="Times New Roman" w:cs="Times New Roman"/>
          <w:sz w:val="24"/>
          <w:szCs w:val="24"/>
        </w:rPr>
        <w:t>). Ayrıca aneminin diğer bir göstergesi olan hematokrit değerinde de hemoglobin bulgularına benzer sonuçlar elde edilmiştir (Tablo</w:t>
      </w:r>
      <w:r w:rsidR="005D0B0E">
        <w:rPr>
          <w:rFonts w:ascii="Times New Roman" w:hAnsi="Times New Roman" w:cs="Times New Roman"/>
          <w:sz w:val="24"/>
          <w:szCs w:val="24"/>
        </w:rPr>
        <w:t xml:space="preserve"> 4.3.4, Tablo 4.5.4, Şekil 4.6.9, Şekil 4.6.10</w:t>
      </w:r>
      <w:r w:rsidRPr="001F73A2">
        <w:rPr>
          <w:rFonts w:ascii="Times New Roman" w:hAnsi="Times New Roman" w:cs="Times New Roman"/>
          <w:sz w:val="24"/>
          <w:szCs w:val="24"/>
        </w:rPr>
        <w:t xml:space="preserve">). Bu araştırmada elde edilen anemik bireylerin oranının yüksek olmasının nedeni bireylerin % </w:t>
      </w:r>
      <w:r w:rsidR="00576282">
        <w:rPr>
          <w:rFonts w:ascii="Times New Roman" w:hAnsi="Times New Roman" w:cs="Times New Roman"/>
          <w:sz w:val="24"/>
          <w:szCs w:val="24"/>
        </w:rPr>
        <w:t>22.30’unun kalp yetmezliği, % 15.64’ünü</w:t>
      </w:r>
      <w:r w:rsidRPr="001F73A2">
        <w:rPr>
          <w:rFonts w:ascii="Times New Roman" w:hAnsi="Times New Roman" w:cs="Times New Roman"/>
          <w:sz w:val="24"/>
          <w:szCs w:val="24"/>
        </w:rPr>
        <w:t>n ise kronik böbrek yetmezliği hastası olması olabilir. Bu araştırmada, hemoglobin düzeyi ile beslenme durumunun ilişkili olduğu saptanmasına rağmen, hastaların bir kısmının kalp ve böbrek yetmezliği hastası olması sonucun sadece malnutrisyon ile ilişkili olmayabileceği düşüncesini uyandırmaktadır.</w:t>
      </w:r>
    </w:p>
    <w:p w:rsidR="002949FF" w:rsidRDefault="002949FF" w:rsidP="004472E8">
      <w:pPr>
        <w:tabs>
          <w:tab w:val="center" w:pos="3312"/>
        </w:tabs>
        <w:autoSpaceDE w:val="0"/>
        <w:autoSpaceDN w:val="0"/>
        <w:adjustRightInd w:val="0"/>
        <w:spacing w:after="0" w:line="360" w:lineRule="auto"/>
        <w:jc w:val="both"/>
        <w:rPr>
          <w:rFonts w:ascii="Times New Roman" w:hAnsi="Times New Roman" w:cs="Times New Roman"/>
          <w:b/>
          <w:color w:val="22190A"/>
          <w:sz w:val="24"/>
          <w:szCs w:val="24"/>
        </w:rPr>
      </w:pPr>
    </w:p>
    <w:p w:rsidR="00241B63" w:rsidRPr="001F73A2" w:rsidRDefault="00241B63" w:rsidP="004472E8">
      <w:pPr>
        <w:tabs>
          <w:tab w:val="center" w:pos="3312"/>
        </w:tabs>
        <w:autoSpaceDE w:val="0"/>
        <w:autoSpaceDN w:val="0"/>
        <w:adjustRightInd w:val="0"/>
        <w:spacing w:after="0" w:line="360" w:lineRule="auto"/>
        <w:jc w:val="both"/>
        <w:rPr>
          <w:rFonts w:ascii="Times New Roman" w:hAnsi="Times New Roman" w:cs="Times New Roman"/>
          <w:b/>
          <w:color w:val="22190A"/>
          <w:sz w:val="24"/>
          <w:szCs w:val="24"/>
        </w:rPr>
      </w:pPr>
      <w:r w:rsidRPr="001F73A2">
        <w:rPr>
          <w:rFonts w:ascii="Times New Roman" w:hAnsi="Times New Roman" w:cs="Times New Roman"/>
          <w:b/>
          <w:color w:val="22190A"/>
          <w:sz w:val="24"/>
          <w:szCs w:val="24"/>
        </w:rPr>
        <w:t>5.4</w:t>
      </w:r>
      <w:r w:rsidR="00C7313E">
        <w:rPr>
          <w:rFonts w:ascii="Times New Roman" w:hAnsi="Times New Roman" w:cs="Times New Roman"/>
          <w:b/>
          <w:color w:val="22190A"/>
          <w:sz w:val="24"/>
          <w:szCs w:val="24"/>
        </w:rPr>
        <w:t>.</w:t>
      </w:r>
      <w:r w:rsidRPr="001F73A2">
        <w:rPr>
          <w:rFonts w:ascii="Times New Roman" w:hAnsi="Times New Roman" w:cs="Times New Roman"/>
          <w:b/>
          <w:color w:val="22190A"/>
          <w:sz w:val="24"/>
          <w:szCs w:val="24"/>
        </w:rPr>
        <w:t xml:space="preserve"> </w:t>
      </w:r>
      <w:r w:rsidR="00D509D6" w:rsidRPr="00D509D6">
        <w:rPr>
          <w:rFonts w:ascii="Times New Roman" w:hAnsi="Times New Roman"/>
          <w:b/>
          <w:color w:val="22190A"/>
          <w:sz w:val="24"/>
          <w:szCs w:val="24"/>
        </w:rPr>
        <w:t>Hastaneye Yatış Sırasında Saptanan</w:t>
      </w:r>
      <w:r w:rsidRPr="001F73A2">
        <w:rPr>
          <w:rFonts w:ascii="Times New Roman" w:hAnsi="Times New Roman" w:cs="Times New Roman"/>
          <w:b/>
          <w:color w:val="22190A"/>
          <w:sz w:val="24"/>
          <w:szCs w:val="24"/>
        </w:rPr>
        <w:t xml:space="preserve"> Beslenme Durumunun Hastanede Kalış Süresine Etkisi</w:t>
      </w:r>
    </w:p>
    <w:p w:rsidR="00241B63" w:rsidRPr="001F73A2" w:rsidRDefault="00241B63" w:rsidP="004472E8">
      <w:pPr>
        <w:spacing w:after="0" w:line="360" w:lineRule="auto"/>
        <w:ind w:firstLine="708"/>
        <w:jc w:val="both"/>
        <w:rPr>
          <w:rFonts w:ascii="Times New Roman" w:eastAsia="MinionPro-Regular" w:hAnsi="Times New Roman" w:cs="Times New Roman"/>
          <w:sz w:val="24"/>
          <w:szCs w:val="24"/>
        </w:rPr>
      </w:pPr>
      <w:r w:rsidRPr="001F73A2">
        <w:rPr>
          <w:rFonts w:ascii="Times New Roman" w:eastAsia="MinionPro-Regular" w:hAnsi="Times New Roman" w:cs="Times New Roman"/>
          <w:sz w:val="24"/>
          <w:szCs w:val="24"/>
        </w:rPr>
        <w:t xml:space="preserve">Artmış morbidite nedeniyle malnutrisyonlu hastalarda uzun bir tedavi dönemi ve hastanede kalış süresi görülmektedir (Norman ve diğerleri, 2008, s. 8). Yaşlı malnutrisyonlu hastalar ise malnutrisyonlu olmayan bireylere göre, 2 ile 20 kat daha fazla </w:t>
      </w:r>
      <w:proofErr w:type="gramStart"/>
      <w:r w:rsidRPr="001F73A2">
        <w:rPr>
          <w:rFonts w:ascii="Times New Roman" w:eastAsia="MinionPro-Regular" w:hAnsi="Times New Roman" w:cs="Times New Roman"/>
          <w:sz w:val="24"/>
          <w:szCs w:val="24"/>
        </w:rPr>
        <w:t>komplikasyona</w:t>
      </w:r>
      <w:proofErr w:type="gramEnd"/>
      <w:r w:rsidRPr="001F73A2">
        <w:rPr>
          <w:rFonts w:ascii="Times New Roman" w:eastAsia="MinionPro-Regular" w:hAnsi="Times New Roman" w:cs="Times New Roman"/>
          <w:sz w:val="24"/>
          <w:szCs w:val="24"/>
        </w:rPr>
        <w:t xml:space="preserve">, yüzde yüze yakın uzun hastanede kalış süresine ve artmış hastane masraflarına maruz </w:t>
      </w:r>
      <w:r w:rsidR="002E243C">
        <w:rPr>
          <w:rFonts w:ascii="Times New Roman" w:eastAsia="MinionPro-Regular" w:hAnsi="Times New Roman" w:cs="Times New Roman"/>
          <w:sz w:val="24"/>
          <w:szCs w:val="24"/>
        </w:rPr>
        <w:t xml:space="preserve">kalmaktadır (Chen ve diğeleri, </w:t>
      </w:r>
      <w:r w:rsidRPr="001F73A2">
        <w:rPr>
          <w:rFonts w:ascii="Times New Roman" w:eastAsia="MinionPro-Regular" w:hAnsi="Times New Roman" w:cs="Times New Roman"/>
          <w:sz w:val="24"/>
          <w:szCs w:val="24"/>
        </w:rPr>
        <w:t>2001, s. 138). Avustralya’da 2076 yaşlı bireyin katılımı ile yapılan çalışmada malnutrisyonlu bireylerin hastane kalış süresinin (</w:t>
      </w:r>
      <w:proofErr w:type="gramStart"/>
      <w:r w:rsidRPr="001F73A2">
        <w:rPr>
          <w:rFonts w:ascii="Times New Roman" w:eastAsia="MinionPro-Regular" w:hAnsi="Times New Roman" w:cs="Times New Roman"/>
          <w:sz w:val="24"/>
          <w:szCs w:val="24"/>
        </w:rPr>
        <w:t>18.5</w:t>
      </w:r>
      <w:proofErr w:type="gramEnd"/>
      <w:r w:rsidRPr="001F73A2">
        <w:rPr>
          <w:rFonts w:ascii="Times New Roman" w:eastAsia="MinionPro-Regular" w:hAnsi="Times New Roman" w:cs="Times New Roman"/>
          <w:sz w:val="24"/>
          <w:szCs w:val="24"/>
        </w:rPr>
        <w:t xml:space="preserve"> gün) diğer bireylere göre (12.5 gün) anlamlı olarak daha uzun olduğu tespit edilmiştir (Charlton ve diğerleri, 2010, s. 622). İngiltere’de hastaneye başvuran 150 kişi üzerinde yapılan bir diğer çalışmada ise</w:t>
      </w:r>
      <w:r w:rsidR="00C7313E">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malnutrisyon riski yüksek olan yaşlı bireylerin</w:t>
      </w:r>
      <w:r w:rsidR="00C7313E">
        <w:rPr>
          <w:rFonts w:ascii="Times New Roman" w:eastAsia="MinionPro-Regular" w:hAnsi="Times New Roman" w:cs="Times New Roman"/>
          <w:sz w:val="24"/>
          <w:szCs w:val="24"/>
        </w:rPr>
        <w:t>,</w:t>
      </w:r>
      <w:r w:rsidRPr="001F73A2">
        <w:rPr>
          <w:rFonts w:ascii="Times New Roman" w:eastAsia="MinionPro-Regular" w:hAnsi="Times New Roman" w:cs="Times New Roman"/>
          <w:sz w:val="24"/>
          <w:szCs w:val="24"/>
        </w:rPr>
        <w:t xml:space="preserve"> malnutrisyon riski olmayan yaşlı bireylere göre mortalite oranları ve hastanede kalış sürelerinin daha uzun olduğu bulunmuştur (Stratton ve diğerleri, 2006, s. 325-328). Bir başka çalışmada 2329 hastaneye başvuran yaşlı birey değerlendirilmiş ve malnutrisyonlu bireylerin hastane kalış süresinin (</w:t>
      </w:r>
      <w:proofErr w:type="gramStart"/>
      <w:r w:rsidRPr="001F73A2">
        <w:rPr>
          <w:rFonts w:ascii="Times New Roman" w:eastAsia="MinionPro-Regular" w:hAnsi="Times New Roman" w:cs="Times New Roman"/>
          <w:sz w:val="24"/>
          <w:szCs w:val="24"/>
        </w:rPr>
        <w:t>23.7</w:t>
      </w:r>
      <w:proofErr w:type="gramEnd"/>
      <w:r w:rsidRPr="001F73A2">
        <w:rPr>
          <w:rFonts w:ascii="Times New Roman" w:eastAsia="MinionPro-Regular" w:hAnsi="Times New Roman" w:cs="Times New Roman"/>
          <w:sz w:val="24"/>
          <w:szCs w:val="24"/>
        </w:rPr>
        <w:t xml:space="preserve"> gün) iyi beslenen bireylere göre (18.7 gün) anlamlı olarak yüksek olduğu görülmüştür (Vanderwee ve diğerleri, 2010, s. 472). Belçika’da 430 </w:t>
      </w:r>
      <w:r w:rsidRPr="001F73A2">
        <w:rPr>
          <w:rFonts w:ascii="Times New Roman" w:eastAsia="MinionPro-Regular" w:hAnsi="Times New Roman" w:cs="Times New Roman"/>
          <w:sz w:val="24"/>
          <w:szCs w:val="24"/>
        </w:rPr>
        <w:lastRenderedPageBreak/>
        <w:t>yaşlı bireyle gerçekleştirilen bir diğer çalışmada yine malnutrisyonlu bireylerin (</w:t>
      </w:r>
      <w:proofErr w:type="gramStart"/>
      <w:r w:rsidRPr="001F73A2">
        <w:rPr>
          <w:rFonts w:ascii="Times New Roman" w:eastAsia="MinionPro-Regular" w:hAnsi="Times New Roman" w:cs="Times New Roman"/>
          <w:sz w:val="24"/>
          <w:szCs w:val="24"/>
        </w:rPr>
        <w:t>10.6</w:t>
      </w:r>
      <w:proofErr w:type="gramEnd"/>
      <w:r w:rsidRPr="001F73A2">
        <w:rPr>
          <w:rFonts w:ascii="Times New Roman" w:eastAsia="MinionPro-Regular" w:hAnsi="Times New Roman" w:cs="Times New Roman"/>
          <w:sz w:val="24"/>
          <w:szCs w:val="24"/>
        </w:rPr>
        <w:t xml:space="preserve"> gün) iyi beslenen bireylere göre (7.6 gün) anlamlı olarak yüksek hastanede kalış süresi olduğu tespit edilmiştir (Venzin ve diğerleri, 2009, s. 435). Almanya’da hastanede yatan 808 multimorbid hastanın % 65’nin malnutrisyon riski altında olduğu, bu bireylerin diğer bireylerle karşılaştırıldığında hastanede kalış süresinin anlamlı olarak uzun olduğu görülmüştür (Hengsterman ve diğerleri, 2008, s. 118-119). Yine Belçika’da 1145 kişinin katılımı ile gerçekleştirilen bir diğer çalışmada MND skoru düşük olan bireylerin yüksek olan bireylere göre hastanede kalış süresinin uzun olduğu belirtilmiştir (Van Nes, 2001, s. 221). Bu çalışmalardan farklı olarak bazı çalışmalarda ise, malnutrisyon ile hastanede kalış s</w:t>
      </w:r>
      <w:r w:rsidR="00C7313E">
        <w:rPr>
          <w:rFonts w:ascii="Times New Roman" w:eastAsia="MinionPro-Regular" w:hAnsi="Times New Roman" w:cs="Times New Roman"/>
          <w:sz w:val="24"/>
          <w:szCs w:val="24"/>
        </w:rPr>
        <w:t>üresi arasında bir ilişki bulun</w:t>
      </w:r>
      <w:r w:rsidRPr="001F73A2">
        <w:rPr>
          <w:rFonts w:ascii="Times New Roman" w:eastAsia="MinionPro-Regular" w:hAnsi="Times New Roman" w:cs="Times New Roman"/>
          <w:sz w:val="24"/>
          <w:szCs w:val="24"/>
        </w:rPr>
        <w:t>madığı belirtilmiştir (Brantervik ve diğerleri, 2005, s. 444; Feldblum ve diğerleri, 2007, s. 4; Sullivan ve diğerleri, 1999, s. 2013; Thomas ve diğerleri, 2007, s. 320).</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Bu araştırmada ise beslenme durumu iyi olan bireylerin h</w:t>
      </w:r>
      <w:r w:rsidR="00C7313E">
        <w:rPr>
          <w:rFonts w:ascii="Times New Roman" w:hAnsi="Times New Roman" w:cs="Times New Roman"/>
          <w:sz w:val="24"/>
          <w:szCs w:val="24"/>
        </w:rPr>
        <w:t>astanede kalış süresinin</w:t>
      </w:r>
      <w:r w:rsidRPr="001F73A2">
        <w:rPr>
          <w:rFonts w:ascii="Times New Roman" w:hAnsi="Times New Roman" w:cs="Times New Roman"/>
          <w:sz w:val="24"/>
          <w:szCs w:val="24"/>
        </w:rPr>
        <w:t xml:space="preserve"> (</w:t>
      </w:r>
      <w:proofErr w:type="gramStart"/>
      <w:r w:rsidR="00C908C7">
        <w:rPr>
          <w:rFonts w:ascii="Times New Roman" w:hAnsi="Times New Roman" w:cs="Times New Roman"/>
          <w:color w:val="000000"/>
          <w:sz w:val="24"/>
          <w:szCs w:val="24"/>
        </w:rPr>
        <w:t>6.5</w:t>
      </w:r>
      <w:proofErr w:type="gramEnd"/>
      <w:r w:rsidR="00C908C7">
        <w:rPr>
          <w:rFonts w:ascii="Times New Roman" w:hAnsi="Times New Roman" w:cs="Times New Roman"/>
          <w:color w:val="000000"/>
          <w:sz w:val="24"/>
          <w:szCs w:val="24"/>
        </w:rPr>
        <w:t xml:space="preserve"> </w:t>
      </w:r>
      <w:r w:rsidR="00C7313E">
        <w:rPr>
          <w:rFonts w:ascii="Times New Roman" w:hAnsi="Times New Roman" w:cs="Times New Roman"/>
          <w:color w:val="000000"/>
          <w:sz w:val="24"/>
          <w:szCs w:val="24"/>
        </w:rPr>
        <w:t>gün</w:t>
      </w:r>
      <w:r w:rsidRPr="001F73A2">
        <w:rPr>
          <w:rFonts w:ascii="Times New Roman" w:hAnsi="Times New Roman" w:cs="Times New Roman"/>
          <w:color w:val="000000"/>
          <w:sz w:val="24"/>
          <w:szCs w:val="24"/>
        </w:rPr>
        <w:t>)</w:t>
      </w:r>
      <w:r w:rsidR="00C908C7">
        <w:rPr>
          <w:rFonts w:ascii="Times New Roman" w:hAnsi="Times New Roman" w:cs="Times New Roman"/>
          <w:sz w:val="24"/>
          <w:szCs w:val="24"/>
        </w:rPr>
        <w:t>, malnutrisyon riski ve</w:t>
      </w:r>
      <w:r w:rsidRPr="001F73A2">
        <w:rPr>
          <w:rFonts w:ascii="Times New Roman" w:hAnsi="Times New Roman" w:cs="Times New Roman"/>
          <w:sz w:val="24"/>
          <w:szCs w:val="24"/>
        </w:rPr>
        <w:t xml:space="preserve"> malnutrisyo</w:t>
      </w:r>
      <w:r w:rsidR="00C908C7">
        <w:rPr>
          <w:rFonts w:ascii="Times New Roman" w:hAnsi="Times New Roman" w:cs="Times New Roman"/>
          <w:sz w:val="24"/>
          <w:szCs w:val="24"/>
        </w:rPr>
        <w:t>nu olan bireylerden (8.0</w:t>
      </w:r>
      <w:r w:rsidR="00C7313E">
        <w:rPr>
          <w:rFonts w:ascii="Times New Roman" w:hAnsi="Times New Roman" w:cs="Times New Roman"/>
          <w:sz w:val="24"/>
          <w:szCs w:val="24"/>
        </w:rPr>
        <w:t xml:space="preserve"> gün</w:t>
      </w:r>
      <w:r w:rsidRPr="001F73A2">
        <w:rPr>
          <w:rFonts w:ascii="Times New Roman" w:hAnsi="Times New Roman" w:cs="Times New Roman"/>
          <w:sz w:val="24"/>
          <w:szCs w:val="24"/>
        </w:rPr>
        <w:t>) istatistiksel olarak anlamlı şekilde düşük olduğu b</w:t>
      </w:r>
      <w:r w:rsidR="00642535">
        <w:rPr>
          <w:rFonts w:ascii="Times New Roman" w:hAnsi="Times New Roman" w:cs="Times New Roman"/>
          <w:sz w:val="24"/>
          <w:szCs w:val="24"/>
        </w:rPr>
        <w:t>ulunmuştur (p=0.000) (Tablo 4.3.5</w:t>
      </w:r>
      <w:r w:rsidR="00C908C7">
        <w:rPr>
          <w:rFonts w:ascii="Times New Roman" w:hAnsi="Times New Roman" w:cs="Times New Roman"/>
          <w:sz w:val="24"/>
          <w:szCs w:val="24"/>
        </w:rPr>
        <w:t>). Ayrıca, malnutrisyon riski ve</w:t>
      </w:r>
      <w:r w:rsidRPr="001F73A2">
        <w:rPr>
          <w:rFonts w:ascii="Times New Roman" w:hAnsi="Times New Roman" w:cs="Times New Roman"/>
          <w:sz w:val="24"/>
          <w:szCs w:val="24"/>
        </w:rPr>
        <w:t xml:space="preserve"> malnutrisyon</w:t>
      </w:r>
      <w:r w:rsidR="00C908C7">
        <w:rPr>
          <w:rFonts w:ascii="Times New Roman" w:hAnsi="Times New Roman" w:cs="Times New Roman"/>
          <w:sz w:val="24"/>
          <w:szCs w:val="24"/>
        </w:rPr>
        <w:t>u</w:t>
      </w:r>
      <w:r w:rsidRPr="001F73A2">
        <w:rPr>
          <w:rFonts w:ascii="Times New Roman" w:hAnsi="Times New Roman" w:cs="Times New Roman"/>
          <w:sz w:val="24"/>
          <w:szCs w:val="24"/>
        </w:rPr>
        <w:t xml:space="preserve"> olan bireylerin, 7 günden uzun hastanede kalış oranının (%</w:t>
      </w:r>
      <w:r w:rsidR="00C7313E">
        <w:rPr>
          <w:rFonts w:ascii="Times New Roman" w:hAnsi="Times New Roman" w:cs="Times New Roman"/>
          <w:sz w:val="24"/>
          <w:szCs w:val="24"/>
        </w:rPr>
        <w:t xml:space="preserve"> </w:t>
      </w:r>
      <w:r w:rsidRPr="001F73A2">
        <w:rPr>
          <w:rFonts w:ascii="Times New Roman" w:hAnsi="Times New Roman" w:cs="Times New Roman"/>
          <w:sz w:val="24"/>
          <w:szCs w:val="24"/>
        </w:rPr>
        <w:t>56.88) beslenme durumu iyi olan bireylerden (% 38.24) istatistiksel olarak anlamlı şekilde yüksek olduğu sapta</w:t>
      </w:r>
      <w:r w:rsidR="00642535">
        <w:rPr>
          <w:rFonts w:ascii="Times New Roman" w:hAnsi="Times New Roman" w:cs="Times New Roman"/>
          <w:sz w:val="24"/>
          <w:szCs w:val="24"/>
        </w:rPr>
        <w:t>nmıştır. (p = 0.010) (Tablo 4.3.6</w:t>
      </w:r>
      <w:r w:rsidRPr="001F73A2">
        <w:rPr>
          <w:rFonts w:ascii="Times New Roman" w:hAnsi="Times New Roman" w:cs="Times New Roman"/>
          <w:sz w:val="24"/>
          <w:szCs w:val="24"/>
        </w:rPr>
        <w:t xml:space="preserve">). Bulunan sonuç çalışmaların çoğunluğunu destekler nitelikte olup, hastaların tümünün bir veya daha fazla kronik hastalığının </w:t>
      </w:r>
      <w:r w:rsidR="00C7313E">
        <w:rPr>
          <w:rFonts w:ascii="Times New Roman" w:hAnsi="Times New Roman" w:cs="Times New Roman"/>
          <w:sz w:val="24"/>
          <w:szCs w:val="24"/>
        </w:rPr>
        <w:t>olması ve</w:t>
      </w:r>
      <w:r w:rsidRPr="001F73A2">
        <w:rPr>
          <w:rFonts w:ascii="Times New Roman" w:hAnsi="Times New Roman" w:cs="Times New Roman"/>
          <w:sz w:val="24"/>
          <w:szCs w:val="24"/>
        </w:rPr>
        <w:t xml:space="preserve"> 1/6’s</w:t>
      </w:r>
      <w:r w:rsidR="00576282">
        <w:rPr>
          <w:rFonts w:ascii="Times New Roman" w:hAnsi="Times New Roman" w:cs="Times New Roman"/>
          <w:sz w:val="24"/>
          <w:szCs w:val="24"/>
        </w:rPr>
        <w:t>ının cerrahi operasyon geçirmiş olması</w:t>
      </w:r>
      <w:r w:rsidRPr="001F73A2">
        <w:rPr>
          <w:rFonts w:ascii="Times New Roman" w:hAnsi="Times New Roman" w:cs="Times New Roman"/>
          <w:sz w:val="24"/>
          <w:szCs w:val="24"/>
        </w:rPr>
        <w:t xml:space="preserve"> gib</w:t>
      </w:r>
      <w:r w:rsidR="00C7313E">
        <w:rPr>
          <w:rFonts w:ascii="Times New Roman" w:hAnsi="Times New Roman" w:cs="Times New Roman"/>
          <w:sz w:val="24"/>
          <w:szCs w:val="24"/>
        </w:rPr>
        <w:t xml:space="preserve">i morbidite ile ilgili sebeplerin, </w:t>
      </w:r>
      <w:r w:rsidR="00C908C7">
        <w:rPr>
          <w:rFonts w:ascii="Times New Roman" w:hAnsi="Times New Roman" w:cs="Times New Roman"/>
          <w:sz w:val="24"/>
          <w:szCs w:val="24"/>
        </w:rPr>
        <w:t>malnutrisyon riski ve</w:t>
      </w:r>
      <w:r w:rsidRPr="001F73A2">
        <w:rPr>
          <w:rFonts w:ascii="Times New Roman" w:hAnsi="Times New Roman" w:cs="Times New Roman"/>
          <w:sz w:val="24"/>
          <w:szCs w:val="24"/>
        </w:rPr>
        <w:t xml:space="preserve"> malnutrisyonu olan bireylerin hastanede kalış süresinin daha uz</w:t>
      </w:r>
      <w:r w:rsidR="00576282">
        <w:rPr>
          <w:rFonts w:ascii="Times New Roman" w:hAnsi="Times New Roman" w:cs="Times New Roman"/>
          <w:sz w:val="24"/>
          <w:szCs w:val="24"/>
        </w:rPr>
        <w:t xml:space="preserve">un olmasına etki etmiş olabileceği düşünülmektedir. </w:t>
      </w:r>
      <w:r w:rsidRPr="001F73A2">
        <w:rPr>
          <w:rFonts w:ascii="Times New Roman" w:hAnsi="Times New Roman" w:cs="Times New Roman"/>
          <w:sz w:val="24"/>
          <w:szCs w:val="24"/>
        </w:rPr>
        <w:t xml:space="preserve"> </w:t>
      </w:r>
    </w:p>
    <w:p w:rsidR="00241B63" w:rsidRPr="001F73A2" w:rsidRDefault="00241B63" w:rsidP="004472E8">
      <w:pPr>
        <w:spacing w:after="0" w:line="360" w:lineRule="auto"/>
        <w:jc w:val="both"/>
        <w:rPr>
          <w:rFonts w:ascii="Times New Roman" w:hAnsi="Times New Roman" w:cs="Times New Roman"/>
          <w:sz w:val="24"/>
          <w:szCs w:val="24"/>
        </w:rPr>
      </w:pPr>
    </w:p>
    <w:p w:rsidR="00241B63" w:rsidRPr="001F73A2" w:rsidRDefault="00241B63" w:rsidP="004472E8">
      <w:pPr>
        <w:spacing w:after="0" w:line="360" w:lineRule="auto"/>
        <w:jc w:val="both"/>
        <w:rPr>
          <w:rFonts w:ascii="Times New Roman" w:hAnsi="Times New Roman" w:cs="Times New Roman"/>
          <w:b/>
          <w:sz w:val="24"/>
          <w:szCs w:val="24"/>
        </w:rPr>
      </w:pPr>
      <w:r w:rsidRPr="001F73A2">
        <w:rPr>
          <w:rFonts w:ascii="Times New Roman" w:hAnsi="Times New Roman" w:cs="Times New Roman"/>
          <w:b/>
          <w:sz w:val="24"/>
          <w:szCs w:val="24"/>
        </w:rPr>
        <w:t>5.5</w:t>
      </w:r>
      <w:r w:rsidR="00C7313E">
        <w:rPr>
          <w:rFonts w:ascii="Times New Roman" w:hAnsi="Times New Roman" w:cs="Times New Roman"/>
          <w:b/>
          <w:sz w:val="24"/>
          <w:szCs w:val="24"/>
        </w:rPr>
        <w:t>.</w:t>
      </w:r>
      <w:r w:rsidRPr="001F73A2">
        <w:rPr>
          <w:rFonts w:ascii="Times New Roman" w:hAnsi="Times New Roman" w:cs="Times New Roman"/>
          <w:b/>
          <w:sz w:val="24"/>
          <w:szCs w:val="24"/>
        </w:rPr>
        <w:t xml:space="preserve"> Besin Tüketiminin </w:t>
      </w:r>
      <w:r w:rsidR="00D509D6" w:rsidRPr="00D509D6">
        <w:rPr>
          <w:rFonts w:ascii="Times New Roman" w:hAnsi="Times New Roman"/>
          <w:b/>
          <w:sz w:val="24"/>
          <w:szCs w:val="24"/>
        </w:rPr>
        <w:t>Hastaneden Çıkış Sırasında Saptanan</w:t>
      </w:r>
      <w:r w:rsidRPr="001F73A2">
        <w:rPr>
          <w:rFonts w:ascii="Times New Roman" w:hAnsi="Times New Roman" w:cs="Times New Roman"/>
          <w:b/>
          <w:sz w:val="24"/>
          <w:szCs w:val="24"/>
        </w:rPr>
        <w:t xml:space="preserve"> Beslenme Durumuna Etkisi</w:t>
      </w:r>
    </w:p>
    <w:p w:rsidR="00241B63" w:rsidRPr="001F73A2" w:rsidRDefault="00241B63" w:rsidP="004472E8">
      <w:pPr>
        <w:tabs>
          <w:tab w:val="center" w:pos="0"/>
        </w:tabs>
        <w:autoSpaceDE w:val="0"/>
        <w:autoSpaceDN w:val="0"/>
        <w:adjustRightInd w:val="0"/>
        <w:spacing w:after="0" w:line="360" w:lineRule="auto"/>
        <w:jc w:val="both"/>
        <w:rPr>
          <w:rFonts w:ascii="Times New Roman" w:eastAsia="MinionPro-Regular" w:hAnsi="Times New Roman" w:cs="Times New Roman"/>
          <w:sz w:val="24"/>
          <w:szCs w:val="24"/>
        </w:rPr>
      </w:pPr>
      <w:r w:rsidRPr="001F73A2">
        <w:rPr>
          <w:rFonts w:ascii="Times New Roman" w:hAnsi="Times New Roman" w:cs="Times New Roman"/>
          <w:color w:val="000000"/>
          <w:sz w:val="24"/>
          <w:szCs w:val="24"/>
        </w:rPr>
        <w:tab/>
        <w:t xml:space="preserve">Yaşlanma ile beslenme durumunu etkileyen, psikolojik, medikal ve sosyal değişiklikler ve fonksiyonel kayıplar nedeniyle </w:t>
      </w:r>
      <w:r w:rsidRPr="001F73A2">
        <w:rPr>
          <w:rFonts w:ascii="Times New Roman" w:eastAsia="MinionPro-Regular" w:hAnsi="Times New Roman" w:cs="Times New Roman"/>
          <w:sz w:val="24"/>
          <w:szCs w:val="24"/>
        </w:rPr>
        <w:t>(Stechmiller, 2003, s. 173)</w:t>
      </w:r>
      <w:r w:rsidRPr="001F73A2">
        <w:rPr>
          <w:rFonts w:ascii="Times New Roman" w:hAnsi="Times New Roman" w:cs="Times New Roman"/>
          <w:color w:val="000000"/>
          <w:sz w:val="24"/>
          <w:szCs w:val="24"/>
        </w:rPr>
        <w:t>, y</w:t>
      </w:r>
      <w:r w:rsidRPr="001F73A2">
        <w:rPr>
          <w:rFonts w:ascii="Times New Roman" w:eastAsia="MinionPro-Regular" w:hAnsi="Times New Roman" w:cs="Times New Roman"/>
          <w:sz w:val="24"/>
          <w:szCs w:val="24"/>
        </w:rPr>
        <w:t xml:space="preserve">aşlı bireyler genç bireylerle karşılaştırıldığında yetersiz beslenmeye karşı daha savunmasız olup, yetersiz besin öğesi alma riskleri daha yüksektir (Brownie, 2006, s. 110). </w:t>
      </w:r>
      <w:proofErr w:type="gramStart"/>
      <w:r w:rsidRPr="001F73A2">
        <w:rPr>
          <w:rFonts w:ascii="Times New Roman" w:eastAsia="MinionPro-Regular" w:hAnsi="Times New Roman" w:cs="Times New Roman"/>
          <w:sz w:val="24"/>
          <w:szCs w:val="24"/>
        </w:rPr>
        <w:t xml:space="preserve">Danimarka’da yapılan bir çalışmada malnutriyon riski olan bireylerin, risk </w:t>
      </w:r>
      <w:r w:rsidRPr="001F73A2">
        <w:rPr>
          <w:rFonts w:ascii="Times New Roman" w:eastAsia="MinionPro-Regular" w:hAnsi="Times New Roman" w:cs="Times New Roman"/>
          <w:sz w:val="24"/>
          <w:szCs w:val="24"/>
        </w:rPr>
        <w:lastRenderedPageBreak/>
        <w:t xml:space="preserve">olmayan bireylere göre yetersiz enerji tüketim oranı daha yüksek bulunurken (Beck ve diğerleri, 2001, s. 1028), başka bir çalışmada malnutrisyon riski ve malnutrisyonu olan bireylerin, iyi beslenen bireylere göre daha düşük enerji, protein, posa, kalsiyum, demir, B1, B2, B6 ve C vitamini aldığı bulunmuştur (Vellas ve diğerleri, 1999, s. 120). </w:t>
      </w:r>
      <w:proofErr w:type="gramEnd"/>
      <w:r w:rsidRPr="001F73A2">
        <w:rPr>
          <w:rFonts w:ascii="Times New Roman" w:eastAsia="MinionPro-Regular" w:hAnsi="Times New Roman" w:cs="Times New Roman"/>
          <w:sz w:val="24"/>
          <w:szCs w:val="24"/>
        </w:rPr>
        <w:t>İspanyada yaşlı kadınlarda yapılan bir diğer çalışmada, malnutrisyonlu bireylerin iyi beslenen bireylerden daha düşük yağ tüketiminin olduğu bulunurken, enerji, protein, karbonhidrat, posa, B1, B2, B</w:t>
      </w:r>
      <w:r w:rsidR="001D766F">
        <w:rPr>
          <w:rFonts w:ascii="Times New Roman" w:eastAsia="MinionPro-Regular" w:hAnsi="Times New Roman" w:cs="Times New Roman"/>
          <w:sz w:val="24"/>
          <w:szCs w:val="24"/>
        </w:rPr>
        <w:t>6, B12, A, C ve E vitaminleri, f</w:t>
      </w:r>
      <w:r w:rsidRPr="001F73A2">
        <w:rPr>
          <w:rFonts w:ascii="Times New Roman" w:eastAsia="MinionPro-Regular" w:hAnsi="Times New Roman" w:cs="Times New Roman"/>
          <w:sz w:val="24"/>
          <w:szCs w:val="24"/>
        </w:rPr>
        <w:t xml:space="preserve">olat, kalsiyum, magnezyum, çinko ve demir alımlarında herhangi bir farklılık bulunmamıştır (Ruiz-Lopez ve diğerleri, 2003, s. 769). Vellas ve arkadaşlarının yaptığı başka bir çalışmada ise MND skoru ile enerji, karbonhidrat, posa, kalsiyum, D vitamini, Demir, B6 ve C vitamini alımlarının </w:t>
      </w:r>
      <w:proofErr w:type="gramStart"/>
      <w:r w:rsidRPr="001F73A2">
        <w:rPr>
          <w:rFonts w:ascii="Times New Roman" w:eastAsia="MinionPro-Regular" w:hAnsi="Times New Roman" w:cs="Times New Roman"/>
          <w:sz w:val="24"/>
          <w:szCs w:val="24"/>
        </w:rPr>
        <w:t>korelasyon</w:t>
      </w:r>
      <w:proofErr w:type="gramEnd"/>
      <w:r w:rsidRPr="001F73A2">
        <w:rPr>
          <w:rFonts w:ascii="Times New Roman" w:eastAsia="MinionPro-Regular" w:hAnsi="Times New Roman" w:cs="Times New Roman"/>
          <w:sz w:val="24"/>
          <w:szCs w:val="24"/>
        </w:rPr>
        <w:t xml:space="preserve"> gösterdiği bulunmuştur (Vellas ve diğerleri, 2000, s. y.). Avusturalya’da 134 hastanede yatan yaşlı bireyde yapılan başka bir çalışmada hastanede yatışın üçüncü ve yedinci gününde besin tüketiminin değerlendirilmesi sonucunda yetersiz enerji alımı ile MND tarafından saptanan beslenme durumu arasında herhangi bir ilişki bulunmadığı belirtilmiştir (Mudge ve diğerleri, 2011, s. 323).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color w:val="000000"/>
          <w:sz w:val="24"/>
          <w:szCs w:val="24"/>
        </w:rPr>
      </w:pPr>
      <w:r w:rsidRPr="001F73A2">
        <w:rPr>
          <w:rFonts w:ascii="Times New Roman" w:hAnsi="Times New Roman" w:cs="Times New Roman"/>
          <w:color w:val="000000"/>
          <w:sz w:val="24"/>
          <w:szCs w:val="24"/>
        </w:rPr>
        <w:tab/>
      </w:r>
      <w:proofErr w:type="gramStart"/>
      <w:r w:rsidRPr="001F73A2">
        <w:rPr>
          <w:rFonts w:ascii="Times New Roman" w:hAnsi="Times New Roman" w:cs="Times New Roman"/>
          <w:color w:val="000000"/>
          <w:sz w:val="24"/>
          <w:szCs w:val="24"/>
        </w:rPr>
        <w:t xml:space="preserve">Bu araştırmada gruplar incelendiğinde </w:t>
      </w:r>
      <w:r w:rsidR="001D766F">
        <w:rPr>
          <w:rFonts w:ascii="Times New Roman" w:hAnsi="Times New Roman" w:cs="Times New Roman"/>
          <w:color w:val="000000"/>
          <w:sz w:val="24"/>
          <w:szCs w:val="24"/>
        </w:rPr>
        <w:t xml:space="preserve">malnutrisyon riski ve malnutrisyonu olan </w:t>
      </w:r>
      <w:r w:rsidRPr="001F73A2">
        <w:rPr>
          <w:rFonts w:ascii="Times New Roman" w:hAnsi="Times New Roman" w:cs="Times New Roman"/>
          <w:color w:val="000000"/>
          <w:sz w:val="24"/>
          <w:szCs w:val="24"/>
        </w:rPr>
        <w:t>bir</w:t>
      </w:r>
      <w:r w:rsidR="001A1D5E">
        <w:rPr>
          <w:rFonts w:ascii="Times New Roman" w:hAnsi="Times New Roman" w:cs="Times New Roman"/>
          <w:color w:val="000000"/>
          <w:sz w:val="24"/>
          <w:szCs w:val="24"/>
        </w:rPr>
        <w:t>eylerin yağ, enerjinin yağdan gelen oranı</w:t>
      </w:r>
      <w:r w:rsidRPr="001F73A2">
        <w:rPr>
          <w:rFonts w:ascii="Times New Roman" w:hAnsi="Times New Roman" w:cs="Times New Roman"/>
          <w:sz w:val="24"/>
          <w:szCs w:val="24"/>
        </w:rPr>
        <w:t xml:space="preserve">, </w:t>
      </w:r>
      <w:r w:rsidRPr="001F73A2">
        <w:rPr>
          <w:rFonts w:ascii="Times New Roman" w:hAnsi="Times New Roman" w:cs="Times New Roman"/>
          <w:color w:val="000000"/>
          <w:sz w:val="24"/>
          <w:szCs w:val="24"/>
        </w:rPr>
        <w:t xml:space="preserve">toplam folik asit, kalsiyum, magnezyum, demir, çinko, mangan ve oleik asit tüketim ortalamalarının, A vitamini, Karoten, K vitamini ve C vitamini tüketimlerinin ise ortancalarının </w:t>
      </w:r>
      <w:r w:rsidR="001D766F" w:rsidRPr="001F73A2">
        <w:rPr>
          <w:rFonts w:ascii="Times New Roman" w:hAnsi="Times New Roman" w:cs="Times New Roman"/>
          <w:color w:val="000000"/>
          <w:sz w:val="24"/>
          <w:szCs w:val="24"/>
        </w:rPr>
        <w:t xml:space="preserve">beslenme durumu iyi olan </w:t>
      </w:r>
      <w:r w:rsidRPr="001F73A2">
        <w:rPr>
          <w:rFonts w:ascii="Times New Roman" w:hAnsi="Times New Roman" w:cs="Times New Roman"/>
          <w:color w:val="000000"/>
          <w:sz w:val="24"/>
          <w:szCs w:val="24"/>
        </w:rPr>
        <w:t>bireylere göre istatistiksel olarak anlamlı şek</w:t>
      </w:r>
      <w:r w:rsidR="001D766F">
        <w:rPr>
          <w:rFonts w:ascii="Times New Roman" w:hAnsi="Times New Roman" w:cs="Times New Roman"/>
          <w:color w:val="000000"/>
          <w:sz w:val="24"/>
          <w:szCs w:val="24"/>
        </w:rPr>
        <w:t>ilde düşük</w:t>
      </w:r>
      <w:r w:rsidRPr="001F73A2">
        <w:rPr>
          <w:rFonts w:ascii="Times New Roman" w:hAnsi="Times New Roman" w:cs="Times New Roman"/>
          <w:color w:val="000000"/>
          <w:sz w:val="24"/>
          <w:szCs w:val="24"/>
        </w:rPr>
        <w:t xml:space="preserve"> olduğu bulunmuştur (p&lt;0.05). Bireylerin </w:t>
      </w:r>
      <w:r w:rsidR="001A1D5E">
        <w:rPr>
          <w:rFonts w:ascii="Times New Roman" w:hAnsi="Times New Roman" w:cs="Times New Roman"/>
          <w:color w:val="000000"/>
          <w:sz w:val="24"/>
          <w:szCs w:val="24"/>
        </w:rPr>
        <w:t>enerji, protein, enerjinin proteinden gelen oranı</w:t>
      </w:r>
      <w:r w:rsidRPr="001F73A2">
        <w:rPr>
          <w:rFonts w:ascii="Times New Roman" w:hAnsi="Times New Roman" w:cs="Times New Roman"/>
          <w:color w:val="000000"/>
          <w:sz w:val="24"/>
          <w:szCs w:val="24"/>
        </w:rPr>
        <w:t>, ka</w:t>
      </w:r>
      <w:r w:rsidR="001A1D5E">
        <w:rPr>
          <w:rFonts w:ascii="Times New Roman" w:hAnsi="Times New Roman" w:cs="Times New Roman"/>
          <w:color w:val="000000"/>
          <w:sz w:val="24"/>
          <w:szCs w:val="24"/>
        </w:rPr>
        <w:t>rbonhidrat, enerjinin karbonhidrattan gelen oranı</w:t>
      </w:r>
      <w:r w:rsidRPr="001F73A2">
        <w:rPr>
          <w:rFonts w:ascii="Times New Roman" w:hAnsi="Times New Roman" w:cs="Times New Roman"/>
          <w:color w:val="000000"/>
          <w:sz w:val="24"/>
          <w:szCs w:val="24"/>
        </w:rPr>
        <w:t>, lif, retinol, D ve E vitamini, tiamin, riboflavin, niasin, pantotenik asit, B6 ve B12 vitamini, biotin, sodyum, potasyum, fosfor, klor, bakır, flor, iyot, bitkisel</w:t>
      </w:r>
      <w:r w:rsidR="001A1D5E">
        <w:rPr>
          <w:rFonts w:ascii="Times New Roman" w:hAnsi="Times New Roman" w:cs="Times New Roman"/>
          <w:color w:val="000000"/>
          <w:sz w:val="24"/>
          <w:szCs w:val="24"/>
        </w:rPr>
        <w:t xml:space="preserve"> protein, doymuş yağ asidi, TDYA</w:t>
      </w:r>
      <w:r w:rsidRPr="001F73A2">
        <w:rPr>
          <w:rFonts w:ascii="Times New Roman" w:hAnsi="Times New Roman" w:cs="Times New Roman"/>
          <w:color w:val="000000"/>
          <w:sz w:val="24"/>
          <w:szCs w:val="24"/>
        </w:rPr>
        <w:t>, linoleik asit, linolenik asit,</w:t>
      </w:r>
      <w:r w:rsidR="001A1D5E">
        <w:rPr>
          <w:rFonts w:ascii="Times New Roman" w:hAnsi="Times New Roman" w:cs="Times New Roman"/>
          <w:color w:val="000000"/>
          <w:sz w:val="24"/>
          <w:szCs w:val="24"/>
        </w:rPr>
        <w:t xml:space="preserve"> araşidonik asit, EPA, DHA, ÇDYA</w:t>
      </w:r>
      <w:r w:rsidRPr="001F73A2">
        <w:rPr>
          <w:rFonts w:ascii="Times New Roman" w:hAnsi="Times New Roman" w:cs="Times New Roman"/>
          <w:color w:val="000000"/>
          <w:sz w:val="24"/>
          <w:szCs w:val="24"/>
        </w:rPr>
        <w:t>,</w:t>
      </w:r>
      <w:r w:rsidRPr="001F73A2">
        <w:rPr>
          <w:rFonts w:ascii="Times New Roman" w:hAnsi="Times New Roman" w:cs="Times New Roman"/>
        </w:rPr>
        <w:t xml:space="preserve"> </w:t>
      </w:r>
      <w:r w:rsidRPr="001F73A2">
        <w:rPr>
          <w:rFonts w:ascii="Times New Roman" w:hAnsi="Times New Roman" w:cs="Times New Roman"/>
          <w:color w:val="000000"/>
          <w:sz w:val="24"/>
          <w:szCs w:val="24"/>
        </w:rPr>
        <w:t>kısa, orta, uzun zincirli yağ asitleri, kolesterol ve sofra tuzu tüketimleri incelendiğinde</w:t>
      </w:r>
      <w:r w:rsidR="00C7313E">
        <w:rPr>
          <w:rFonts w:ascii="Times New Roman" w:hAnsi="Times New Roman" w:cs="Times New Roman"/>
          <w:color w:val="000000"/>
          <w:sz w:val="24"/>
          <w:szCs w:val="24"/>
        </w:rPr>
        <w:t xml:space="preserve"> ise,</w:t>
      </w:r>
      <w:r w:rsidRPr="001F73A2">
        <w:rPr>
          <w:rFonts w:ascii="Times New Roman" w:hAnsi="Times New Roman" w:cs="Times New Roman"/>
          <w:color w:val="000000"/>
          <w:sz w:val="24"/>
          <w:szCs w:val="24"/>
        </w:rPr>
        <w:t xml:space="preserve"> beslenme durumu iyi olan bireylerle, malnutrisyon riski ve malnutrisyonu olan bireyler arasında istatistiksel olarak anlamlı bir farklılık bulunmamıştır (p&gt;0.05). </w:t>
      </w:r>
      <w:proofErr w:type="gramEnd"/>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color w:val="000000"/>
          <w:sz w:val="24"/>
          <w:szCs w:val="24"/>
        </w:rPr>
        <w:tab/>
        <w:t xml:space="preserve">Hastaların besin tüketimleri RDA’ya göre değerlendirildiğinde ise, </w:t>
      </w:r>
      <w:r w:rsidR="00C908C7">
        <w:rPr>
          <w:rFonts w:ascii="Times New Roman" w:hAnsi="Times New Roman" w:cs="Times New Roman"/>
          <w:sz w:val="24"/>
          <w:szCs w:val="24"/>
        </w:rPr>
        <w:t>malnutrisyon riski ve malnutrisyonu</w:t>
      </w:r>
      <w:r w:rsidRPr="001F73A2">
        <w:rPr>
          <w:rFonts w:ascii="Times New Roman" w:hAnsi="Times New Roman" w:cs="Times New Roman"/>
          <w:sz w:val="24"/>
          <w:szCs w:val="24"/>
        </w:rPr>
        <w:t xml:space="preserve"> olan bireylerin yetersiz biotin, demir, bakır ve C vitamini tüketim oranlarının, beslenme durumu iyi olan bireylerden istatistiksel </w:t>
      </w:r>
      <w:r w:rsidRPr="001F73A2">
        <w:rPr>
          <w:rFonts w:ascii="Times New Roman" w:hAnsi="Times New Roman" w:cs="Times New Roman"/>
          <w:sz w:val="24"/>
          <w:szCs w:val="24"/>
        </w:rPr>
        <w:lastRenderedPageBreak/>
        <w:t xml:space="preserve">olarak anlamlı şekilde yüksek olduğu saptanmıştır (p&lt;0.05). Enerji, protein, karbonhidrat, lif, A, E, K vitaminleri, tiamin, riboflavin, niasin, pantotenik asit, B6 ve B12 vitamini, folik asit, sodyum, potasyum, kalsiyum, magnezyum, fosfor, klor, çinko, mangan, iyot, linolenik ve linoleik asit tüketimleri ise incelendiğinde gruplar arasında herhangi bir farklılık olmadığı bulunmuştur (p&gt;0.05).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t>Genel dağılıma bakıldığında ise bireylerin % 67.80’inin yetersiz enerji aldığını (Tablo 4.5.5), gruplar arasında farklılık olmamasına rağmen, lif, E vitamini, tiamin, folik asit, potasyum, kalsiyum, magnezyum, iyot, linoleik ve linolenik asit tüketimlerindeki yetersizliğin ise her iki grupta da % 50’nin üzerinde olduğu bulunmuştur. Bireyler yetersiz enerji tüketimine göre değerlendirilecek olursa % 67.80’inin malnutrisyon riski altında olduğu söylenebilir, bu oran çıkış MND testi sonucunda saptanan %</w:t>
      </w:r>
      <w:r w:rsidR="0094430A">
        <w:rPr>
          <w:rFonts w:ascii="Times New Roman" w:hAnsi="Times New Roman" w:cs="Times New Roman"/>
          <w:sz w:val="24"/>
          <w:szCs w:val="24"/>
        </w:rPr>
        <w:t xml:space="preserve"> </w:t>
      </w:r>
      <w:r w:rsidRPr="001F73A2">
        <w:rPr>
          <w:rFonts w:ascii="Times New Roman" w:hAnsi="Times New Roman" w:cs="Times New Roman"/>
          <w:sz w:val="24"/>
          <w:szCs w:val="24"/>
        </w:rPr>
        <w:t>56.90 malnutrisyon ve malnutrisyon riski oranından daha yüksektir. Ancak bireylerin %</w:t>
      </w:r>
      <w:r w:rsidR="00C7313E">
        <w:rPr>
          <w:rFonts w:ascii="Times New Roman" w:hAnsi="Times New Roman" w:cs="Times New Roman"/>
          <w:sz w:val="24"/>
          <w:szCs w:val="24"/>
        </w:rPr>
        <w:t xml:space="preserve"> </w:t>
      </w:r>
      <w:r w:rsidRPr="001F73A2">
        <w:rPr>
          <w:rFonts w:ascii="Times New Roman" w:hAnsi="Times New Roman" w:cs="Times New Roman"/>
          <w:sz w:val="24"/>
          <w:szCs w:val="24"/>
        </w:rPr>
        <w:t xml:space="preserve">52.10’unun hastanede 7 </w:t>
      </w:r>
      <w:r w:rsidR="0094430A">
        <w:rPr>
          <w:rFonts w:ascii="Times New Roman" w:hAnsi="Times New Roman" w:cs="Times New Roman"/>
          <w:sz w:val="24"/>
          <w:szCs w:val="24"/>
        </w:rPr>
        <w:t xml:space="preserve">günden kısa yatması ve bu </w:t>
      </w:r>
      <w:r w:rsidRPr="001F73A2">
        <w:rPr>
          <w:rFonts w:ascii="Times New Roman" w:hAnsi="Times New Roman" w:cs="Times New Roman"/>
          <w:sz w:val="24"/>
          <w:szCs w:val="24"/>
        </w:rPr>
        <w:t>bireylerden sadece bir gün besin tüketimi alınması birey</w:t>
      </w:r>
      <w:r w:rsidR="0094430A">
        <w:rPr>
          <w:rFonts w:ascii="Times New Roman" w:hAnsi="Times New Roman" w:cs="Times New Roman"/>
          <w:sz w:val="24"/>
          <w:szCs w:val="24"/>
        </w:rPr>
        <w:t xml:space="preserve">lerin tüketimlerinin </w:t>
      </w:r>
      <w:r w:rsidRPr="001F73A2">
        <w:rPr>
          <w:rFonts w:ascii="Times New Roman" w:hAnsi="Times New Roman" w:cs="Times New Roman"/>
          <w:sz w:val="24"/>
          <w:szCs w:val="24"/>
        </w:rPr>
        <w:t xml:space="preserve">beslenme durumunu </w:t>
      </w:r>
      <w:r w:rsidR="0094430A">
        <w:rPr>
          <w:rFonts w:ascii="Times New Roman" w:hAnsi="Times New Roman" w:cs="Times New Roman"/>
          <w:sz w:val="24"/>
          <w:szCs w:val="24"/>
        </w:rPr>
        <w:t xml:space="preserve">doğru </w:t>
      </w:r>
      <w:r w:rsidRPr="001F73A2">
        <w:rPr>
          <w:rFonts w:ascii="Times New Roman" w:hAnsi="Times New Roman" w:cs="Times New Roman"/>
          <w:sz w:val="24"/>
          <w:szCs w:val="24"/>
        </w:rPr>
        <w:t xml:space="preserve">yansıtmamasına neden olmuş olabilir. </w:t>
      </w:r>
    </w:p>
    <w:p w:rsidR="00241B63" w:rsidRPr="001F73A2" w:rsidRDefault="00241B63" w:rsidP="004472E8">
      <w:pPr>
        <w:tabs>
          <w:tab w:val="center" w:pos="0"/>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t xml:space="preserve">MND testine göre malnutrisyon riski ve malnutrisyonu olan gruplar ayrı ayrı değerlendirildiğinde ise farklılığın makro besin öğelerinden çok, mikro besin öğelerinden kaynaklandığı görülmektedir. Bunun nedeni malnutrisyon riski ve malnutrisyonu olan bireylerin iyi beslenen bireylere göre daha fazla yutma ve çiğneme zorluğu ve ağız kuruluğu </w:t>
      </w:r>
      <w:proofErr w:type="gramStart"/>
      <w:r w:rsidRPr="001F73A2">
        <w:rPr>
          <w:rFonts w:ascii="Times New Roman" w:hAnsi="Times New Roman" w:cs="Times New Roman"/>
          <w:sz w:val="24"/>
          <w:szCs w:val="24"/>
        </w:rPr>
        <w:t>şikayeti</w:t>
      </w:r>
      <w:proofErr w:type="gramEnd"/>
      <w:r w:rsidRPr="001F73A2">
        <w:rPr>
          <w:rFonts w:ascii="Times New Roman" w:hAnsi="Times New Roman" w:cs="Times New Roman"/>
          <w:sz w:val="24"/>
          <w:szCs w:val="24"/>
        </w:rPr>
        <w:t xml:space="preserve"> olması nedeniyle, sebze, meyve ve büyük parça et ve tavuk gibi sert besinleri tüketememesi olabilir. Her ne kadar MND testi protein ve enerji malnutrisyonunu saptamak için tasarlanmış olsa da, antropometrik ve biyokimyasal bulgulara göre yeterli beslenme durumunu sağlayabilmek için </w:t>
      </w:r>
      <w:r w:rsidR="002B7D59">
        <w:rPr>
          <w:rFonts w:ascii="Times New Roman" w:hAnsi="Times New Roman" w:cs="Times New Roman"/>
          <w:sz w:val="24"/>
          <w:szCs w:val="24"/>
        </w:rPr>
        <w:t xml:space="preserve">mikro besin öğelerini de dengeli </w:t>
      </w:r>
      <w:r w:rsidRPr="001F73A2">
        <w:rPr>
          <w:rFonts w:ascii="Times New Roman" w:hAnsi="Times New Roman" w:cs="Times New Roman"/>
          <w:sz w:val="24"/>
          <w:szCs w:val="24"/>
        </w:rPr>
        <w:t xml:space="preserve">şekilde içeren bir besin örüntüsünün sağlanmasının gerekliliği bu araştırmanın sonuçlarında da görülmektedir. </w:t>
      </w:r>
    </w:p>
    <w:p w:rsidR="00241B63" w:rsidRPr="001F73A2" w:rsidRDefault="00241B63" w:rsidP="004472E8">
      <w:pPr>
        <w:spacing w:after="0" w:line="360" w:lineRule="auto"/>
        <w:jc w:val="both"/>
        <w:rPr>
          <w:rFonts w:ascii="Times New Roman" w:hAnsi="Times New Roman" w:cs="Times New Roman"/>
        </w:rPr>
      </w:pPr>
    </w:p>
    <w:p w:rsidR="00241B63" w:rsidRPr="001F73A2" w:rsidRDefault="00241B63" w:rsidP="004472E8">
      <w:pPr>
        <w:tabs>
          <w:tab w:val="center" w:pos="3312"/>
        </w:tabs>
        <w:autoSpaceDE w:val="0"/>
        <w:autoSpaceDN w:val="0"/>
        <w:adjustRightInd w:val="0"/>
        <w:spacing w:after="0" w:line="360" w:lineRule="auto"/>
        <w:jc w:val="both"/>
        <w:rPr>
          <w:rFonts w:ascii="Times New Roman" w:hAnsi="Times New Roman" w:cs="Times New Roman"/>
          <w:b/>
          <w:color w:val="22190A"/>
          <w:sz w:val="24"/>
          <w:szCs w:val="24"/>
        </w:rPr>
      </w:pPr>
      <w:r w:rsidRPr="001F73A2">
        <w:rPr>
          <w:rFonts w:ascii="Times New Roman" w:hAnsi="Times New Roman" w:cs="Times New Roman"/>
          <w:b/>
          <w:color w:val="22190A"/>
          <w:sz w:val="24"/>
          <w:szCs w:val="24"/>
        </w:rPr>
        <w:t>5.6</w:t>
      </w:r>
      <w:r w:rsidR="00D96592">
        <w:rPr>
          <w:rFonts w:ascii="Times New Roman" w:hAnsi="Times New Roman" w:cs="Times New Roman"/>
          <w:b/>
          <w:color w:val="22190A"/>
          <w:sz w:val="24"/>
          <w:szCs w:val="24"/>
        </w:rPr>
        <w:t>.</w:t>
      </w:r>
      <w:r w:rsidRPr="001F73A2">
        <w:rPr>
          <w:rFonts w:ascii="Times New Roman" w:hAnsi="Times New Roman" w:cs="Times New Roman"/>
          <w:b/>
          <w:color w:val="22190A"/>
          <w:sz w:val="24"/>
          <w:szCs w:val="24"/>
        </w:rPr>
        <w:t xml:space="preserve"> Hastanede Kalış Süresi ve Diğer Etkenlerin </w:t>
      </w:r>
      <w:r w:rsidR="00D509D6" w:rsidRPr="00D509D6">
        <w:rPr>
          <w:rFonts w:ascii="Times New Roman" w:hAnsi="Times New Roman"/>
          <w:b/>
          <w:color w:val="22190A"/>
          <w:sz w:val="24"/>
          <w:szCs w:val="24"/>
        </w:rPr>
        <w:t>Hastaneden Çıkış Sırasında Saptanan</w:t>
      </w:r>
      <w:r w:rsidRPr="00D509D6">
        <w:rPr>
          <w:rFonts w:ascii="Times New Roman" w:hAnsi="Times New Roman" w:cs="Times New Roman"/>
          <w:b/>
          <w:color w:val="22190A"/>
          <w:sz w:val="24"/>
          <w:szCs w:val="24"/>
        </w:rPr>
        <w:t xml:space="preserve"> </w:t>
      </w:r>
      <w:r w:rsidRPr="001F73A2">
        <w:rPr>
          <w:rFonts w:ascii="Times New Roman" w:hAnsi="Times New Roman" w:cs="Times New Roman"/>
          <w:b/>
          <w:color w:val="22190A"/>
          <w:sz w:val="24"/>
          <w:szCs w:val="24"/>
        </w:rPr>
        <w:t>Beslenme Durumuna Etkisi</w:t>
      </w:r>
    </w:p>
    <w:p w:rsidR="00241B63" w:rsidRPr="001F73A2" w:rsidRDefault="00241B63" w:rsidP="004472E8">
      <w:pPr>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ab/>
        <w:t xml:space="preserve">Hastaların hastanede kalış süresinin uzun olması hastane malnutrisyonunun gelişmesine (Arslan ve Güngör, 2011,s. 5) ve mevcut malnutrisyon riskinin artışına neden olabilir (Gazotti ve diğerleri, 2003, s. 321; Küçükkardalı ve diğerleri, 2007, s. 271). Pek çok araştırmada hastanede yatış süresi uzun olan bireylerin malnutrisyon </w:t>
      </w:r>
      <w:r w:rsidRPr="001F73A2">
        <w:rPr>
          <w:rFonts w:ascii="Times New Roman" w:hAnsi="Times New Roman" w:cs="Times New Roman"/>
          <w:sz w:val="24"/>
          <w:szCs w:val="24"/>
        </w:rPr>
        <w:lastRenderedPageBreak/>
        <w:t xml:space="preserve">riski veya şiddetinde artış olduğu ortaya konmuştur (Kyle ve diğerleri, 2004, s. 102; Waitzberg ve diğerleri, 2001, s. 579). Marco ve arkadaşlarının hastanede yatan bir buçuk milyon yaşlı bireyde gerçekleştirdiği çalışmada, hastanede kalınan her bir günün malnutrisyon riskini 1.016 kat artırdığı bulunmuştur (Marco ve diğerleri, 2011, s. 453). Başka bir çalışmada ise hastanede 12 günden uzun yatan bireylerin malnutrisyon riskinin 2 kat arttığı tespit edilmiştir (Pichard ve diğerleri, 2004, s. 616). </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Bu araştırmada, hastanede kalış süresi yaş, cinsiyet</w:t>
      </w:r>
      <w:r w:rsidR="0092385B">
        <w:rPr>
          <w:rFonts w:ascii="Times New Roman" w:hAnsi="Times New Roman" w:cs="Times New Roman"/>
          <w:sz w:val="24"/>
          <w:szCs w:val="24"/>
        </w:rPr>
        <w:t>, tanı</w:t>
      </w:r>
      <w:r w:rsidRPr="001F73A2">
        <w:rPr>
          <w:rFonts w:ascii="Times New Roman" w:hAnsi="Times New Roman" w:cs="Times New Roman"/>
          <w:sz w:val="24"/>
          <w:szCs w:val="24"/>
        </w:rPr>
        <w:t xml:space="preserve"> ve tetkik için aç kalınan süreye göre düzeltildiğinde, hastanede kalış süresindeki her bir günlük artışın </w:t>
      </w:r>
      <w:r w:rsidR="008D0C56">
        <w:rPr>
          <w:rFonts w:ascii="Times New Roman" w:hAnsi="Times New Roman" w:cs="Times New Roman"/>
          <w:sz w:val="24"/>
          <w:szCs w:val="24"/>
        </w:rPr>
        <w:t xml:space="preserve">hastaneden </w:t>
      </w:r>
      <w:r w:rsidRPr="001F73A2">
        <w:rPr>
          <w:rFonts w:ascii="Times New Roman" w:hAnsi="Times New Roman" w:cs="Times New Roman"/>
          <w:sz w:val="24"/>
          <w:szCs w:val="24"/>
        </w:rPr>
        <w:t xml:space="preserve">çıkış </w:t>
      </w:r>
      <w:r w:rsidR="008D0C56">
        <w:rPr>
          <w:rFonts w:ascii="Times New Roman" w:hAnsi="Times New Roman" w:cs="Times New Roman"/>
          <w:sz w:val="24"/>
          <w:szCs w:val="24"/>
        </w:rPr>
        <w:t>sırasında saptanan malnutrisyon riski ve</w:t>
      </w:r>
      <w:r w:rsidRPr="002949FF">
        <w:rPr>
          <w:rFonts w:ascii="Times New Roman" w:hAnsi="Times New Roman" w:cs="Times New Roman"/>
          <w:sz w:val="24"/>
          <w:szCs w:val="24"/>
        </w:rPr>
        <w:t xml:space="preserve"> ma</w:t>
      </w:r>
      <w:r w:rsidR="008D0C56">
        <w:rPr>
          <w:rFonts w:ascii="Times New Roman" w:hAnsi="Times New Roman" w:cs="Times New Roman"/>
          <w:sz w:val="24"/>
          <w:szCs w:val="24"/>
        </w:rPr>
        <w:t xml:space="preserve">lnutrisyon varlığını </w:t>
      </w:r>
      <w:r w:rsidR="00642535">
        <w:rPr>
          <w:rFonts w:ascii="Times New Roman" w:hAnsi="Times New Roman" w:cs="Times New Roman"/>
          <w:sz w:val="24"/>
          <w:szCs w:val="24"/>
        </w:rPr>
        <w:t>1.132 kat arttırdığı bulunmuştur (p=</w:t>
      </w:r>
      <w:r w:rsidRPr="002949FF">
        <w:rPr>
          <w:rFonts w:ascii="Times New Roman" w:hAnsi="Times New Roman" w:cs="Times New Roman"/>
          <w:sz w:val="24"/>
          <w:szCs w:val="24"/>
        </w:rPr>
        <w:t>0.0</w:t>
      </w:r>
      <w:r w:rsidR="00642535">
        <w:rPr>
          <w:rFonts w:ascii="Times New Roman" w:hAnsi="Times New Roman" w:cs="Times New Roman"/>
          <w:sz w:val="24"/>
          <w:szCs w:val="24"/>
        </w:rPr>
        <w:t>03</w:t>
      </w:r>
      <w:r w:rsidRPr="002949FF">
        <w:rPr>
          <w:rFonts w:ascii="Times New Roman" w:hAnsi="Times New Roman" w:cs="Times New Roman"/>
          <w:sz w:val="24"/>
          <w:szCs w:val="24"/>
        </w:rPr>
        <w:t>). Bu durum bireylerin hastanede kaldıkları sürede gelişen hareket durumlarındaki azalma ve fonksiyonel bağımlılıklarındaki artışa bağlı olabileceği gibi, hastalık şiddeti ve yetersiz beslenme ile de ilişkili olabilir.</w:t>
      </w:r>
      <w:r w:rsidRPr="001F73A2">
        <w:rPr>
          <w:rFonts w:ascii="Times New Roman" w:hAnsi="Times New Roman" w:cs="Times New Roman"/>
          <w:sz w:val="24"/>
          <w:szCs w:val="24"/>
        </w:rPr>
        <w:t xml:space="preserve"> </w:t>
      </w:r>
    </w:p>
    <w:p w:rsidR="00F3488E"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Pek çok makalede hastanelerde tetkik yapılması amacıyla öğün atlanmasının veya tedavi veya müdahale amaçlı hastaların aç bırakıldıkları sürenin hastane malnutrisyonunun gelişiminin nedenlerinden biri olduğu belirtilmektedir (Adams ve diğerleri, 2008, s. 147; Hickson, 2006, s. 4;</w:t>
      </w:r>
      <w:r w:rsidRPr="001F73A2">
        <w:rPr>
          <w:rFonts w:ascii="Times New Roman" w:eastAsia="MinionPro-Regular" w:hAnsi="Times New Roman" w:cs="Times New Roman"/>
          <w:sz w:val="24"/>
          <w:szCs w:val="24"/>
        </w:rPr>
        <w:t xml:space="preserve"> Norman, 2008, s. 7; Pennington, 1998, s. 67</w:t>
      </w:r>
      <w:r w:rsidRPr="001F73A2">
        <w:rPr>
          <w:rFonts w:ascii="Times New Roman" w:hAnsi="Times New Roman" w:cs="Times New Roman"/>
          <w:sz w:val="24"/>
          <w:szCs w:val="24"/>
        </w:rPr>
        <w:t xml:space="preserve">). İtalya’da 1274 kişide yapılan bir çalışmada, 3 günden fazla tetkik veya tedavi amaçlı aç bırakılan bireylerin hastanede kalış süresinin daha uzun olduğu vurgulanmıştır (Caccialanza ve diğerleri, 2010, s. 1847). </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Bu araştırmada</w:t>
      </w:r>
      <w:r w:rsidR="008D0C56">
        <w:rPr>
          <w:rFonts w:ascii="Times New Roman" w:hAnsi="Times New Roman" w:cs="Times New Roman"/>
          <w:sz w:val="24"/>
          <w:szCs w:val="24"/>
        </w:rPr>
        <w:t>,</w:t>
      </w:r>
      <w:r w:rsidRPr="001F73A2">
        <w:rPr>
          <w:rFonts w:ascii="Times New Roman" w:hAnsi="Times New Roman" w:cs="Times New Roman"/>
          <w:sz w:val="24"/>
          <w:szCs w:val="24"/>
        </w:rPr>
        <w:t xml:space="preserve"> tetkik </w:t>
      </w:r>
      <w:r w:rsidR="0094430A">
        <w:rPr>
          <w:rFonts w:ascii="Times New Roman" w:hAnsi="Times New Roman" w:cs="Times New Roman"/>
          <w:sz w:val="24"/>
          <w:szCs w:val="24"/>
        </w:rPr>
        <w:t xml:space="preserve">ve tedavi </w:t>
      </w:r>
      <w:r w:rsidRPr="001F73A2">
        <w:rPr>
          <w:rFonts w:ascii="Times New Roman" w:hAnsi="Times New Roman" w:cs="Times New Roman"/>
          <w:sz w:val="24"/>
          <w:szCs w:val="24"/>
        </w:rPr>
        <w:t>için aç kalınan gün sayısı ile yaşın</w:t>
      </w:r>
      <w:r w:rsidR="008D0C56">
        <w:rPr>
          <w:rFonts w:ascii="Times New Roman" w:hAnsi="Times New Roman" w:cs="Times New Roman"/>
          <w:sz w:val="24"/>
          <w:szCs w:val="24"/>
        </w:rPr>
        <w:t>,</w:t>
      </w:r>
      <w:r w:rsidRPr="001F73A2">
        <w:rPr>
          <w:rFonts w:ascii="Times New Roman" w:hAnsi="Times New Roman" w:cs="Times New Roman"/>
          <w:sz w:val="24"/>
          <w:szCs w:val="24"/>
        </w:rPr>
        <w:t xml:space="preserve"> </w:t>
      </w:r>
      <w:r w:rsidR="008D0C56">
        <w:rPr>
          <w:rFonts w:ascii="Times New Roman" w:hAnsi="Times New Roman" w:cs="Times New Roman"/>
          <w:sz w:val="24"/>
          <w:szCs w:val="24"/>
        </w:rPr>
        <w:t>hastaneden çıkış sırasında saptanan malnutrisyon riski ve malnutrisyon varlığını</w:t>
      </w:r>
      <w:r w:rsidRPr="001F73A2">
        <w:rPr>
          <w:rFonts w:ascii="Times New Roman" w:hAnsi="Times New Roman" w:cs="Times New Roman"/>
          <w:sz w:val="24"/>
          <w:szCs w:val="24"/>
        </w:rPr>
        <w:t xml:space="preserve"> anlamlı olarak etkilemediği bulunmuştur. (p&gt;0.05). Hastanede kaldıkları süre boyunca bireylerin sadece % 36.00’ı tetkik veya müdahale amaçlı aç bırakılmış olup, ortalama aç kalma süresi ise 1.54 ±1.09 gündür. Tetkik için aç kalınan sürenin kısa, kişi sayısın ise az olması</w:t>
      </w:r>
      <w:r w:rsidR="008D0C56">
        <w:rPr>
          <w:rFonts w:ascii="Times New Roman" w:hAnsi="Times New Roman" w:cs="Times New Roman"/>
          <w:sz w:val="24"/>
          <w:szCs w:val="24"/>
        </w:rPr>
        <w:t xml:space="preserve"> hastaneden</w:t>
      </w:r>
      <w:r w:rsidRPr="001F73A2">
        <w:rPr>
          <w:rFonts w:ascii="Times New Roman" w:hAnsi="Times New Roman" w:cs="Times New Roman"/>
          <w:sz w:val="24"/>
          <w:szCs w:val="24"/>
        </w:rPr>
        <w:t xml:space="preserve"> çıkış</w:t>
      </w:r>
      <w:r w:rsidR="008D0C56">
        <w:rPr>
          <w:rFonts w:ascii="Times New Roman" w:hAnsi="Times New Roman" w:cs="Times New Roman"/>
          <w:sz w:val="24"/>
          <w:szCs w:val="24"/>
        </w:rPr>
        <w:t xml:space="preserve"> sırasında saptanan</w:t>
      </w:r>
      <w:r w:rsidRPr="001F73A2">
        <w:rPr>
          <w:rFonts w:ascii="Times New Roman" w:hAnsi="Times New Roman" w:cs="Times New Roman"/>
          <w:sz w:val="24"/>
          <w:szCs w:val="24"/>
        </w:rPr>
        <w:t xml:space="preserve"> </w:t>
      </w:r>
      <w:r w:rsidR="008D0C56">
        <w:rPr>
          <w:rFonts w:ascii="Times New Roman" w:hAnsi="Times New Roman" w:cs="Times New Roman"/>
          <w:sz w:val="24"/>
          <w:szCs w:val="24"/>
        </w:rPr>
        <w:t>beslenme</w:t>
      </w:r>
      <w:r w:rsidRPr="001F73A2">
        <w:rPr>
          <w:rFonts w:ascii="Times New Roman" w:hAnsi="Times New Roman" w:cs="Times New Roman"/>
          <w:sz w:val="24"/>
          <w:szCs w:val="24"/>
        </w:rPr>
        <w:t xml:space="preserve"> durumunda bu etkenin, etkisiz kalmasının nedeni olabilir.</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hAnsi="Times New Roman" w:cs="Times New Roman"/>
          <w:sz w:val="24"/>
          <w:szCs w:val="24"/>
        </w:rPr>
        <w:t xml:space="preserve">Cinsiyetin malnutrisyon riskine etkisini gösteren pek çok çalışma mevcuttur. </w:t>
      </w:r>
      <w:proofErr w:type="gramStart"/>
      <w:r w:rsidRPr="001F73A2">
        <w:rPr>
          <w:rFonts w:ascii="Times New Roman" w:hAnsi="Times New Roman" w:cs="Times New Roman"/>
          <w:sz w:val="24"/>
          <w:szCs w:val="24"/>
        </w:rPr>
        <w:t>Bu çalışmaların bazılarında kadın veya erkek olmanın malnutrisyon riskine bir etkisi olmadığı belirtilirken ( Adams ve diğerleri, 2008, s. 146; Kabir ve diğerleri, 2006, s. 970; Kuzuya ve diğerleri, 2005</w:t>
      </w:r>
      <w:r w:rsidR="009A260B">
        <w:rPr>
          <w:rFonts w:ascii="Times New Roman" w:hAnsi="Times New Roman" w:cs="Times New Roman"/>
          <w:sz w:val="24"/>
          <w:szCs w:val="24"/>
        </w:rPr>
        <w:t>b</w:t>
      </w:r>
      <w:r w:rsidRPr="001F73A2">
        <w:rPr>
          <w:rFonts w:ascii="Times New Roman" w:hAnsi="Times New Roman" w:cs="Times New Roman"/>
          <w:sz w:val="24"/>
          <w:szCs w:val="24"/>
        </w:rPr>
        <w:t xml:space="preserve">, s. 500, Vanderwee ve diğerleri, 2010, s. 472), </w:t>
      </w:r>
      <w:r w:rsidRPr="001F73A2">
        <w:rPr>
          <w:rFonts w:ascii="Times New Roman" w:hAnsi="Times New Roman" w:cs="Times New Roman"/>
          <w:sz w:val="24"/>
          <w:szCs w:val="24"/>
        </w:rPr>
        <w:lastRenderedPageBreak/>
        <w:t xml:space="preserve">bazılarında ise kadın olmanın </w:t>
      </w:r>
      <w:r w:rsidR="002B7D59">
        <w:rPr>
          <w:rFonts w:ascii="Times New Roman" w:hAnsi="Times New Roman" w:cs="Times New Roman"/>
          <w:sz w:val="24"/>
          <w:szCs w:val="24"/>
        </w:rPr>
        <w:t>malnutrisyon riskini artırdığı</w:t>
      </w:r>
      <w:r w:rsidRPr="001F73A2">
        <w:rPr>
          <w:rFonts w:ascii="Times New Roman" w:hAnsi="Times New Roman" w:cs="Times New Roman"/>
          <w:sz w:val="24"/>
          <w:szCs w:val="24"/>
        </w:rPr>
        <w:t xml:space="preserve"> belirtilmiştir (Castel ve diğerleri, 2006, s. 125; Cuervo ve diğerleri, 2008, s. 305; Keller ve diğerleri, 2003, s. 198; Özer, 2009, s. 41; Sund-Lavender ve diğerleri, 2007, s. 22; Wojszel ve diğerleri, 2006, s. 172). </w:t>
      </w:r>
      <w:proofErr w:type="gramEnd"/>
      <w:r w:rsidRPr="001F73A2">
        <w:rPr>
          <w:rFonts w:ascii="Times New Roman" w:hAnsi="Times New Roman" w:cs="Times New Roman"/>
          <w:sz w:val="24"/>
          <w:szCs w:val="24"/>
        </w:rPr>
        <w:t xml:space="preserve">Marco ve arkadaşlarının hastanede yatan bir buçuk milyon yaşlı hastayı değerlendirdiği çalışmada ise erkek olmanın malnutrisyon riskini 1.069 kat artırdığı bulunmuştur (Marco ve diğerleri, 2011, s. 453). </w:t>
      </w:r>
    </w:p>
    <w:p w:rsidR="00F3488E" w:rsidRDefault="00642535" w:rsidP="008445DE">
      <w:pPr>
        <w:tabs>
          <w:tab w:val="center"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41B63" w:rsidRPr="001F73A2">
        <w:rPr>
          <w:rFonts w:ascii="Times New Roman" w:hAnsi="Times New Roman" w:cs="Times New Roman"/>
          <w:sz w:val="24"/>
          <w:szCs w:val="24"/>
        </w:rPr>
        <w:t>Bu araştırmada ise kadın olmanın hastaneden t</w:t>
      </w:r>
      <w:r w:rsidR="008D0C56">
        <w:rPr>
          <w:rFonts w:ascii="Times New Roman" w:hAnsi="Times New Roman" w:cs="Times New Roman"/>
          <w:sz w:val="24"/>
          <w:szCs w:val="24"/>
        </w:rPr>
        <w:t xml:space="preserve">aburcu olurken malnutrisyon riski ve malnutrisyon varlığını </w:t>
      </w:r>
      <w:proofErr w:type="gramStart"/>
      <w:r w:rsidR="008D0C56">
        <w:rPr>
          <w:rFonts w:ascii="Times New Roman" w:hAnsi="Times New Roman" w:cs="Times New Roman"/>
          <w:sz w:val="24"/>
          <w:szCs w:val="24"/>
        </w:rPr>
        <w:t>2.0</w:t>
      </w:r>
      <w:proofErr w:type="gramEnd"/>
      <w:r w:rsidR="00241B63" w:rsidRPr="001F73A2">
        <w:rPr>
          <w:rFonts w:ascii="Times New Roman" w:hAnsi="Times New Roman" w:cs="Times New Roman"/>
          <w:sz w:val="24"/>
          <w:szCs w:val="24"/>
        </w:rPr>
        <w:t xml:space="preserve"> kat</w:t>
      </w:r>
      <w:r>
        <w:rPr>
          <w:rFonts w:ascii="Times New Roman" w:hAnsi="Times New Roman" w:cs="Times New Roman"/>
          <w:sz w:val="24"/>
          <w:szCs w:val="24"/>
        </w:rPr>
        <w:t xml:space="preserve"> artırdığı tespit edilmiştir (p=0.030</w:t>
      </w:r>
      <w:r w:rsidR="00241B63" w:rsidRPr="001F73A2">
        <w:rPr>
          <w:rFonts w:ascii="Times New Roman" w:hAnsi="Times New Roman" w:cs="Times New Roman"/>
          <w:sz w:val="24"/>
          <w:szCs w:val="24"/>
        </w:rPr>
        <w:t>). Kadınların erkeklerden daha yüksek malnutrisyon riski taşımasının nedeni başka çalışmalarda da belirtildiği gibi, kadınların erkeklere göre hareket kısıtlılıklarının daha fazla olması, daha sık y</w:t>
      </w:r>
      <w:r w:rsidR="00F3488E">
        <w:rPr>
          <w:rFonts w:ascii="Times New Roman" w:hAnsi="Times New Roman" w:cs="Times New Roman"/>
          <w:sz w:val="24"/>
          <w:szCs w:val="24"/>
        </w:rPr>
        <w:t>alnız yaşamaları ve kadınlarda görülen</w:t>
      </w:r>
      <w:r w:rsidR="00241B63" w:rsidRPr="001F73A2">
        <w:rPr>
          <w:rFonts w:ascii="Times New Roman" w:hAnsi="Times New Roman" w:cs="Times New Roman"/>
          <w:sz w:val="24"/>
          <w:szCs w:val="24"/>
        </w:rPr>
        <w:t xml:space="preserve"> daha yüksek depresyon oranı olabilir (Castel ve diğerleri, 2006, s. 131-132). </w:t>
      </w:r>
    </w:p>
    <w:p w:rsidR="00DD4118" w:rsidRPr="001F73A2" w:rsidRDefault="00F3488E" w:rsidP="008445DE">
      <w:pPr>
        <w:tabs>
          <w:tab w:val="center"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C2A41">
        <w:rPr>
          <w:rFonts w:ascii="Times New Roman" w:hAnsi="Times New Roman" w:cs="Times New Roman"/>
          <w:sz w:val="24"/>
          <w:szCs w:val="24"/>
        </w:rPr>
        <w:t>Yaş, cinsiyet, tetkik için aç kalma ve hastanede kalış süresine</w:t>
      </w:r>
      <w:r w:rsidR="00DD4118" w:rsidRPr="001F73A2">
        <w:rPr>
          <w:rFonts w:ascii="Times New Roman" w:hAnsi="Times New Roman" w:cs="Times New Roman"/>
          <w:sz w:val="24"/>
          <w:szCs w:val="24"/>
        </w:rPr>
        <w:t xml:space="preserve"> ek olarak, lojistik regresyon ile </w:t>
      </w:r>
      <w:r w:rsidR="00DD4118">
        <w:rPr>
          <w:rFonts w:ascii="Times New Roman" w:hAnsi="Times New Roman" w:cs="Times New Roman"/>
          <w:sz w:val="24"/>
          <w:szCs w:val="24"/>
        </w:rPr>
        <w:t>tanın</w:t>
      </w:r>
      <w:r>
        <w:rPr>
          <w:rFonts w:ascii="Times New Roman" w:hAnsi="Times New Roman" w:cs="Times New Roman"/>
          <w:sz w:val="24"/>
          <w:szCs w:val="24"/>
        </w:rPr>
        <w:t>ın</w:t>
      </w:r>
      <w:r w:rsidR="00DD4118">
        <w:rPr>
          <w:rFonts w:ascii="Times New Roman" w:hAnsi="Times New Roman" w:cs="Times New Roman"/>
          <w:sz w:val="24"/>
          <w:szCs w:val="24"/>
        </w:rPr>
        <w:t xml:space="preserve"> hastaneden çıkış</w:t>
      </w:r>
      <w:r w:rsidR="008D0C56">
        <w:rPr>
          <w:rFonts w:ascii="Times New Roman" w:hAnsi="Times New Roman" w:cs="Times New Roman"/>
          <w:sz w:val="24"/>
          <w:szCs w:val="24"/>
        </w:rPr>
        <w:t xml:space="preserve"> sırasında saptanan</w:t>
      </w:r>
      <w:r w:rsidR="00DD4118" w:rsidRPr="001F73A2">
        <w:rPr>
          <w:rFonts w:ascii="Times New Roman" w:hAnsi="Times New Roman" w:cs="Times New Roman"/>
          <w:sz w:val="24"/>
          <w:szCs w:val="24"/>
        </w:rPr>
        <w:t xml:space="preserve"> beslenme durumuna etkisi </w:t>
      </w:r>
      <w:r w:rsidR="00DD4118">
        <w:rPr>
          <w:rFonts w:ascii="Times New Roman" w:hAnsi="Times New Roman" w:cs="Times New Roman"/>
          <w:sz w:val="24"/>
          <w:szCs w:val="24"/>
        </w:rPr>
        <w:t>değerlendirilmiştir (Tablo 4.4.1</w:t>
      </w:r>
      <w:r w:rsidR="00DD4118" w:rsidRPr="001F73A2">
        <w:rPr>
          <w:rFonts w:ascii="Times New Roman" w:hAnsi="Times New Roman" w:cs="Times New Roman"/>
          <w:sz w:val="24"/>
          <w:szCs w:val="24"/>
        </w:rPr>
        <w:t xml:space="preserve">). </w:t>
      </w:r>
      <w:r w:rsidR="00DD4118">
        <w:rPr>
          <w:rFonts w:ascii="Times New Roman" w:hAnsi="Times New Roman" w:cs="Times New Roman"/>
          <w:sz w:val="24"/>
          <w:szCs w:val="24"/>
        </w:rPr>
        <w:t>Yaş, cinsiyet, hastanede kalış süresi ve tetkik için aç kalmaya göre düzeltildiğinde kalp yetmezliği hastası olmanın hastaneden çıkış sırasında malnutrisyon riskini ve malnutrisyonu 3.382</w:t>
      </w:r>
      <w:r w:rsidR="00642535">
        <w:rPr>
          <w:rFonts w:ascii="Times New Roman" w:hAnsi="Times New Roman" w:cs="Times New Roman"/>
          <w:sz w:val="24"/>
          <w:szCs w:val="24"/>
        </w:rPr>
        <w:t xml:space="preserve"> kat artırdığı bulunmuştur (p = 0.00</w:t>
      </w:r>
      <w:r w:rsidR="003C03C4">
        <w:rPr>
          <w:rFonts w:ascii="Times New Roman" w:hAnsi="Times New Roman" w:cs="Times New Roman"/>
          <w:sz w:val="24"/>
          <w:szCs w:val="24"/>
        </w:rPr>
        <w:t>2</w:t>
      </w:r>
      <w:r w:rsidR="00DD4118">
        <w:rPr>
          <w:rFonts w:ascii="Times New Roman" w:hAnsi="Times New Roman" w:cs="Times New Roman"/>
          <w:sz w:val="24"/>
          <w:szCs w:val="24"/>
        </w:rPr>
        <w:t>)</w:t>
      </w:r>
      <w:r w:rsidR="00DD4118" w:rsidRPr="001F73A2">
        <w:rPr>
          <w:rFonts w:ascii="Times New Roman" w:hAnsi="Times New Roman" w:cs="Times New Roman"/>
          <w:sz w:val="24"/>
          <w:szCs w:val="24"/>
        </w:rPr>
        <w:t>.</w:t>
      </w:r>
      <w:r w:rsidR="008445DE" w:rsidRPr="008445DE">
        <w:rPr>
          <w:rFonts w:ascii="Times New Roman" w:eastAsia="MinionPro-Regular" w:hAnsi="Times New Roman" w:cs="Times New Roman"/>
          <w:sz w:val="24"/>
          <w:szCs w:val="24"/>
        </w:rPr>
        <w:t xml:space="preserve"> </w:t>
      </w:r>
      <w:r w:rsidR="008445DE" w:rsidRPr="001F73A2">
        <w:rPr>
          <w:rFonts w:ascii="Times New Roman" w:eastAsia="MinionPro-Regular" w:hAnsi="Times New Roman" w:cs="Times New Roman"/>
          <w:sz w:val="24"/>
          <w:szCs w:val="24"/>
        </w:rPr>
        <w:t>Azalmış iştah, dispepsi, malapsorpsiyon ve nöroendokrin aktivite ile ilişkili katabolizma</w:t>
      </w:r>
      <w:r>
        <w:rPr>
          <w:rFonts w:ascii="Times New Roman" w:eastAsia="MinionPro-Regular" w:hAnsi="Times New Roman" w:cs="Times New Roman"/>
          <w:sz w:val="24"/>
          <w:szCs w:val="24"/>
        </w:rPr>
        <w:t>,</w:t>
      </w:r>
      <w:r w:rsidR="008445DE" w:rsidRPr="001F73A2">
        <w:rPr>
          <w:rFonts w:ascii="Times New Roman" w:eastAsia="MinionPro-Regular" w:hAnsi="Times New Roman" w:cs="Times New Roman"/>
          <w:sz w:val="24"/>
          <w:szCs w:val="24"/>
        </w:rPr>
        <w:t xml:space="preserve"> </w:t>
      </w:r>
      <w:r w:rsidR="008445DE" w:rsidRPr="001F73A2">
        <w:rPr>
          <w:rFonts w:ascii="Times New Roman" w:hAnsi="Times New Roman" w:cs="Times New Roman"/>
          <w:sz w:val="24"/>
          <w:szCs w:val="24"/>
        </w:rPr>
        <w:t>k</w:t>
      </w:r>
      <w:r w:rsidR="008445DE" w:rsidRPr="001F73A2">
        <w:rPr>
          <w:rFonts w:ascii="Times New Roman" w:eastAsia="MinionPro-Regular" w:hAnsi="Times New Roman" w:cs="Times New Roman"/>
          <w:sz w:val="24"/>
          <w:szCs w:val="24"/>
        </w:rPr>
        <w:t>alp yetmezliği olan bireylerde malnutrisyonun en ö</w:t>
      </w:r>
      <w:r w:rsidR="001A1D5E">
        <w:rPr>
          <w:rFonts w:ascii="Times New Roman" w:eastAsia="MinionPro-Regular" w:hAnsi="Times New Roman" w:cs="Times New Roman"/>
          <w:sz w:val="24"/>
          <w:szCs w:val="24"/>
        </w:rPr>
        <w:t>nemli nedenlerinden bi</w:t>
      </w:r>
      <w:r w:rsidR="008445DE" w:rsidRPr="001F73A2">
        <w:rPr>
          <w:rFonts w:ascii="Times New Roman" w:eastAsia="MinionPro-Regular" w:hAnsi="Times New Roman" w:cs="Times New Roman"/>
          <w:sz w:val="24"/>
          <w:szCs w:val="24"/>
        </w:rPr>
        <w:t>r</w:t>
      </w:r>
      <w:r w:rsidR="001A1D5E">
        <w:rPr>
          <w:rFonts w:ascii="Times New Roman" w:eastAsia="MinionPro-Regular" w:hAnsi="Times New Roman" w:cs="Times New Roman"/>
          <w:sz w:val="24"/>
          <w:szCs w:val="24"/>
        </w:rPr>
        <w:t>ini oluşturmaktadır</w:t>
      </w:r>
      <w:r w:rsidR="008445DE" w:rsidRPr="001F73A2">
        <w:rPr>
          <w:rFonts w:ascii="Times New Roman" w:eastAsia="MinionPro-Regular" w:hAnsi="Times New Roman" w:cs="Times New Roman"/>
          <w:sz w:val="24"/>
          <w:szCs w:val="24"/>
        </w:rPr>
        <w:t>. (Gariballa ve Forster, 2007, s. 472).</w:t>
      </w:r>
      <w:r w:rsidR="008445DE">
        <w:rPr>
          <w:rFonts w:ascii="Times New Roman" w:eastAsia="MinionPro-Regular" w:hAnsi="Times New Roman" w:cs="Times New Roman"/>
          <w:sz w:val="24"/>
          <w:szCs w:val="24"/>
        </w:rPr>
        <w:t xml:space="preserve"> Bu araştırmada</w:t>
      </w:r>
      <w:r w:rsidR="008D0C56">
        <w:rPr>
          <w:rFonts w:ascii="Times New Roman" w:eastAsia="MinionPro-Regular" w:hAnsi="Times New Roman" w:cs="Times New Roman"/>
          <w:sz w:val="24"/>
          <w:szCs w:val="24"/>
        </w:rPr>
        <w:t>,</w:t>
      </w:r>
      <w:r w:rsidR="008445DE">
        <w:rPr>
          <w:rFonts w:ascii="Times New Roman" w:eastAsia="MinionPro-Regular" w:hAnsi="Times New Roman" w:cs="Times New Roman"/>
          <w:sz w:val="24"/>
          <w:szCs w:val="24"/>
        </w:rPr>
        <w:t xml:space="preserve"> </w:t>
      </w:r>
      <w:r w:rsidR="008D0C56">
        <w:rPr>
          <w:rFonts w:ascii="Times New Roman" w:eastAsia="MinionPro-Regular" w:hAnsi="Times New Roman" w:cs="Times New Roman"/>
          <w:sz w:val="24"/>
          <w:szCs w:val="24"/>
        </w:rPr>
        <w:t>hastaneden çıkış sırasında</w:t>
      </w:r>
      <w:r w:rsidR="00642535">
        <w:rPr>
          <w:rFonts w:ascii="Times New Roman" w:eastAsia="MinionPro-Regular" w:hAnsi="Times New Roman" w:cs="Times New Roman"/>
          <w:sz w:val="24"/>
          <w:szCs w:val="24"/>
        </w:rPr>
        <w:t xml:space="preserve"> </w:t>
      </w:r>
      <w:r w:rsidR="008445DE">
        <w:rPr>
          <w:rFonts w:ascii="Times New Roman" w:eastAsia="MinionPro-Regular" w:hAnsi="Times New Roman" w:cs="Times New Roman"/>
          <w:sz w:val="24"/>
          <w:szCs w:val="24"/>
        </w:rPr>
        <w:t>kalp yetm</w:t>
      </w:r>
      <w:r>
        <w:rPr>
          <w:rFonts w:ascii="Times New Roman" w:eastAsia="MinionPro-Regular" w:hAnsi="Times New Roman" w:cs="Times New Roman"/>
          <w:sz w:val="24"/>
          <w:szCs w:val="24"/>
        </w:rPr>
        <w:t>e</w:t>
      </w:r>
      <w:r w:rsidR="008445DE">
        <w:rPr>
          <w:rFonts w:ascii="Times New Roman" w:eastAsia="MinionPro-Regular" w:hAnsi="Times New Roman" w:cs="Times New Roman"/>
          <w:sz w:val="24"/>
          <w:szCs w:val="24"/>
        </w:rPr>
        <w:t xml:space="preserve">zliği olan bireylerde </w:t>
      </w:r>
      <w:r>
        <w:rPr>
          <w:rFonts w:ascii="Times New Roman" w:eastAsia="MinionPro-Regular" w:hAnsi="Times New Roman" w:cs="Times New Roman"/>
          <w:sz w:val="24"/>
          <w:szCs w:val="24"/>
        </w:rPr>
        <w:t>gözlenen</w:t>
      </w:r>
      <w:r w:rsidR="008445DE">
        <w:rPr>
          <w:rFonts w:ascii="Times New Roman" w:eastAsia="MinionPro-Regular" w:hAnsi="Times New Roman" w:cs="Times New Roman"/>
          <w:sz w:val="24"/>
          <w:szCs w:val="24"/>
        </w:rPr>
        <w:t xml:space="preserve"> yüksek malnutrisyon</w:t>
      </w:r>
      <w:r w:rsidR="008D0C56">
        <w:rPr>
          <w:rFonts w:ascii="Times New Roman" w:eastAsia="MinionPro-Regular" w:hAnsi="Times New Roman" w:cs="Times New Roman"/>
          <w:sz w:val="24"/>
          <w:szCs w:val="24"/>
        </w:rPr>
        <w:t xml:space="preserve"> riski ve malnutrisyon </w:t>
      </w:r>
      <w:r>
        <w:rPr>
          <w:rFonts w:ascii="Times New Roman" w:eastAsia="MinionPro-Regular" w:hAnsi="Times New Roman" w:cs="Times New Roman"/>
          <w:sz w:val="24"/>
          <w:szCs w:val="24"/>
        </w:rPr>
        <w:t xml:space="preserve">oranı </w:t>
      </w:r>
      <w:r w:rsidR="008445DE" w:rsidRPr="001F73A2">
        <w:rPr>
          <w:rFonts w:ascii="Times New Roman" w:eastAsia="MinionPro-Regular" w:hAnsi="Times New Roman" w:cs="Times New Roman"/>
          <w:sz w:val="24"/>
          <w:szCs w:val="24"/>
        </w:rPr>
        <w:t xml:space="preserve">bu etkenler nedeniyle bulunmuş olabilir. </w:t>
      </w:r>
    </w:p>
    <w:p w:rsidR="00241B63" w:rsidRPr="001F73A2" w:rsidRDefault="00241B63" w:rsidP="004472E8">
      <w:pPr>
        <w:autoSpaceDE w:val="0"/>
        <w:autoSpaceDN w:val="0"/>
        <w:adjustRightInd w:val="0"/>
        <w:spacing w:after="0" w:line="360" w:lineRule="auto"/>
        <w:ind w:firstLine="708"/>
        <w:jc w:val="both"/>
        <w:rPr>
          <w:rFonts w:ascii="Times New Roman" w:hAnsi="Times New Roman" w:cs="Times New Roman"/>
          <w:color w:val="000000"/>
          <w:sz w:val="24"/>
          <w:szCs w:val="24"/>
        </w:rPr>
      </w:pPr>
      <w:r w:rsidRPr="001F73A2">
        <w:rPr>
          <w:rFonts w:ascii="Times New Roman" w:hAnsi="Times New Roman" w:cs="Times New Roman"/>
          <w:sz w:val="24"/>
          <w:szCs w:val="24"/>
        </w:rPr>
        <w:t xml:space="preserve">Hastane malnutrisyonu hastanın beslenme durumunun bozulmasına yol açan ve var olan beslenme durum bozukluğunun daha da derinleşmesine neden olan yaygın bir sorundur (Arslan ve Güngör, 2011, s. 5). Bu araştırmada hastalar taburcu oldukları gün beslenme durumları değerlendirildiğinde, % 43.10’unun beslenme durumu iyi, % 47.40’ının malnutrisyon riski altında, % 9.50’sinin ise malnutrisyonu olduğu bulunmuştur. </w:t>
      </w:r>
      <w:r w:rsidR="008D0C56">
        <w:rPr>
          <w:rFonts w:ascii="Times New Roman" w:hAnsi="Times New Roman" w:cs="Times New Roman"/>
          <w:sz w:val="24"/>
          <w:szCs w:val="24"/>
        </w:rPr>
        <w:t>Hastaneye y</w:t>
      </w:r>
      <w:r w:rsidRPr="001F73A2">
        <w:rPr>
          <w:rFonts w:ascii="Times New Roman" w:hAnsi="Times New Roman" w:cs="Times New Roman"/>
          <w:sz w:val="24"/>
          <w:szCs w:val="24"/>
        </w:rPr>
        <w:t xml:space="preserve">atış ve </w:t>
      </w:r>
      <w:r w:rsidR="008D0C56">
        <w:rPr>
          <w:rFonts w:ascii="Times New Roman" w:hAnsi="Times New Roman" w:cs="Times New Roman"/>
          <w:sz w:val="24"/>
          <w:szCs w:val="24"/>
        </w:rPr>
        <w:t xml:space="preserve">hastaneden </w:t>
      </w:r>
      <w:r w:rsidRPr="001F73A2">
        <w:rPr>
          <w:rFonts w:ascii="Times New Roman" w:hAnsi="Times New Roman" w:cs="Times New Roman"/>
          <w:sz w:val="24"/>
          <w:szCs w:val="24"/>
        </w:rPr>
        <w:t xml:space="preserve">çıkış </w:t>
      </w:r>
      <w:r w:rsidR="008D0C56">
        <w:rPr>
          <w:rFonts w:ascii="Times New Roman" w:hAnsi="Times New Roman" w:cs="Times New Roman"/>
          <w:sz w:val="24"/>
          <w:szCs w:val="24"/>
        </w:rPr>
        <w:t xml:space="preserve">sırasında saptanan </w:t>
      </w:r>
      <w:r w:rsidRPr="001F73A2">
        <w:rPr>
          <w:rFonts w:ascii="Times New Roman" w:hAnsi="Times New Roman" w:cs="Times New Roman"/>
          <w:sz w:val="24"/>
          <w:szCs w:val="24"/>
        </w:rPr>
        <w:t xml:space="preserve">beslenme durumları karşılaştırıldığında ise hastaneye yatışta 102 hastanın beslenme durumu iyi iken hastaneden çıkışta bu hastaların </w:t>
      </w:r>
      <w:r w:rsidR="00F3488E">
        <w:rPr>
          <w:rFonts w:ascii="Times New Roman" w:hAnsi="Times New Roman" w:cs="Times New Roman"/>
          <w:sz w:val="24"/>
          <w:szCs w:val="24"/>
        </w:rPr>
        <w:t>72’sinin</w:t>
      </w:r>
      <w:r w:rsidRPr="001F73A2">
        <w:rPr>
          <w:rFonts w:ascii="Times New Roman" w:hAnsi="Times New Roman" w:cs="Times New Roman"/>
          <w:sz w:val="24"/>
          <w:szCs w:val="24"/>
        </w:rPr>
        <w:t xml:space="preserve"> beslenme durumunun iyi, </w:t>
      </w:r>
      <w:r w:rsidR="00F3488E">
        <w:rPr>
          <w:rFonts w:ascii="Times New Roman" w:hAnsi="Times New Roman" w:cs="Times New Roman"/>
          <w:sz w:val="24"/>
          <w:szCs w:val="24"/>
        </w:rPr>
        <w:t>30’unun</w:t>
      </w:r>
      <w:r w:rsidRPr="001F73A2">
        <w:rPr>
          <w:rFonts w:ascii="Times New Roman" w:hAnsi="Times New Roman" w:cs="Times New Roman"/>
          <w:sz w:val="24"/>
          <w:szCs w:val="24"/>
        </w:rPr>
        <w:t xml:space="preserve"> ise malnutrisyon</w:t>
      </w:r>
      <w:r w:rsidR="008D0C56">
        <w:rPr>
          <w:rFonts w:ascii="Times New Roman" w:hAnsi="Times New Roman" w:cs="Times New Roman"/>
          <w:sz w:val="24"/>
          <w:szCs w:val="24"/>
        </w:rPr>
        <w:t xml:space="preserve"> riski ve</w:t>
      </w:r>
      <w:r w:rsidRPr="001F73A2">
        <w:rPr>
          <w:rFonts w:ascii="Times New Roman" w:hAnsi="Times New Roman" w:cs="Times New Roman"/>
          <w:sz w:val="24"/>
          <w:szCs w:val="24"/>
        </w:rPr>
        <w:t xml:space="preserve"> malnutrisyon</w:t>
      </w:r>
      <w:r w:rsidR="008D0C56">
        <w:rPr>
          <w:rFonts w:ascii="Times New Roman" w:hAnsi="Times New Roman" w:cs="Times New Roman"/>
          <w:sz w:val="24"/>
          <w:szCs w:val="24"/>
        </w:rPr>
        <w:t xml:space="preserve">u olduğu bulunmuştur. Hastaneye </w:t>
      </w:r>
      <w:r w:rsidR="008D0C56">
        <w:rPr>
          <w:rFonts w:ascii="Times New Roman" w:hAnsi="Times New Roman" w:cs="Times New Roman"/>
          <w:sz w:val="24"/>
          <w:szCs w:val="24"/>
        </w:rPr>
        <w:lastRenderedPageBreak/>
        <w:t>y</w:t>
      </w:r>
      <w:r w:rsidRPr="001F73A2">
        <w:rPr>
          <w:rFonts w:ascii="Times New Roman" w:hAnsi="Times New Roman" w:cs="Times New Roman"/>
          <w:sz w:val="24"/>
          <w:szCs w:val="24"/>
        </w:rPr>
        <w:t xml:space="preserve">atış sırasında malnutrisyon riski olan 109 hastanın ise </w:t>
      </w:r>
      <w:r w:rsidR="00F3488E">
        <w:rPr>
          <w:rFonts w:ascii="Times New Roman" w:hAnsi="Times New Roman" w:cs="Times New Roman"/>
          <w:sz w:val="24"/>
          <w:szCs w:val="24"/>
        </w:rPr>
        <w:t>90’ının</w:t>
      </w:r>
      <w:r w:rsidRPr="001F73A2">
        <w:rPr>
          <w:rFonts w:ascii="Times New Roman" w:hAnsi="Times New Roman" w:cs="Times New Roman"/>
          <w:sz w:val="24"/>
          <w:szCs w:val="24"/>
        </w:rPr>
        <w:t xml:space="preserve"> </w:t>
      </w:r>
      <w:r w:rsidR="008D0C56">
        <w:rPr>
          <w:rFonts w:ascii="Times New Roman" w:hAnsi="Times New Roman" w:cs="Times New Roman"/>
          <w:sz w:val="24"/>
          <w:szCs w:val="24"/>
        </w:rPr>
        <w:t>hastaneden çıkışta da malnutrisyon riski ve malnutrisyon varlığının</w:t>
      </w:r>
      <w:r w:rsidRPr="001F73A2">
        <w:rPr>
          <w:rFonts w:ascii="Times New Roman" w:hAnsi="Times New Roman" w:cs="Times New Roman"/>
          <w:sz w:val="24"/>
          <w:szCs w:val="24"/>
        </w:rPr>
        <w:t xml:space="preserve"> devam ettiği görülm</w:t>
      </w:r>
      <w:r w:rsidR="008D0C56">
        <w:rPr>
          <w:rFonts w:ascii="Times New Roman" w:hAnsi="Times New Roman" w:cs="Times New Roman"/>
          <w:sz w:val="24"/>
          <w:szCs w:val="24"/>
        </w:rPr>
        <w:t>ektedir. Malnutrisyon riski ve</w:t>
      </w:r>
      <w:r w:rsidRPr="001F73A2">
        <w:rPr>
          <w:rFonts w:ascii="Times New Roman" w:hAnsi="Times New Roman" w:cs="Times New Roman"/>
          <w:sz w:val="24"/>
          <w:szCs w:val="24"/>
        </w:rPr>
        <w:t xml:space="preserve"> malnutrisyonu olan hasta sayısı çıkışta 1.17 kat artmasına rağmen</w:t>
      </w:r>
      <w:r w:rsidRPr="001F73A2">
        <w:rPr>
          <w:rFonts w:ascii="Times New Roman" w:hAnsi="Times New Roman" w:cs="Times New Roman"/>
          <w:color w:val="000000"/>
          <w:sz w:val="24"/>
          <w:szCs w:val="24"/>
        </w:rPr>
        <w:t xml:space="preserve"> istatistiksel olarak değerlendirildiğinde, </w:t>
      </w:r>
      <w:r w:rsidR="008D0C56">
        <w:rPr>
          <w:rFonts w:ascii="Times New Roman" w:hAnsi="Times New Roman" w:cs="Times New Roman"/>
          <w:color w:val="000000"/>
          <w:sz w:val="24"/>
          <w:szCs w:val="24"/>
        </w:rPr>
        <w:t xml:space="preserve">hastaneye </w:t>
      </w:r>
      <w:r w:rsidRPr="001F73A2">
        <w:rPr>
          <w:rFonts w:ascii="Times New Roman" w:hAnsi="Times New Roman" w:cs="Times New Roman"/>
          <w:color w:val="000000"/>
          <w:sz w:val="24"/>
          <w:szCs w:val="24"/>
        </w:rPr>
        <w:t xml:space="preserve">yatış ve </w:t>
      </w:r>
      <w:r w:rsidR="008D0C56">
        <w:rPr>
          <w:rFonts w:ascii="Times New Roman" w:hAnsi="Times New Roman" w:cs="Times New Roman"/>
          <w:color w:val="000000"/>
          <w:sz w:val="24"/>
          <w:szCs w:val="24"/>
        </w:rPr>
        <w:t xml:space="preserve">hastaneden </w:t>
      </w:r>
      <w:r w:rsidRPr="001F73A2">
        <w:rPr>
          <w:rFonts w:ascii="Times New Roman" w:hAnsi="Times New Roman" w:cs="Times New Roman"/>
          <w:color w:val="000000"/>
          <w:sz w:val="24"/>
          <w:szCs w:val="24"/>
        </w:rPr>
        <w:t>çıkış beslenme durumları arasında herha</w:t>
      </w:r>
      <w:r w:rsidR="003C03C4">
        <w:rPr>
          <w:rFonts w:ascii="Times New Roman" w:hAnsi="Times New Roman" w:cs="Times New Roman"/>
          <w:color w:val="000000"/>
          <w:sz w:val="24"/>
          <w:szCs w:val="24"/>
        </w:rPr>
        <w:t>ngi bir fark bulunmamaktadır (p=0.1</w:t>
      </w:r>
      <w:r w:rsidRPr="001F73A2">
        <w:rPr>
          <w:rFonts w:ascii="Times New Roman" w:hAnsi="Times New Roman" w:cs="Times New Roman"/>
          <w:color w:val="000000"/>
          <w:sz w:val="24"/>
          <w:szCs w:val="24"/>
        </w:rPr>
        <w:t>5</w:t>
      </w:r>
      <w:r w:rsidR="003C03C4">
        <w:rPr>
          <w:rFonts w:ascii="Times New Roman" w:hAnsi="Times New Roman" w:cs="Times New Roman"/>
          <w:color w:val="000000"/>
          <w:sz w:val="24"/>
          <w:szCs w:val="24"/>
        </w:rPr>
        <w:t>2</w:t>
      </w:r>
      <w:r w:rsidRPr="001F73A2">
        <w:rPr>
          <w:rFonts w:ascii="Times New Roman" w:hAnsi="Times New Roman" w:cs="Times New Roman"/>
          <w:color w:val="000000"/>
          <w:sz w:val="24"/>
          <w:szCs w:val="24"/>
        </w:rPr>
        <w:t>). Venzin ve arkadaşlarının 435 kişinin katılımı ile gerçekleştirdikleri benzer bir çalışmada</w:t>
      </w:r>
      <w:r w:rsidR="002E1E90">
        <w:rPr>
          <w:rFonts w:ascii="Times New Roman" w:hAnsi="Times New Roman" w:cs="Times New Roman"/>
          <w:color w:val="000000"/>
          <w:sz w:val="24"/>
          <w:szCs w:val="24"/>
        </w:rPr>
        <w:t xml:space="preserve"> da</w:t>
      </w:r>
      <w:r w:rsidRPr="001F73A2">
        <w:rPr>
          <w:rFonts w:ascii="Times New Roman" w:hAnsi="Times New Roman" w:cs="Times New Roman"/>
          <w:color w:val="000000"/>
          <w:sz w:val="24"/>
          <w:szCs w:val="24"/>
        </w:rPr>
        <w:t xml:space="preserve"> </w:t>
      </w:r>
      <w:r w:rsidR="008D0C56">
        <w:rPr>
          <w:rFonts w:ascii="Times New Roman" w:hAnsi="Times New Roman" w:cs="Times New Roman"/>
          <w:color w:val="000000"/>
          <w:sz w:val="24"/>
          <w:szCs w:val="24"/>
        </w:rPr>
        <w:t xml:space="preserve">hastaneye </w:t>
      </w:r>
      <w:r w:rsidRPr="001F73A2">
        <w:rPr>
          <w:rFonts w:ascii="Times New Roman" w:hAnsi="Times New Roman" w:cs="Times New Roman"/>
          <w:color w:val="000000"/>
          <w:sz w:val="24"/>
          <w:szCs w:val="24"/>
        </w:rPr>
        <w:t xml:space="preserve">yatış ve </w:t>
      </w:r>
      <w:r w:rsidR="008D0C56">
        <w:rPr>
          <w:rFonts w:ascii="Times New Roman" w:hAnsi="Times New Roman" w:cs="Times New Roman"/>
          <w:color w:val="000000"/>
          <w:sz w:val="24"/>
          <w:szCs w:val="24"/>
        </w:rPr>
        <w:t xml:space="preserve">hastaneden </w:t>
      </w:r>
      <w:r w:rsidRPr="001F73A2">
        <w:rPr>
          <w:rFonts w:ascii="Times New Roman" w:hAnsi="Times New Roman" w:cs="Times New Roman"/>
          <w:color w:val="000000"/>
          <w:sz w:val="24"/>
          <w:szCs w:val="24"/>
        </w:rPr>
        <w:t>çıkış beslenme durumu arasında herhangi bir farklılık bulunmadığı belirtilmiştir (Venzin ve diğerleri, 2009, s. 433)y</w:t>
      </w:r>
    </w:p>
    <w:p w:rsidR="00241B63" w:rsidRPr="001F73A2" w:rsidRDefault="00241B63" w:rsidP="004472E8">
      <w:pPr>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1F73A2">
        <w:rPr>
          <w:rFonts w:ascii="Times New Roman" w:hAnsi="Times New Roman" w:cs="Times New Roman"/>
          <w:color w:val="000000"/>
          <w:sz w:val="24"/>
          <w:szCs w:val="24"/>
        </w:rPr>
        <w:t>Hastane malnutrisyonunun sebepleri arasında gösterilen iştahsızlık artışı aç kalınan sürenin uzun olması gibi etkenler değerlendirildiğinde</w:t>
      </w:r>
      <w:r w:rsidR="00F3488E">
        <w:rPr>
          <w:rFonts w:ascii="Times New Roman" w:hAnsi="Times New Roman" w:cs="Times New Roman"/>
          <w:color w:val="000000"/>
          <w:sz w:val="24"/>
          <w:szCs w:val="24"/>
        </w:rPr>
        <w:t>,</w:t>
      </w:r>
      <w:r w:rsidRPr="001F73A2">
        <w:rPr>
          <w:rFonts w:ascii="Times New Roman" w:hAnsi="Times New Roman" w:cs="Times New Roman"/>
          <w:color w:val="000000"/>
          <w:sz w:val="24"/>
          <w:szCs w:val="24"/>
        </w:rPr>
        <w:t xml:space="preserve"> hastanede aç kalınan sürenin kısa oluşu, iştahsızlığı olan hastaların oranının </w:t>
      </w:r>
      <w:r w:rsidR="008D0C56">
        <w:rPr>
          <w:rFonts w:ascii="Times New Roman" w:hAnsi="Times New Roman" w:cs="Times New Roman"/>
          <w:color w:val="000000"/>
          <w:sz w:val="24"/>
          <w:szCs w:val="24"/>
        </w:rPr>
        <w:t xml:space="preserve">hastaneye </w:t>
      </w:r>
      <w:r w:rsidRPr="001F73A2">
        <w:rPr>
          <w:rFonts w:ascii="Times New Roman" w:hAnsi="Times New Roman" w:cs="Times New Roman"/>
          <w:color w:val="000000"/>
          <w:sz w:val="24"/>
          <w:szCs w:val="24"/>
        </w:rPr>
        <w:t xml:space="preserve">yatış ve </w:t>
      </w:r>
      <w:r w:rsidR="008D0C56">
        <w:rPr>
          <w:rFonts w:ascii="Times New Roman" w:hAnsi="Times New Roman" w:cs="Times New Roman"/>
          <w:color w:val="000000"/>
          <w:sz w:val="24"/>
          <w:szCs w:val="24"/>
        </w:rPr>
        <w:t xml:space="preserve">hastaneden </w:t>
      </w:r>
      <w:r w:rsidRPr="001F73A2">
        <w:rPr>
          <w:rFonts w:ascii="Times New Roman" w:hAnsi="Times New Roman" w:cs="Times New Roman"/>
          <w:color w:val="000000"/>
          <w:sz w:val="24"/>
          <w:szCs w:val="24"/>
        </w:rPr>
        <w:t>çıkış arasında farklılık göstermemesi, hastaların % 48.30’unun hastane dışı besin tüketimi olması</w:t>
      </w:r>
      <w:r w:rsidR="004C7045">
        <w:rPr>
          <w:rFonts w:ascii="Times New Roman" w:hAnsi="Times New Roman" w:cs="Times New Roman"/>
          <w:color w:val="000000"/>
          <w:sz w:val="24"/>
          <w:szCs w:val="24"/>
        </w:rPr>
        <w:t xml:space="preserve">, bu araştırmada </w:t>
      </w:r>
      <w:r w:rsidRPr="001F73A2">
        <w:rPr>
          <w:rFonts w:ascii="Times New Roman" w:hAnsi="Times New Roman" w:cs="Times New Roman"/>
          <w:color w:val="000000"/>
          <w:sz w:val="24"/>
          <w:szCs w:val="24"/>
        </w:rPr>
        <w:t>hastaneden çıkış sırasında malnutrisyon</w:t>
      </w:r>
      <w:r w:rsidR="008D0C56">
        <w:rPr>
          <w:rFonts w:ascii="Times New Roman" w:hAnsi="Times New Roman" w:cs="Times New Roman"/>
          <w:color w:val="000000"/>
          <w:sz w:val="24"/>
          <w:szCs w:val="24"/>
        </w:rPr>
        <w:t xml:space="preserve"> riski ve malnutrisyon</w:t>
      </w:r>
      <w:r w:rsidR="004C7045">
        <w:rPr>
          <w:rFonts w:ascii="Times New Roman" w:hAnsi="Times New Roman" w:cs="Times New Roman"/>
          <w:color w:val="000000"/>
          <w:sz w:val="24"/>
          <w:szCs w:val="24"/>
        </w:rPr>
        <w:t xml:space="preserve"> oranında anlamlı bir artış saptanmamasının</w:t>
      </w:r>
      <w:r w:rsidRPr="001F73A2">
        <w:rPr>
          <w:rFonts w:ascii="Times New Roman" w:hAnsi="Times New Roman" w:cs="Times New Roman"/>
          <w:color w:val="000000"/>
          <w:sz w:val="24"/>
          <w:szCs w:val="24"/>
        </w:rPr>
        <w:t xml:space="preserve"> nedeni olabilir. </w:t>
      </w:r>
      <w:proofErr w:type="gramEnd"/>
      <w:r w:rsidRPr="001F73A2">
        <w:rPr>
          <w:rFonts w:ascii="Times New Roman" w:hAnsi="Times New Roman" w:cs="Times New Roman"/>
          <w:sz w:val="24"/>
          <w:szCs w:val="24"/>
        </w:rPr>
        <w:br w:type="page"/>
      </w:r>
    </w:p>
    <w:p w:rsidR="00241B63" w:rsidRPr="001F73A2" w:rsidRDefault="00241B63" w:rsidP="004472E8">
      <w:pPr>
        <w:spacing w:after="0" w:line="360" w:lineRule="auto"/>
        <w:jc w:val="both"/>
        <w:rPr>
          <w:rFonts w:ascii="Times New Roman" w:hAnsi="Times New Roman" w:cs="Times New Roman"/>
          <w:b/>
          <w:sz w:val="24"/>
          <w:szCs w:val="24"/>
        </w:rPr>
      </w:pPr>
      <w:r w:rsidRPr="001F73A2">
        <w:rPr>
          <w:rFonts w:ascii="Times New Roman" w:hAnsi="Times New Roman" w:cs="Times New Roman"/>
          <w:b/>
          <w:sz w:val="24"/>
          <w:szCs w:val="24"/>
        </w:rPr>
        <w:lastRenderedPageBreak/>
        <w:t xml:space="preserve">6. SONUÇ VE ÖNERİLER </w:t>
      </w:r>
    </w:p>
    <w:p w:rsidR="00241B63" w:rsidRPr="001F73A2" w:rsidRDefault="00241B63" w:rsidP="004472E8">
      <w:pPr>
        <w:spacing w:after="0" w:line="360" w:lineRule="auto"/>
        <w:jc w:val="both"/>
        <w:rPr>
          <w:rFonts w:ascii="Times New Roman" w:hAnsi="Times New Roman" w:cs="Times New Roman"/>
          <w:sz w:val="24"/>
          <w:szCs w:val="24"/>
        </w:rPr>
      </w:pPr>
    </w:p>
    <w:p w:rsidR="00241B63" w:rsidRPr="001F73A2" w:rsidRDefault="00241B63" w:rsidP="004472E8">
      <w:pPr>
        <w:spacing w:after="0" w:line="360" w:lineRule="auto"/>
        <w:jc w:val="both"/>
        <w:rPr>
          <w:rFonts w:ascii="Times New Roman" w:hAnsi="Times New Roman" w:cs="Times New Roman"/>
          <w:b/>
          <w:sz w:val="24"/>
          <w:szCs w:val="24"/>
        </w:rPr>
      </w:pPr>
      <w:r w:rsidRPr="001F73A2">
        <w:rPr>
          <w:rFonts w:ascii="Times New Roman" w:hAnsi="Times New Roman" w:cs="Times New Roman"/>
          <w:b/>
          <w:sz w:val="24"/>
          <w:szCs w:val="24"/>
        </w:rPr>
        <w:t>6.1 Sonuçlar</w:t>
      </w:r>
    </w:p>
    <w:p w:rsidR="00241B63" w:rsidRPr="001F73A2" w:rsidRDefault="00241B63" w:rsidP="004472E8">
      <w:pPr>
        <w:spacing w:after="0" w:line="360" w:lineRule="auto"/>
        <w:ind w:firstLine="708"/>
        <w:jc w:val="both"/>
        <w:rPr>
          <w:rFonts w:ascii="Times New Roman" w:hAnsi="Times New Roman" w:cs="Times New Roman"/>
          <w:sz w:val="24"/>
          <w:szCs w:val="24"/>
        </w:rPr>
      </w:pPr>
      <w:r w:rsidRPr="001F73A2">
        <w:rPr>
          <w:rFonts w:ascii="Times New Roman" w:eastAsia="MinionPro-Regular" w:hAnsi="Times New Roman" w:cs="Times New Roman"/>
          <w:sz w:val="24"/>
          <w:szCs w:val="24"/>
        </w:rPr>
        <w:t xml:space="preserve">Yaşlı bireylerde yetersiz beslenme morbidite ve mortalite artışı ile ilişkilidir. Organ fonksiyonlarındaki değişim nedeniyle malnutrisyon, hastanede kalış süresi, </w:t>
      </w:r>
      <w:proofErr w:type="gramStart"/>
      <w:r w:rsidRPr="001F73A2">
        <w:rPr>
          <w:rFonts w:ascii="Times New Roman" w:eastAsia="MinionPro-Regular" w:hAnsi="Times New Roman" w:cs="Times New Roman"/>
          <w:sz w:val="24"/>
          <w:szCs w:val="24"/>
        </w:rPr>
        <w:t>komplikasyon</w:t>
      </w:r>
      <w:proofErr w:type="gramEnd"/>
      <w:r w:rsidRPr="001F73A2">
        <w:rPr>
          <w:rFonts w:ascii="Times New Roman" w:eastAsia="MinionPro-Regular" w:hAnsi="Times New Roman" w:cs="Times New Roman"/>
          <w:sz w:val="24"/>
          <w:szCs w:val="24"/>
        </w:rPr>
        <w:t xml:space="preserve"> gelişimi, tekrarlayan hastane başvuru</w:t>
      </w:r>
      <w:r w:rsidR="00C238FC">
        <w:rPr>
          <w:rFonts w:ascii="Times New Roman" w:eastAsia="MinionPro-Regular" w:hAnsi="Times New Roman" w:cs="Times New Roman"/>
          <w:sz w:val="24"/>
          <w:szCs w:val="24"/>
        </w:rPr>
        <w:t xml:space="preserve">su </w:t>
      </w:r>
      <w:r w:rsidRPr="001F73A2">
        <w:rPr>
          <w:rFonts w:ascii="Times New Roman" w:eastAsia="MinionPro-Regular" w:hAnsi="Times New Roman" w:cs="Times New Roman"/>
          <w:sz w:val="24"/>
          <w:szCs w:val="24"/>
        </w:rPr>
        <w:t>ve azalmış yaşam süresine neden olm</w:t>
      </w:r>
      <w:r w:rsidR="002E243C">
        <w:rPr>
          <w:rFonts w:ascii="Times New Roman" w:eastAsia="MinionPro-Regular" w:hAnsi="Times New Roman" w:cs="Times New Roman"/>
          <w:sz w:val="24"/>
          <w:szCs w:val="24"/>
        </w:rPr>
        <w:t>aktadır (Chen ve diğerleri, 2001</w:t>
      </w:r>
      <w:r w:rsidRPr="001F73A2">
        <w:rPr>
          <w:rFonts w:ascii="Times New Roman" w:eastAsia="MinionPro-Regular" w:hAnsi="Times New Roman" w:cs="Times New Roman"/>
          <w:sz w:val="24"/>
          <w:szCs w:val="24"/>
        </w:rPr>
        <w:t xml:space="preserve">, s. 138). </w:t>
      </w:r>
      <w:proofErr w:type="gramStart"/>
      <w:r w:rsidR="00AA75ED">
        <w:rPr>
          <w:rFonts w:ascii="Times New Roman" w:hAnsi="Times New Roman" w:cs="Times New Roman"/>
          <w:sz w:val="24"/>
          <w:szCs w:val="24"/>
        </w:rPr>
        <w:t>Malnutrisyon ve</w:t>
      </w:r>
      <w:r w:rsidRPr="001F73A2">
        <w:rPr>
          <w:rFonts w:ascii="Times New Roman" w:hAnsi="Times New Roman" w:cs="Times New Roman"/>
          <w:sz w:val="24"/>
          <w:szCs w:val="24"/>
        </w:rPr>
        <w:t xml:space="preserve"> malnutrisyon riskinin hastanede kalış süresine etkisinin belirlenmesi, hastanede kalınan süre içerisinde malnutri</w:t>
      </w:r>
      <w:r w:rsidR="00AA75ED">
        <w:rPr>
          <w:rFonts w:ascii="Times New Roman" w:hAnsi="Times New Roman" w:cs="Times New Roman"/>
          <w:sz w:val="24"/>
          <w:szCs w:val="24"/>
        </w:rPr>
        <w:t>syon riski ve</w:t>
      </w:r>
      <w:r w:rsidRPr="001F73A2">
        <w:rPr>
          <w:rFonts w:ascii="Times New Roman" w:hAnsi="Times New Roman" w:cs="Times New Roman"/>
          <w:sz w:val="24"/>
          <w:szCs w:val="24"/>
        </w:rPr>
        <w:t xml:space="preserve"> malnutrisyon oranındaki değişimin incelenmesi, hastanede kalış süresinde, hastaların antropometrik ölçümlerinde, vücut kompozisyonlarında, besin tüketimlerinde ve kan albümin, toplam protein, hemoglobin ve hematokrit değerlerinde olu</w:t>
      </w:r>
      <w:r w:rsidR="007C639F">
        <w:rPr>
          <w:rFonts w:ascii="Times New Roman" w:hAnsi="Times New Roman" w:cs="Times New Roman"/>
          <w:sz w:val="24"/>
          <w:szCs w:val="24"/>
        </w:rPr>
        <w:t>şan farklılıkların incelenmesi</w:t>
      </w:r>
      <w:r w:rsidRPr="001F73A2">
        <w:rPr>
          <w:rFonts w:ascii="Times New Roman" w:hAnsi="Times New Roman" w:cs="Times New Roman"/>
          <w:sz w:val="24"/>
          <w:szCs w:val="24"/>
        </w:rPr>
        <w:t xml:space="preserve"> amacıyla yürütülen bu çalışma ilgili sonuçlar şöyle özetlenebilir:</w:t>
      </w:r>
      <w:proofErr w:type="gramEnd"/>
    </w:p>
    <w:p w:rsidR="00241B63" w:rsidRPr="001F73A2" w:rsidRDefault="00241B63" w:rsidP="004472E8">
      <w:pPr>
        <w:spacing w:after="0" w:line="360" w:lineRule="auto"/>
        <w:ind w:firstLine="708"/>
        <w:jc w:val="both"/>
        <w:rPr>
          <w:rFonts w:ascii="Times New Roman" w:hAnsi="Times New Roman" w:cs="Times New Roman"/>
          <w:sz w:val="24"/>
          <w:szCs w:val="24"/>
        </w:rPr>
      </w:pPr>
    </w:p>
    <w:p w:rsidR="00D745FF" w:rsidRDefault="00241B63" w:rsidP="00D745FF">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MND testine göre değerlendirildiğinde hastaneye yatışta bireylerin % 48.30’unun beslenme durumu iyi, % 43.10’u malnutrisyon riski altında, % 8.50’si</w:t>
      </w:r>
      <w:r w:rsidR="00685E37">
        <w:rPr>
          <w:rFonts w:ascii="Times New Roman" w:hAnsi="Times New Roman" w:cs="Times New Roman"/>
          <w:sz w:val="24"/>
          <w:szCs w:val="24"/>
        </w:rPr>
        <w:t>nde</w:t>
      </w:r>
      <w:r w:rsidRPr="001F73A2">
        <w:rPr>
          <w:rFonts w:ascii="Times New Roman" w:hAnsi="Times New Roman" w:cs="Times New Roman"/>
          <w:sz w:val="24"/>
          <w:szCs w:val="24"/>
        </w:rPr>
        <w:t xml:space="preserve"> ise malnutr</w:t>
      </w:r>
      <w:r w:rsidR="00B96760">
        <w:rPr>
          <w:rFonts w:ascii="Times New Roman" w:hAnsi="Times New Roman" w:cs="Times New Roman"/>
          <w:sz w:val="24"/>
          <w:szCs w:val="24"/>
        </w:rPr>
        <w:t>i</w:t>
      </w:r>
      <w:r w:rsidR="00685E37">
        <w:rPr>
          <w:rFonts w:ascii="Times New Roman" w:hAnsi="Times New Roman" w:cs="Times New Roman"/>
          <w:sz w:val="24"/>
          <w:szCs w:val="24"/>
        </w:rPr>
        <w:t>syon varlığı</w:t>
      </w:r>
      <w:r w:rsidR="00B96760">
        <w:rPr>
          <w:rFonts w:ascii="Times New Roman" w:hAnsi="Times New Roman" w:cs="Times New Roman"/>
          <w:sz w:val="24"/>
          <w:szCs w:val="24"/>
        </w:rPr>
        <w:t xml:space="preserve"> olarak tespit edilirken</w:t>
      </w:r>
      <w:r w:rsidR="00D745FF">
        <w:rPr>
          <w:rFonts w:ascii="Times New Roman" w:hAnsi="Times New Roman" w:cs="Times New Roman"/>
          <w:sz w:val="24"/>
          <w:szCs w:val="24"/>
        </w:rPr>
        <w:t xml:space="preserve">, </w:t>
      </w:r>
      <w:r w:rsidR="00685E37">
        <w:rPr>
          <w:rFonts w:ascii="Times New Roman" w:hAnsi="Times New Roman" w:cs="Times New Roman"/>
          <w:sz w:val="24"/>
          <w:szCs w:val="24"/>
        </w:rPr>
        <w:t xml:space="preserve">hasteneden </w:t>
      </w:r>
      <w:r w:rsidR="00D745FF">
        <w:rPr>
          <w:rFonts w:ascii="Times New Roman" w:hAnsi="Times New Roman" w:cs="Times New Roman"/>
          <w:sz w:val="24"/>
          <w:szCs w:val="24"/>
        </w:rPr>
        <w:t xml:space="preserve">çıkışta ise </w:t>
      </w:r>
      <w:r w:rsidR="00D745FF" w:rsidRPr="001F73A2">
        <w:rPr>
          <w:rFonts w:ascii="Times New Roman" w:hAnsi="Times New Roman" w:cs="Times New Roman"/>
          <w:sz w:val="24"/>
          <w:szCs w:val="24"/>
        </w:rPr>
        <w:t>% 43.10’unun b</w:t>
      </w:r>
      <w:r w:rsidR="00685E37">
        <w:rPr>
          <w:rFonts w:ascii="Times New Roman" w:hAnsi="Times New Roman" w:cs="Times New Roman"/>
          <w:sz w:val="24"/>
          <w:szCs w:val="24"/>
        </w:rPr>
        <w:t>eslenme durumu iyi, % 47.40’ı</w:t>
      </w:r>
      <w:r w:rsidR="00D745FF" w:rsidRPr="001F73A2">
        <w:rPr>
          <w:rFonts w:ascii="Times New Roman" w:hAnsi="Times New Roman" w:cs="Times New Roman"/>
          <w:sz w:val="24"/>
          <w:szCs w:val="24"/>
        </w:rPr>
        <w:t xml:space="preserve"> malnutri</w:t>
      </w:r>
      <w:r w:rsidR="00685E37">
        <w:rPr>
          <w:rFonts w:ascii="Times New Roman" w:hAnsi="Times New Roman" w:cs="Times New Roman"/>
          <w:sz w:val="24"/>
          <w:szCs w:val="24"/>
        </w:rPr>
        <w:t xml:space="preserve">syon riski altında, % 9.50’sinde ise malnutrisyon varlığı </w:t>
      </w:r>
      <w:r w:rsidR="00D745FF" w:rsidRPr="001F73A2">
        <w:rPr>
          <w:rFonts w:ascii="Times New Roman" w:hAnsi="Times New Roman" w:cs="Times New Roman"/>
          <w:sz w:val="24"/>
          <w:szCs w:val="24"/>
        </w:rPr>
        <w:t xml:space="preserve">bulunmuştur. </w:t>
      </w:r>
    </w:p>
    <w:p w:rsidR="00241B63" w:rsidRPr="001F73A2" w:rsidRDefault="00241B63" w:rsidP="00060480">
      <w:pPr>
        <w:pStyle w:val="ListeParagraf"/>
        <w:numPr>
          <w:ilvl w:val="0"/>
          <w:numId w:val="9"/>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Kalp yetmezliği ol</w:t>
      </w:r>
      <w:r w:rsidR="00685E37">
        <w:rPr>
          <w:rFonts w:ascii="Times New Roman" w:hAnsi="Times New Roman" w:cs="Times New Roman"/>
          <w:sz w:val="24"/>
          <w:szCs w:val="24"/>
        </w:rPr>
        <w:t xml:space="preserve">an bireylerin, malnutrisyon riski ve malnutrisyon </w:t>
      </w:r>
      <w:r w:rsidRPr="001F73A2">
        <w:rPr>
          <w:rFonts w:ascii="Times New Roman" w:hAnsi="Times New Roman" w:cs="Times New Roman"/>
          <w:sz w:val="24"/>
          <w:szCs w:val="24"/>
        </w:rPr>
        <w:t xml:space="preserve">oranının kalp damar cerrahisi uygulanacak olan hastalar </w:t>
      </w:r>
      <w:r w:rsidR="00B96760">
        <w:rPr>
          <w:rFonts w:ascii="Times New Roman" w:hAnsi="Times New Roman" w:cs="Times New Roman"/>
          <w:sz w:val="24"/>
          <w:szCs w:val="24"/>
        </w:rPr>
        <w:t xml:space="preserve">ve </w:t>
      </w:r>
      <w:r w:rsidRPr="001F73A2">
        <w:rPr>
          <w:rFonts w:ascii="Times New Roman" w:hAnsi="Times New Roman" w:cs="Times New Roman"/>
          <w:sz w:val="24"/>
          <w:szCs w:val="24"/>
        </w:rPr>
        <w:t xml:space="preserve">diğer kardiyovasküler hastalığı olan bireylere göre </w:t>
      </w:r>
      <w:r w:rsidR="00B96760">
        <w:rPr>
          <w:rFonts w:ascii="Times New Roman" w:hAnsi="Times New Roman" w:cs="Times New Roman"/>
          <w:sz w:val="24"/>
          <w:szCs w:val="24"/>
        </w:rPr>
        <w:t xml:space="preserve">daha yüksek olduğu, </w:t>
      </w:r>
      <w:r w:rsidR="008178EF">
        <w:rPr>
          <w:rFonts w:ascii="Times New Roman" w:hAnsi="Times New Roman" w:cs="Times New Roman"/>
          <w:sz w:val="24"/>
          <w:szCs w:val="24"/>
        </w:rPr>
        <w:t>kalp yetmezliği hastası olmanın</w:t>
      </w:r>
      <w:r w:rsidRPr="001F73A2">
        <w:rPr>
          <w:rFonts w:ascii="Times New Roman" w:hAnsi="Times New Roman" w:cs="Times New Roman"/>
          <w:sz w:val="24"/>
          <w:szCs w:val="24"/>
        </w:rPr>
        <w:t xml:space="preserve"> hastaneye yatışta malnutrisyon riskini</w:t>
      </w:r>
      <w:r w:rsidR="008178EF">
        <w:rPr>
          <w:rFonts w:ascii="Times New Roman" w:hAnsi="Times New Roman" w:cs="Times New Roman"/>
          <w:sz w:val="24"/>
          <w:szCs w:val="24"/>
        </w:rPr>
        <w:t xml:space="preserve"> 2.84 kat, hastaneden çıkışta ise 3.38 kat artırdığı bulunmuştur.</w:t>
      </w:r>
    </w:p>
    <w:p w:rsidR="00241B63" w:rsidRPr="001F73A2" w:rsidRDefault="00685E37"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Hastaneye y</w:t>
      </w:r>
      <w:r w:rsidR="00241B63" w:rsidRPr="001F73A2">
        <w:rPr>
          <w:rFonts w:ascii="Times New Roman" w:hAnsi="Times New Roman" w:cs="Times New Roman"/>
          <w:sz w:val="24"/>
          <w:szCs w:val="24"/>
        </w:rPr>
        <w:t>atış</w:t>
      </w:r>
      <w:r>
        <w:rPr>
          <w:rFonts w:ascii="Times New Roman" w:hAnsi="Times New Roman" w:cs="Times New Roman"/>
          <w:sz w:val="24"/>
          <w:szCs w:val="24"/>
        </w:rPr>
        <w:t>ta malnutrisyon riski ve</w:t>
      </w:r>
      <w:r w:rsidR="00241B63" w:rsidRPr="001F73A2">
        <w:rPr>
          <w:rFonts w:ascii="Times New Roman" w:hAnsi="Times New Roman" w:cs="Times New Roman"/>
          <w:sz w:val="24"/>
          <w:szCs w:val="24"/>
        </w:rPr>
        <w:t xml:space="preserve"> malnutrisyonu olan bireylerin besl</w:t>
      </w:r>
      <w:r>
        <w:rPr>
          <w:rFonts w:ascii="Times New Roman" w:hAnsi="Times New Roman" w:cs="Times New Roman"/>
          <w:sz w:val="24"/>
          <w:szCs w:val="24"/>
        </w:rPr>
        <w:t>enme durumu iyi olan bireylere kıyasla</w:t>
      </w:r>
      <w:r w:rsidR="00241B63" w:rsidRPr="001F73A2">
        <w:rPr>
          <w:rFonts w:ascii="Times New Roman" w:hAnsi="Times New Roman" w:cs="Times New Roman"/>
          <w:sz w:val="24"/>
          <w:szCs w:val="24"/>
        </w:rPr>
        <w:t xml:space="preserve"> </w:t>
      </w:r>
      <w:r>
        <w:rPr>
          <w:rFonts w:ascii="Times New Roman" w:hAnsi="Times New Roman" w:cs="Times New Roman"/>
          <w:sz w:val="24"/>
          <w:szCs w:val="24"/>
        </w:rPr>
        <w:t>son bir yıl içerisinde hastaneye yat</w:t>
      </w:r>
      <w:r w:rsidRPr="001F73A2">
        <w:rPr>
          <w:rFonts w:ascii="Times New Roman" w:hAnsi="Times New Roman" w:cs="Times New Roman"/>
          <w:sz w:val="24"/>
          <w:szCs w:val="24"/>
        </w:rPr>
        <w:t xml:space="preserve">ış </w:t>
      </w:r>
      <w:r>
        <w:rPr>
          <w:rFonts w:ascii="Times New Roman" w:hAnsi="Times New Roman" w:cs="Times New Roman"/>
          <w:sz w:val="24"/>
          <w:szCs w:val="24"/>
        </w:rPr>
        <w:t>oranının daha yüksek</w:t>
      </w:r>
      <w:r w:rsidR="00241B63" w:rsidRPr="001F73A2">
        <w:rPr>
          <w:rFonts w:ascii="Times New Roman" w:hAnsi="Times New Roman" w:cs="Times New Roman"/>
          <w:sz w:val="24"/>
          <w:szCs w:val="24"/>
        </w:rPr>
        <w:t xml:space="preserve"> olduğu</w:t>
      </w:r>
      <w:r w:rsidR="008178EF">
        <w:rPr>
          <w:rFonts w:ascii="Times New Roman" w:hAnsi="Times New Roman" w:cs="Times New Roman"/>
          <w:sz w:val="24"/>
          <w:szCs w:val="24"/>
        </w:rPr>
        <w:t xml:space="preserve"> tespit edilmiştir.</w:t>
      </w:r>
    </w:p>
    <w:p w:rsidR="00241B63" w:rsidRPr="001F73A2" w:rsidRDefault="00241B63" w:rsidP="00060480">
      <w:pPr>
        <w:pStyle w:val="ListeParagraf"/>
        <w:numPr>
          <w:ilvl w:val="0"/>
          <w:numId w:val="9"/>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Bireylerin yaş grupları beslenme durumları ile karşılaştırıldığında yaş grubu </w:t>
      </w:r>
      <w:r w:rsidR="00685E37">
        <w:rPr>
          <w:rFonts w:ascii="Times New Roman" w:hAnsi="Times New Roman" w:cs="Times New Roman"/>
          <w:sz w:val="24"/>
          <w:szCs w:val="24"/>
        </w:rPr>
        <w:t>arttıkça malnutrisyon riski ve malnutrisyon</w:t>
      </w:r>
      <w:r w:rsidR="008178EF">
        <w:rPr>
          <w:rFonts w:ascii="Times New Roman" w:hAnsi="Times New Roman" w:cs="Times New Roman"/>
          <w:sz w:val="24"/>
          <w:szCs w:val="24"/>
        </w:rPr>
        <w:t xml:space="preserve"> oranının arttığı bulunmuştur. </w:t>
      </w:r>
      <w:r w:rsidRPr="001F73A2">
        <w:rPr>
          <w:rFonts w:ascii="Times New Roman" w:hAnsi="Times New Roman" w:cs="Times New Roman"/>
          <w:sz w:val="24"/>
          <w:szCs w:val="24"/>
        </w:rPr>
        <w:t>Ayrıca yaştaki her bir</w:t>
      </w:r>
      <w:r w:rsidR="00685E37">
        <w:rPr>
          <w:rFonts w:ascii="Times New Roman" w:hAnsi="Times New Roman" w:cs="Times New Roman"/>
          <w:sz w:val="24"/>
          <w:szCs w:val="24"/>
        </w:rPr>
        <w:t xml:space="preserve"> birimlik artış hastaneye yatışta saptanan </w:t>
      </w:r>
      <w:r w:rsidRPr="001F73A2">
        <w:rPr>
          <w:rFonts w:ascii="Times New Roman" w:hAnsi="Times New Roman" w:cs="Times New Roman"/>
          <w:sz w:val="24"/>
          <w:szCs w:val="24"/>
        </w:rPr>
        <w:t>malnutrisyon riskini 1.05 kat artırmaktadır.</w:t>
      </w:r>
    </w:p>
    <w:p w:rsidR="00241B63" w:rsidRPr="001F73A2" w:rsidRDefault="00685E37"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Hastaneye y</w:t>
      </w:r>
      <w:r w:rsidR="00241B63" w:rsidRPr="001F73A2">
        <w:rPr>
          <w:rFonts w:ascii="Times New Roman" w:hAnsi="Times New Roman" w:cs="Times New Roman"/>
          <w:sz w:val="24"/>
          <w:szCs w:val="24"/>
        </w:rPr>
        <w:t>atış s</w:t>
      </w:r>
      <w:r>
        <w:rPr>
          <w:rFonts w:ascii="Times New Roman" w:hAnsi="Times New Roman" w:cs="Times New Roman"/>
          <w:sz w:val="24"/>
          <w:szCs w:val="24"/>
        </w:rPr>
        <w:t>ırasında malnutrisyon riski ve</w:t>
      </w:r>
      <w:r w:rsidR="00241B63" w:rsidRPr="001F73A2">
        <w:rPr>
          <w:rFonts w:ascii="Times New Roman" w:hAnsi="Times New Roman" w:cs="Times New Roman"/>
          <w:sz w:val="24"/>
          <w:szCs w:val="24"/>
        </w:rPr>
        <w:t xml:space="preserve"> malnutrisyonu olan bireylerin i</w:t>
      </w:r>
      <w:r>
        <w:rPr>
          <w:rFonts w:ascii="Times New Roman" w:hAnsi="Times New Roman" w:cs="Times New Roman"/>
          <w:sz w:val="24"/>
          <w:szCs w:val="24"/>
        </w:rPr>
        <w:t>yi beslenen bireylere kıyasla</w:t>
      </w:r>
      <w:r w:rsidR="00241B63" w:rsidRPr="001F73A2">
        <w:rPr>
          <w:rFonts w:ascii="Times New Roman" w:hAnsi="Times New Roman" w:cs="Times New Roman"/>
          <w:sz w:val="24"/>
          <w:szCs w:val="24"/>
        </w:rPr>
        <w:t xml:space="preserve"> </w:t>
      </w:r>
      <w:r w:rsidRPr="001F73A2">
        <w:rPr>
          <w:rFonts w:ascii="Times New Roman" w:hAnsi="Times New Roman" w:cs="Times New Roman"/>
          <w:sz w:val="24"/>
          <w:szCs w:val="24"/>
        </w:rPr>
        <w:t xml:space="preserve">son bir ay içerisinde </w:t>
      </w:r>
      <w:r w:rsidR="00241B63" w:rsidRPr="001F73A2">
        <w:rPr>
          <w:rFonts w:ascii="Times New Roman" w:hAnsi="Times New Roman" w:cs="Times New Roman"/>
          <w:sz w:val="24"/>
          <w:szCs w:val="24"/>
        </w:rPr>
        <w:t>daha yüksek oranda iştahsızlık</w:t>
      </w:r>
      <w:r w:rsidR="008178EF">
        <w:rPr>
          <w:rFonts w:ascii="Times New Roman" w:hAnsi="Times New Roman" w:cs="Times New Roman"/>
          <w:sz w:val="24"/>
          <w:szCs w:val="24"/>
        </w:rPr>
        <w:t xml:space="preserve">, yutma ve çiğneme zorluğu, </w:t>
      </w:r>
      <w:r w:rsidR="00241B63" w:rsidRPr="001F73A2">
        <w:rPr>
          <w:rFonts w:ascii="Times New Roman" w:hAnsi="Times New Roman" w:cs="Times New Roman"/>
          <w:sz w:val="24"/>
          <w:szCs w:val="24"/>
        </w:rPr>
        <w:t>ağız kurulu</w:t>
      </w:r>
      <w:r w:rsidR="008178EF">
        <w:rPr>
          <w:rFonts w:ascii="Times New Roman" w:hAnsi="Times New Roman" w:cs="Times New Roman"/>
          <w:sz w:val="24"/>
          <w:szCs w:val="24"/>
        </w:rPr>
        <w:t>ğu</w:t>
      </w:r>
      <w:r w:rsidR="00241B63" w:rsidRPr="001F73A2">
        <w:rPr>
          <w:rFonts w:ascii="Times New Roman" w:hAnsi="Times New Roman" w:cs="Times New Roman"/>
          <w:sz w:val="24"/>
          <w:szCs w:val="24"/>
        </w:rPr>
        <w:t>, isteksizlik ve bul</w:t>
      </w:r>
      <w:r>
        <w:rPr>
          <w:rFonts w:ascii="Times New Roman" w:hAnsi="Times New Roman" w:cs="Times New Roman"/>
          <w:sz w:val="24"/>
          <w:szCs w:val="24"/>
        </w:rPr>
        <w:t xml:space="preserve">antı </w:t>
      </w:r>
      <w:proofErr w:type="gramStart"/>
      <w:r>
        <w:rPr>
          <w:rFonts w:ascii="Times New Roman" w:hAnsi="Times New Roman" w:cs="Times New Roman"/>
          <w:sz w:val="24"/>
          <w:szCs w:val="24"/>
        </w:rPr>
        <w:t>şikayeti</w:t>
      </w:r>
      <w:proofErr w:type="gramEnd"/>
      <w:r>
        <w:rPr>
          <w:rFonts w:ascii="Times New Roman" w:hAnsi="Times New Roman" w:cs="Times New Roman"/>
          <w:sz w:val="24"/>
          <w:szCs w:val="24"/>
        </w:rPr>
        <w:t xml:space="preserve"> olduğunu ifade ettikleri saptanmıştır</w:t>
      </w:r>
      <w:r w:rsidR="00241B63" w:rsidRPr="001F73A2">
        <w:rPr>
          <w:rFonts w:ascii="Times New Roman" w:hAnsi="Times New Roman" w:cs="Times New Roman"/>
          <w:sz w:val="24"/>
          <w:szCs w:val="24"/>
        </w:rPr>
        <w:t>.</w:t>
      </w:r>
    </w:p>
    <w:p w:rsidR="008178EF" w:rsidRPr="008178EF" w:rsidRDefault="004D60BF"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Hastaneye yatış sırasında</w:t>
      </w:r>
      <w:r w:rsidR="00CA6D5F">
        <w:rPr>
          <w:rFonts w:ascii="Times New Roman" w:hAnsi="Times New Roman" w:cs="Times New Roman"/>
          <w:color w:val="000000"/>
          <w:sz w:val="24"/>
          <w:szCs w:val="24"/>
        </w:rPr>
        <w:t xml:space="preserve"> bağımsız yaşayamadığını</w:t>
      </w:r>
      <w:r w:rsidR="00241B63" w:rsidRPr="008178EF">
        <w:rPr>
          <w:rFonts w:ascii="Times New Roman" w:hAnsi="Times New Roman" w:cs="Times New Roman"/>
          <w:color w:val="000000"/>
          <w:sz w:val="24"/>
          <w:szCs w:val="24"/>
        </w:rPr>
        <w:t xml:space="preserve"> </w:t>
      </w:r>
      <w:r w:rsidR="008178EF" w:rsidRPr="008178EF">
        <w:rPr>
          <w:rFonts w:ascii="Times New Roman" w:hAnsi="Times New Roman" w:cs="Times New Roman"/>
          <w:color w:val="000000"/>
          <w:sz w:val="24"/>
          <w:szCs w:val="24"/>
        </w:rPr>
        <w:t xml:space="preserve">ve hareketsiz </w:t>
      </w:r>
      <w:r w:rsidR="00CA6D5F">
        <w:rPr>
          <w:rFonts w:ascii="Times New Roman" w:hAnsi="Times New Roman" w:cs="Times New Roman"/>
          <w:color w:val="000000"/>
          <w:sz w:val="24"/>
          <w:szCs w:val="24"/>
        </w:rPr>
        <w:t>olduğunu</w:t>
      </w:r>
      <w:r w:rsidR="00685E37">
        <w:rPr>
          <w:rFonts w:ascii="Times New Roman" w:hAnsi="Times New Roman" w:cs="Times New Roman"/>
          <w:color w:val="000000"/>
          <w:sz w:val="24"/>
          <w:szCs w:val="24"/>
        </w:rPr>
        <w:t xml:space="preserve"> </w:t>
      </w:r>
      <w:r w:rsidR="00CA6D5F">
        <w:rPr>
          <w:rFonts w:ascii="Times New Roman" w:hAnsi="Times New Roman" w:cs="Times New Roman"/>
          <w:color w:val="000000"/>
          <w:sz w:val="24"/>
          <w:szCs w:val="24"/>
        </w:rPr>
        <w:t xml:space="preserve">bildiren </w:t>
      </w:r>
      <w:r w:rsidR="00B96760">
        <w:rPr>
          <w:rFonts w:ascii="Times New Roman" w:hAnsi="Times New Roman" w:cs="Times New Roman"/>
          <w:color w:val="000000"/>
          <w:sz w:val="24"/>
          <w:szCs w:val="24"/>
        </w:rPr>
        <w:t>bireylerin, harek</w:t>
      </w:r>
      <w:r w:rsidR="008178EF" w:rsidRPr="008178EF">
        <w:rPr>
          <w:rFonts w:ascii="Times New Roman" w:hAnsi="Times New Roman" w:cs="Times New Roman"/>
          <w:color w:val="000000"/>
          <w:sz w:val="24"/>
          <w:szCs w:val="24"/>
        </w:rPr>
        <w:t>et kısıtl</w:t>
      </w:r>
      <w:r w:rsidR="00B96760">
        <w:rPr>
          <w:rFonts w:ascii="Times New Roman" w:hAnsi="Times New Roman" w:cs="Times New Roman"/>
          <w:color w:val="000000"/>
          <w:sz w:val="24"/>
          <w:szCs w:val="24"/>
        </w:rPr>
        <w:t>a</w:t>
      </w:r>
      <w:r w:rsidR="00CA6D5F">
        <w:rPr>
          <w:rFonts w:ascii="Times New Roman" w:hAnsi="Times New Roman" w:cs="Times New Roman"/>
          <w:color w:val="000000"/>
          <w:sz w:val="24"/>
          <w:szCs w:val="24"/>
        </w:rPr>
        <w:t>ması olmadığını ve bağımsız yaşayabildiğini bildiren</w:t>
      </w:r>
      <w:r w:rsidR="008178EF" w:rsidRPr="008178EF">
        <w:rPr>
          <w:rFonts w:ascii="Times New Roman" w:hAnsi="Times New Roman" w:cs="Times New Roman"/>
          <w:color w:val="000000"/>
          <w:sz w:val="24"/>
          <w:szCs w:val="24"/>
        </w:rPr>
        <w:t xml:space="preserve"> bireylerden daha yüksek oranda malnutrisyon</w:t>
      </w:r>
      <w:r>
        <w:rPr>
          <w:rFonts w:ascii="Times New Roman" w:hAnsi="Times New Roman" w:cs="Times New Roman"/>
          <w:color w:val="000000"/>
          <w:sz w:val="24"/>
          <w:szCs w:val="24"/>
        </w:rPr>
        <w:t xml:space="preserve"> riski ve malnutrisyonu</w:t>
      </w:r>
      <w:r w:rsidR="008178EF" w:rsidRPr="008178EF">
        <w:rPr>
          <w:rFonts w:ascii="Times New Roman" w:hAnsi="Times New Roman" w:cs="Times New Roman"/>
          <w:color w:val="000000"/>
          <w:sz w:val="24"/>
          <w:szCs w:val="24"/>
        </w:rPr>
        <w:t xml:space="preserve"> olduğu bulunmuştur. </w:t>
      </w:r>
    </w:p>
    <w:p w:rsidR="00241B63" w:rsidRPr="008178EF" w:rsidRDefault="004D60BF"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Hastaneye yatışta malnutrisyon riski ve</w:t>
      </w:r>
      <w:r w:rsidR="00241B63" w:rsidRPr="008178EF">
        <w:rPr>
          <w:rFonts w:ascii="Times New Roman" w:hAnsi="Times New Roman" w:cs="Times New Roman"/>
          <w:color w:val="000000"/>
          <w:sz w:val="24"/>
          <w:szCs w:val="24"/>
        </w:rPr>
        <w:t xml:space="preserve"> malnutrisyon</w:t>
      </w:r>
      <w:r>
        <w:rPr>
          <w:rFonts w:ascii="Times New Roman" w:hAnsi="Times New Roman" w:cs="Times New Roman"/>
          <w:color w:val="000000"/>
          <w:sz w:val="24"/>
          <w:szCs w:val="24"/>
        </w:rPr>
        <w:t xml:space="preserve">u </w:t>
      </w:r>
      <w:r w:rsidR="00241B63" w:rsidRPr="008178EF">
        <w:rPr>
          <w:rFonts w:ascii="Times New Roman" w:hAnsi="Times New Roman" w:cs="Times New Roman"/>
          <w:color w:val="000000"/>
          <w:sz w:val="24"/>
          <w:szCs w:val="24"/>
        </w:rPr>
        <w:t xml:space="preserve">olan bireylerin iyi beslenen bireylere göre daha </w:t>
      </w:r>
      <w:r w:rsidR="008178EF">
        <w:rPr>
          <w:rFonts w:ascii="Times New Roman" w:hAnsi="Times New Roman" w:cs="Times New Roman"/>
          <w:color w:val="000000"/>
          <w:sz w:val="24"/>
          <w:szCs w:val="24"/>
        </w:rPr>
        <w:t>az sa</w:t>
      </w:r>
      <w:r>
        <w:rPr>
          <w:rFonts w:ascii="Times New Roman" w:hAnsi="Times New Roman" w:cs="Times New Roman"/>
          <w:color w:val="000000"/>
          <w:sz w:val="24"/>
          <w:szCs w:val="24"/>
        </w:rPr>
        <w:t>yıda öğün ve daha az miktarda sıvı</w:t>
      </w:r>
      <w:r w:rsidR="008178EF">
        <w:rPr>
          <w:rFonts w:ascii="Times New Roman" w:hAnsi="Times New Roman" w:cs="Times New Roman"/>
          <w:color w:val="000000"/>
          <w:sz w:val="24"/>
          <w:szCs w:val="24"/>
        </w:rPr>
        <w:t xml:space="preserve"> tüketimi olduğu </w:t>
      </w:r>
      <w:r w:rsidR="00241B63" w:rsidRPr="008178EF">
        <w:rPr>
          <w:rFonts w:ascii="Times New Roman" w:hAnsi="Times New Roman" w:cs="Times New Roman"/>
          <w:color w:val="000000"/>
          <w:sz w:val="24"/>
          <w:szCs w:val="24"/>
        </w:rPr>
        <w:t>saptanmıştır.</w:t>
      </w:r>
    </w:p>
    <w:p w:rsidR="00230274" w:rsidRDefault="004D60BF"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Hastaneye yatmadan önce</w:t>
      </w:r>
      <w:r w:rsidR="00241B63" w:rsidRPr="00230274">
        <w:rPr>
          <w:rFonts w:ascii="Times New Roman" w:hAnsi="Times New Roman" w:cs="Times New Roman"/>
          <w:sz w:val="24"/>
          <w:szCs w:val="24"/>
        </w:rPr>
        <w:t xml:space="preserve"> son 3 ay içerisindeki ağırlık değişimi incelendiğinde, </w:t>
      </w:r>
      <w:r w:rsidR="00230274" w:rsidRPr="00230274">
        <w:rPr>
          <w:rFonts w:ascii="Times New Roman" w:hAnsi="Times New Roman" w:cs="Times New Roman"/>
          <w:sz w:val="24"/>
          <w:szCs w:val="24"/>
        </w:rPr>
        <w:t xml:space="preserve">malnutrisyon riski ve malnutrisyonu olan bireylerin beslenme durumu iyi olan bireylerden daha fazla kilo kaybettiği bulunmuştur. </w:t>
      </w:r>
    </w:p>
    <w:p w:rsidR="00241B63" w:rsidRPr="00230274" w:rsidRDefault="00241B63" w:rsidP="00060480">
      <w:pPr>
        <w:pStyle w:val="ListeParagraf"/>
        <w:numPr>
          <w:ilvl w:val="0"/>
          <w:numId w:val="9"/>
        </w:numPr>
        <w:spacing w:after="0" w:line="360" w:lineRule="auto"/>
        <w:jc w:val="both"/>
        <w:rPr>
          <w:rFonts w:ascii="Times New Roman" w:hAnsi="Times New Roman" w:cs="Times New Roman"/>
          <w:sz w:val="24"/>
          <w:szCs w:val="24"/>
        </w:rPr>
      </w:pPr>
      <w:r w:rsidRPr="00230274">
        <w:rPr>
          <w:rFonts w:ascii="Times New Roman" w:hAnsi="Times New Roman" w:cs="Times New Roman"/>
          <w:color w:val="000000"/>
          <w:sz w:val="24"/>
          <w:szCs w:val="24"/>
        </w:rPr>
        <w:t>Malnutrisyon riski</w:t>
      </w:r>
      <w:r w:rsidR="004D60BF">
        <w:rPr>
          <w:rFonts w:ascii="Times New Roman" w:hAnsi="Times New Roman" w:cs="Times New Roman"/>
          <w:color w:val="000000"/>
          <w:sz w:val="24"/>
          <w:szCs w:val="24"/>
        </w:rPr>
        <w:t xml:space="preserve"> ve</w:t>
      </w:r>
      <w:r w:rsidRPr="00230274">
        <w:rPr>
          <w:rFonts w:ascii="Times New Roman" w:hAnsi="Times New Roman" w:cs="Times New Roman"/>
          <w:color w:val="000000"/>
          <w:sz w:val="24"/>
          <w:szCs w:val="24"/>
        </w:rPr>
        <w:t xml:space="preserve"> malnutrisyonu olan bireylerin, beslenme durumu iyi olan bireylere göre </w:t>
      </w:r>
      <w:r w:rsidR="00230274">
        <w:rPr>
          <w:rFonts w:ascii="Times New Roman" w:hAnsi="Times New Roman" w:cs="Times New Roman"/>
          <w:color w:val="000000"/>
          <w:sz w:val="24"/>
          <w:szCs w:val="24"/>
        </w:rPr>
        <w:t>kurubaklagil ve yumurta, et, tavuk, balık,</w:t>
      </w:r>
      <w:r w:rsidRPr="00230274">
        <w:rPr>
          <w:rFonts w:ascii="Times New Roman" w:hAnsi="Times New Roman" w:cs="Times New Roman"/>
          <w:color w:val="000000"/>
          <w:sz w:val="24"/>
          <w:szCs w:val="24"/>
        </w:rPr>
        <w:t xml:space="preserve"> sebze ve meyve </w:t>
      </w:r>
      <w:r w:rsidR="00230274">
        <w:rPr>
          <w:rFonts w:ascii="Times New Roman" w:hAnsi="Times New Roman" w:cs="Times New Roman"/>
          <w:color w:val="000000"/>
          <w:sz w:val="24"/>
          <w:szCs w:val="24"/>
        </w:rPr>
        <w:t>tüketimi daha azdır.</w:t>
      </w:r>
      <w:r w:rsidRPr="00230274">
        <w:rPr>
          <w:rFonts w:ascii="Times New Roman" w:hAnsi="Times New Roman" w:cs="Times New Roman"/>
          <w:color w:val="000000"/>
          <w:sz w:val="24"/>
          <w:szCs w:val="24"/>
        </w:rPr>
        <w:t xml:space="preserve"> Süt ve ürünlerinin tüketimi aç</w:t>
      </w:r>
      <w:r w:rsidR="002916D5">
        <w:rPr>
          <w:rFonts w:ascii="Times New Roman" w:hAnsi="Times New Roman" w:cs="Times New Roman"/>
          <w:color w:val="000000"/>
          <w:sz w:val="24"/>
          <w:szCs w:val="24"/>
        </w:rPr>
        <w:t>ı</w:t>
      </w:r>
      <w:r w:rsidRPr="00230274">
        <w:rPr>
          <w:rFonts w:ascii="Times New Roman" w:hAnsi="Times New Roman" w:cs="Times New Roman"/>
          <w:color w:val="000000"/>
          <w:sz w:val="24"/>
          <w:szCs w:val="24"/>
        </w:rPr>
        <w:t>sından iki grup arasında herhangi bir farklılık bulunmamıştır.</w:t>
      </w:r>
    </w:p>
    <w:p w:rsidR="00241B63" w:rsidRPr="007C639F" w:rsidRDefault="002916D5" w:rsidP="00060480">
      <w:pPr>
        <w:pStyle w:val="ListeParagraf"/>
        <w:numPr>
          <w:ilvl w:val="0"/>
          <w:numId w:val="9"/>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Hastaneye yatış ve hastaneden çıkış sırasında </w:t>
      </w:r>
      <w:r w:rsidR="00241B63" w:rsidRPr="001F73A2">
        <w:rPr>
          <w:rFonts w:ascii="Times New Roman" w:hAnsi="Times New Roman" w:cs="Times New Roman"/>
          <w:sz w:val="24"/>
          <w:szCs w:val="24"/>
        </w:rPr>
        <w:t xml:space="preserve">malnutrisyon riski ve malnutrisyonu olan bireylerin, iyi beslenen bireylerden </w:t>
      </w:r>
      <w:r>
        <w:rPr>
          <w:rFonts w:ascii="Times New Roman" w:hAnsi="Times New Roman" w:cs="Times New Roman"/>
          <w:sz w:val="24"/>
          <w:szCs w:val="24"/>
        </w:rPr>
        <w:t xml:space="preserve">daha düşük </w:t>
      </w:r>
      <w:r w:rsidR="00241B63" w:rsidRPr="001F73A2">
        <w:rPr>
          <w:rFonts w:ascii="Times New Roman" w:hAnsi="Times New Roman" w:cs="Times New Roman"/>
          <w:sz w:val="24"/>
          <w:szCs w:val="24"/>
        </w:rPr>
        <w:t>vücut ağırlığı</w:t>
      </w:r>
      <w:r>
        <w:rPr>
          <w:rFonts w:ascii="Times New Roman" w:hAnsi="Times New Roman" w:cs="Times New Roman"/>
          <w:sz w:val="24"/>
          <w:szCs w:val="24"/>
        </w:rPr>
        <w:t>,</w:t>
      </w:r>
      <w:r w:rsidR="00241B63" w:rsidRPr="001F73A2">
        <w:rPr>
          <w:rFonts w:ascii="Times New Roman" w:hAnsi="Times New Roman" w:cs="Times New Roman"/>
          <w:sz w:val="24"/>
          <w:szCs w:val="24"/>
        </w:rPr>
        <w:t xml:space="preserve"> </w:t>
      </w:r>
      <w:r>
        <w:rPr>
          <w:rFonts w:ascii="Times New Roman" w:hAnsi="Times New Roman" w:cs="Times New Roman"/>
          <w:sz w:val="24"/>
          <w:szCs w:val="24"/>
        </w:rPr>
        <w:t>BKİ,</w:t>
      </w:r>
      <w:r w:rsidR="00241B63" w:rsidRPr="001F73A2">
        <w:rPr>
          <w:rFonts w:ascii="Times New Roman" w:hAnsi="Times New Roman" w:cs="Times New Roman"/>
          <w:sz w:val="24"/>
          <w:szCs w:val="24"/>
        </w:rPr>
        <w:t xml:space="preserve"> ÜOKÇ ve baldır çevresi </w:t>
      </w:r>
      <w:r w:rsidR="00241B63" w:rsidRPr="001F73A2">
        <w:rPr>
          <w:rFonts w:ascii="Times New Roman" w:hAnsi="Times New Roman" w:cs="Times New Roman"/>
          <w:sz w:val="23"/>
          <w:szCs w:val="23"/>
        </w:rPr>
        <w:t xml:space="preserve">değerlerine sahip olduğu bulunmuştur. </w:t>
      </w:r>
    </w:p>
    <w:p w:rsidR="007C639F" w:rsidRPr="001F73A2" w:rsidRDefault="007C639F" w:rsidP="007C639F">
      <w:pPr>
        <w:pStyle w:val="ListeParagraf"/>
        <w:numPr>
          <w:ilvl w:val="0"/>
          <w:numId w:val="9"/>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Hastaların</w:t>
      </w:r>
      <w:r w:rsidR="004D60BF">
        <w:rPr>
          <w:rFonts w:ascii="Times New Roman" w:hAnsi="Times New Roman" w:cs="Times New Roman"/>
          <w:sz w:val="24"/>
          <w:szCs w:val="24"/>
        </w:rPr>
        <w:t xml:space="preserve"> hastaneye yatış vücut ağırlığı</w:t>
      </w:r>
      <w:r>
        <w:rPr>
          <w:rFonts w:ascii="Times New Roman" w:hAnsi="Times New Roman" w:cs="Times New Roman"/>
          <w:sz w:val="24"/>
          <w:szCs w:val="24"/>
        </w:rPr>
        <w:t xml:space="preserve">, BKİ, ÜOKÇ ve baldır çevresi ölçümlerinin </w:t>
      </w:r>
      <w:r w:rsidR="004D60BF">
        <w:rPr>
          <w:rFonts w:ascii="Times New Roman" w:hAnsi="Times New Roman" w:cs="Times New Roman"/>
          <w:sz w:val="24"/>
          <w:szCs w:val="24"/>
        </w:rPr>
        <w:t xml:space="preserve">hastaneden </w:t>
      </w:r>
      <w:r>
        <w:rPr>
          <w:rFonts w:ascii="Times New Roman" w:hAnsi="Times New Roman" w:cs="Times New Roman"/>
          <w:sz w:val="24"/>
          <w:szCs w:val="24"/>
        </w:rPr>
        <w:t xml:space="preserve">çıkış ölçümlerinden anlamlı şekilde yüksek olduğu bulunmuştur. </w:t>
      </w:r>
    </w:p>
    <w:p w:rsidR="00241B63" w:rsidRPr="001F73A2" w:rsidRDefault="004D60BF"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Hastaneye y</w:t>
      </w:r>
      <w:r w:rsidR="00241B63" w:rsidRPr="001F73A2">
        <w:rPr>
          <w:rFonts w:ascii="Times New Roman" w:hAnsi="Times New Roman" w:cs="Times New Roman"/>
          <w:sz w:val="24"/>
          <w:szCs w:val="24"/>
        </w:rPr>
        <w:t xml:space="preserve">atış sırasında malnutrisyon riski ve malnutrisyonu olan kadın </w:t>
      </w:r>
      <w:r>
        <w:rPr>
          <w:rFonts w:ascii="Times New Roman" w:hAnsi="Times New Roman" w:cs="Times New Roman"/>
          <w:sz w:val="24"/>
          <w:szCs w:val="24"/>
        </w:rPr>
        <w:t xml:space="preserve">ve erkek </w:t>
      </w:r>
      <w:r w:rsidR="00241B63" w:rsidRPr="001F73A2">
        <w:rPr>
          <w:rFonts w:ascii="Times New Roman" w:hAnsi="Times New Roman" w:cs="Times New Roman"/>
          <w:sz w:val="24"/>
          <w:szCs w:val="24"/>
        </w:rPr>
        <w:t>bireylerin, iyi beslenen bireylerden istatistiks</w:t>
      </w:r>
      <w:r w:rsidR="00B96760">
        <w:rPr>
          <w:rFonts w:ascii="Times New Roman" w:hAnsi="Times New Roman" w:cs="Times New Roman"/>
          <w:sz w:val="24"/>
          <w:szCs w:val="24"/>
        </w:rPr>
        <w:t>el olarak anlamlı şekilde düşük</w:t>
      </w:r>
      <w:r w:rsidR="00241B63" w:rsidRPr="001F73A2">
        <w:rPr>
          <w:rFonts w:ascii="Times New Roman" w:hAnsi="Times New Roman" w:cs="Times New Roman"/>
          <w:sz w:val="24"/>
          <w:szCs w:val="24"/>
        </w:rPr>
        <w:t xml:space="preserve"> yağ yüzdesi</w:t>
      </w:r>
      <w:r w:rsidR="002916D5">
        <w:rPr>
          <w:rFonts w:ascii="Times New Roman" w:hAnsi="Times New Roman" w:cs="Times New Roman"/>
          <w:sz w:val="24"/>
          <w:szCs w:val="24"/>
        </w:rPr>
        <w:t>,</w:t>
      </w:r>
      <w:r w:rsidR="00241B63" w:rsidRPr="001F73A2">
        <w:rPr>
          <w:rFonts w:ascii="Times New Roman" w:hAnsi="Times New Roman" w:cs="Times New Roman"/>
          <w:sz w:val="24"/>
          <w:szCs w:val="24"/>
        </w:rPr>
        <w:t xml:space="preserve"> malnutrisyon riski ve malnutr</w:t>
      </w:r>
      <w:r>
        <w:rPr>
          <w:rFonts w:ascii="Times New Roman" w:hAnsi="Times New Roman" w:cs="Times New Roman"/>
          <w:sz w:val="24"/>
          <w:szCs w:val="24"/>
        </w:rPr>
        <w:t>isyonu olan erkek bireylerin</w:t>
      </w:r>
      <w:r w:rsidR="00241B63" w:rsidRPr="001F73A2">
        <w:rPr>
          <w:rFonts w:ascii="Times New Roman" w:hAnsi="Times New Roman" w:cs="Times New Roman"/>
          <w:sz w:val="24"/>
          <w:szCs w:val="24"/>
        </w:rPr>
        <w:t xml:space="preserve"> iyi beslenen bireylerden daha </w:t>
      </w:r>
      <w:r>
        <w:rPr>
          <w:rFonts w:ascii="Times New Roman" w:hAnsi="Times New Roman" w:cs="Times New Roman"/>
          <w:sz w:val="24"/>
          <w:szCs w:val="24"/>
        </w:rPr>
        <w:t xml:space="preserve">düşük </w:t>
      </w:r>
      <w:r w:rsidR="00241B63" w:rsidRPr="001F73A2">
        <w:rPr>
          <w:rFonts w:ascii="Times New Roman" w:hAnsi="Times New Roman" w:cs="Times New Roman"/>
          <w:sz w:val="24"/>
          <w:szCs w:val="24"/>
        </w:rPr>
        <w:t xml:space="preserve">yağ kütlesi </w:t>
      </w:r>
      <w:r w:rsidR="00241B63" w:rsidRPr="001F73A2">
        <w:rPr>
          <w:rFonts w:ascii="Times New Roman" w:hAnsi="Times New Roman" w:cs="Times New Roman"/>
          <w:sz w:val="23"/>
          <w:szCs w:val="23"/>
        </w:rPr>
        <w:t xml:space="preserve">değerlerine sahip olduğu bulunmuştur. Beslenme durumu ile kadın bireylerin vücut yağ kütlesi, erkek ve kadın bireylerin ise yağsız doku kütlesi arasında herhangi bir ilişki bulunamamıştır. </w:t>
      </w:r>
    </w:p>
    <w:p w:rsidR="007C639F" w:rsidRPr="001F73A2" w:rsidRDefault="004D60BF" w:rsidP="007C639F">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Hastaneden çıkış sırasında</w:t>
      </w:r>
      <w:r w:rsidR="007C639F" w:rsidRPr="001F73A2">
        <w:rPr>
          <w:rFonts w:ascii="Times New Roman" w:hAnsi="Times New Roman" w:cs="Times New Roman"/>
          <w:sz w:val="24"/>
          <w:szCs w:val="24"/>
        </w:rPr>
        <w:t>, malnutrisyon riski ve malnutrisyonu olan erkek bireylerin iyi beslenen bir</w:t>
      </w:r>
      <w:r w:rsidR="007C639F">
        <w:rPr>
          <w:rFonts w:ascii="Times New Roman" w:hAnsi="Times New Roman" w:cs="Times New Roman"/>
          <w:sz w:val="24"/>
          <w:szCs w:val="24"/>
        </w:rPr>
        <w:t xml:space="preserve">eylerden daha düşük yağ yüzdesi ve yağ kütlesi, </w:t>
      </w:r>
      <w:r w:rsidR="007C639F" w:rsidRPr="001F73A2">
        <w:rPr>
          <w:rFonts w:ascii="Times New Roman" w:hAnsi="Times New Roman" w:cs="Times New Roman"/>
          <w:sz w:val="23"/>
          <w:szCs w:val="23"/>
        </w:rPr>
        <w:t xml:space="preserve">değerlerine sahip olduğu bulunmuştur. </w:t>
      </w:r>
      <w:r>
        <w:rPr>
          <w:rFonts w:ascii="Times New Roman" w:hAnsi="Times New Roman" w:cs="Times New Roman"/>
          <w:sz w:val="23"/>
          <w:szCs w:val="23"/>
        </w:rPr>
        <w:t>Hastaneden ç</w:t>
      </w:r>
      <w:r w:rsidR="007C639F" w:rsidRPr="001F73A2">
        <w:rPr>
          <w:rFonts w:ascii="Times New Roman" w:hAnsi="Times New Roman" w:cs="Times New Roman"/>
          <w:sz w:val="23"/>
          <w:szCs w:val="23"/>
        </w:rPr>
        <w:t>ıkış</w:t>
      </w:r>
      <w:r>
        <w:rPr>
          <w:rFonts w:ascii="Times New Roman" w:hAnsi="Times New Roman" w:cs="Times New Roman"/>
          <w:sz w:val="23"/>
          <w:szCs w:val="23"/>
        </w:rPr>
        <w:t>ta saptanan</w:t>
      </w:r>
      <w:r w:rsidR="007C639F" w:rsidRPr="001F73A2">
        <w:rPr>
          <w:rFonts w:ascii="Times New Roman" w:hAnsi="Times New Roman" w:cs="Times New Roman"/>
          <w:sz w:val="23"/>
          <w:szCs w:val="23"/>
        </w:rPr>
        <w:t xml:space="preserve"> beslenme durumu ile kadın bireylerin tüm BIA ölçümleri ile erkek bireylerin yağsız doku kütlesi ölçümleri arasında herhangi bir ilişki bulunamamıştır. </w:t>
      </w:r>
    </w:p>
    <w:p w:rsidR="007C639F" w:rsidRPr="001F73A2" w:rsidRDefault="007C639F" w:rsidP="007C639F">
      <w:pPr>
        <w:pStyle w:val="ListeParagraf"/>
        <w:numPr>
          <w:ilvl w:val="0"/>
          <w:numId w:val="9"/>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Kadın ve erkek bireylerin </w:t>
      </w:r>
      <w:r w:rsidR="004D60BF">
        <w:rPr>
          <w:rFonts w:ascii="Times New Roman" w:hAnsi="Times New Roman" w:cs="Times New Roman"/>
          <w:sz w:val="24"/>
          <w:szCs w:val="24"/>
        </w:rPr>
        <w:t xml:space="preserve">hastaneye </w:t>
      </w:r>
      <w:r>
        <w:rPr>
          <w:rFonts w:ascii="Times New Roman" w:hAnsi="Times New Roman" w:cs="Times New Roman"/>
          <w:sz w:val="24"/>
          <w:szCs w:val="24"/>
        </w:rPr>
        <w:t xml:space="preserve">yatış ve </w:t>
      </w:r>
      <w:r w:rsidR="004D60BF">
        <w:rPr>
          <w:rFonts w:ascii="Times New Roman" w:hAnsi="Times New Roman" w:cs="Times New Roman"/>
          <w:sz w:val="24"/>
          <w:szCs w:val="24"/>
        </w:rPr>
        <w:t xml:space="preserve">hastaneden </w:t>
      </w:r>
      <w:r>
        <w:rPr>
          <w:rFonts w:ascii="Times New Roman" w:hAnsi="Times New Roman" w:cs="Times New Roman"/>
          <w:sz w:val="24"/>
          <w:szCs w:val="24"/>
        </w:rPr>
        <w:t>çıkış BIA ölçümleri (</w:t>
      </w:r>
      <w:r w:rsidRPr="001F73A2">
        <w:rPr>
          <w:rFonts w:ascii="Times New Roman" w:hAnsi="Times New Roman" w:cs="Times New Roman"/>
          <w:sz w:val="24"/>
          <w:szCs w:val="24"/>
        </w:rPr>
        <w:t>vücut yağ yüzdesi vücut yağ kütlesi ve yağsız vücut kütlesi ölçümleri</w:t>
      </w:r>
      <w:r>
        <w:rPr>
          <w:rFonts w:ascii="Times New Roman" w:hAnsi="Times New Roman" w:cs="Times New Roman"/>
          <w:sz w:val="24"/>
          <w:szCs w:val="24"/>
        </w:rPr>
        <w:t>)</w:t>
      </w:r>
      <w:r w:rsidRPr="001F73A2">
        <w:rPr>
          <w:rFonts w:ascii="Times New Roman" w:hAnsi="Times New Roman" w:cs="Times New Roman"/>
          <w:sz w:val="24"/>
          <w:szCs w:val="24"/>
        </w:rPr>
        <w:t xml:space="preserve"> </w:t>
      </w:r>
      <w:r>
        <w:rPr>
          <w:rFonts w:ascii="Times New Roman" w:hAnsi="Times New Roman" w:cs="Times New Roman"/>
          <w:sz w:val="24"/>
          <w:szCs w:val="24"/>
        </w:rPr>
        <w:t xml:space="preserve">arasında </w:t>
      </w:r>
      <w:r w:rsidRPr="001F73A2">
        <w:rPr>
          <w:rFonts w:ascii="Times New Roman" w:hAnsi="Times New Roman" w:cs="Times New Roman"/>
          <w:sz w:val="24"/>
          <w:szCs w:val="24"/>
        </w:rPr>
        <w:t>anlamlı bir farklılık bulunmamıştır.</w:t>
      </w:r>
    </w:p>
    <w:p w:rsidR="007C639F" w:rsidRPr="001F73A2" w:rsidRDefault="004D60BF" w:rsidP="007C639F">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Malnutrisyon riski ve</w:t>
      </w:r>
      <w:r w:rsidR="007C639F" w:rsidRPr="001F73A2">
        <w:rPr>
          <w:rFonts w:ascii="Times New Roman" w:hAnsi="Times New Roman" w:cs="Times New Roman"/>
          <w:sz w:val="24"/>
          <w:szCs w:val="24"/>
        </w:rPr>
        <w:t xml:space="preserve"> malnutrisyonu olan bireylerin</w:t>
      </w:r>
      <w:r w:rsidR="007C639F">
        <w:rPr>
          <w:rFonts w:ascii="Times New Roman" w:hAnsi="Times New Roman" w:cs="Times New Roman"/>
          <w:sz w:val="24"/>
          <w:szCs w:val="24"/>
        </w:rPr>
        <w:t xml:space="preserve"> </w:t>
      </w:r>
      <w:r>
        <w:rPr>
          <w:rFonts w:ascii="Times New Roman" w:hAnsi="Times New Roman" w:cs="Times New Roman"/>
          <w:sz w:val="24"/>
          <w:szCs w:val="24"/>
        </w:rPr>
        <w:t xml:space="preserve">hastaneye </w:t>
      </w:r>
      <w:r w:rsidR="007C639F">
        <w:rPr>
          <w:rFonts w:ascii="Times New Roman" w:hAnsi="Times New Roman" w:cs="Times New Roman"/>
          <w:sz w:val="24"/>
          <w:szCs w:val="24"/>
        </w:rPr>
        <w:t>y</w:t>
      </w:r>
      <w:r w:rsidR="007C639F" w:rsidRPr="001F73A2">
        <w:rPr>
          <w:rFonts w:ascii="Times New Roman" w:hAnsi="Times New Roman" w:cs="Times New Roman"/>
          <w:sz w:val="24"/>
          <w:szCs w:val="24"/>
        </w:rPr>
        <w:t>atış</w:t>
      </w:r>
      <w:r>
        <w:rPr>
          <w:rFonts w:ascii="Times New Roman" w:hAnsi="Times New Roman" w:cs="Times New Roman"/>
          <w:sz w:val="24"/>
          <w:szCs w:val="24"/>
        </w:rPr>
        <w:t xml:space="preserve"> sırasında bakılan</w:t>
      </w:r>
      <w:r w:rsidR="007C639F" w:rsidRPr="001F73A2">
        <w:rPr>
          <w:rFonts w:ascii="Times New Roman" w:hAnsi="Times New Roman" w:cs="Times New Roman"/>
          <w:sz w:val="24"/>
          <w:szCs w:val="24"/>
        </w:rPr>
        <w:t xml:space="preserve"> hemoglobin, </w:t>
      </w:r>
      <w:r w:rsidR="007C639F">
        <w:rPr>
          <w:rFonts w:ascii="Times New Roman" w:hAnsi="Times New Roman" w:cs="Times New Roman"/>
          <w:sz w:val="24"/>
          <w:szCs w:val="24"/>
        </w:rPr>
        <w:t xml:space="preserve">hematokrit ve albümin değerlerinin </w:t>
      </w:r>
      <w:r w:rsidR="007C639F" w:rsidRPr="001F73A2">
        <w:rPr>
          <w:rFonts w:ascii="Times New Roman" w:hAnsi="Times New Roman" w:cs="Times New Roman"/>
          <w:sz w:val="24"/>
          <w:szCs w:val="24"/>
        </w:rPr>
        <w:t>iyi beslenen bireylerden</w:t>
      </w:r>
      <w:r w:rsidR="007C639F">
        <w:rPr>
          <w:rFonts w:ascii="Times New Roman" w:hAnsi="Times New Roman" w:cs="Times New Roman"/>
          <w:sz w:val="24"/>
          <w:szCs w:val="24"/>
        </w:rPr>
        <w:t xml:space="preserve"> düşük olduğu bulunmuştur. </w:t>
      </w:r>
    </w:p>
    <w:p w:rsidR="007C639F" w:rsidRDefault="007C639F" w:rsidP="007C639F">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4D60BF">
        <w:rPr>
          <w:rFonts w:ascii="Times New Roman" w:hAnsi="Times New Roman" w:cs="Times New Roman"/>
          <w:sz w:val="24"/>
          <w:szCs w:val="24"/>
        </w:rPr>
        <w:t>alnutrisyon riski ve</w:t>
      </w:r>
      <w:r w:rsidRPr="001F73A2">
        <w:rPr>
          <w:rFonts w:ascii="Times New Roman" w:hAnsi="Times New Roman" w:cs="Times New Roman"/>
          <w:sz w:val="24"/>
          <w:szCs w:val="24"/>
        </w:rPr>
        <w:t xml:space="preserve"> malnutrisyonu olan</w:t>
      </w:r>
      <w:r>
        <w:rPr>
          <w:rFonts w:ascii="Times New Roman" w:hAnsi="Times New Roman" w:cs="Times New Roman"/>
          <w:sz w:val="24"/>
          <w:szCs w:val="24"/>
        </w:rPr>
        <w:t xml:space="preserve"> bireylerin </w:t>
      </w:r>
      <w:r w:rsidR="004D60BF">
        <w:rPr>
          <w:rFonts w:ascii="Times New Roman" w:hAnsi="Times New Roman" w:cs="Times New Roman"/>
          <w:sz w:val="24"/>
          <w:szCs w:val="24"/>
        </w:rPr>
        <w:t xml:space="preserve">hastaneden </w:t>
      </w:r>
      <w:r>
        <w:rPr>
          <w:rFonts w:ascii="Times New Roman" w:hAnsi="Times New Roman" w:cs="Times New Roman"/>
          <w:sz w:val="24"/>
          <w:szCs w:val="24"/>
        </w:rPr>
        <w:t>çıkış</w:t>
      </w:r>
      <w:r w:rsidR="004D60BF">
        <w:rPr>
          <w:rFonts w:ascii="Times New Roman" w:hAnsi="Times New Roman" w:cs="Times New Roman"/>
          <w:sz w:val="24"/>
          <w:szCs w:val="24"/>
        </w:rPr>
        <w:t xml:space="preserve"> sırasında bakılan</w:t>
      </w:r>
      <w:r>
        <w:rPr>
          <w:rFonts w:ascii="Times New Roman" w:hAnsi="Times New Roman" w:cs="Times New Roman"/>
          <w:sz w:val="24"/>
          <w:szCs w:val="24"/>
        </w:rPr>
        <w:t xml:space="preserve"> albümin, toplam protein, </w:t>
      </w:r>
      <w:r w:rsidRPr="001F73A2">
        <w:rPr>
          <w:rFonts w:ascii="Times New Roman" w:hAnsi="Times New Roman" w:cs="Times New Roman"/>
          <w:sz w:val="24"/>
          <w:szCs w:val="24"/>
        </w:rPr>
        <w:t>hemoglobin</w:t>
      </w:r>
      <w:r>
        <w:rPr>
          <w:rFonts w:ascii="Times New Roman" w:hAnsi="Times New Roman" w:cs="Times New Roman"/>
          <w:sz w:val="24"/>
          <w:szCs w:val="24"/>
        </w:rPr>
        <w:t xml:space="preserve"> ve hemetokrit</w:t>
      </w:r>
      <w:r w:rsidRPr="001F73A2">
        <w:rPr>
          <w:rFonts w:ascii="Times New Roman" w:hAnsi="Times New Roman" w:cs="Times New Roman"/>
          <w:sz w:val="24"/>
          <w:szCs w:val="24"/>
        </w:rPr>
        <w:t xml:space="preserve"> ortalamaları</w:t>
      </w:r>
      <w:r>
        <w:rPr>
          <w:rFonts w:ascii="Times New Roman" w:hAnsi="Times New Roman" w:cs="Times New Roman"/>
          <w:sz w:val="24"/>
          <w:szCs w:val="24"/>
        </w:rPr>
        <w:t>nın</w:t>
      </w:r>
      <w:r w:rsidRPr="001F73A2">
        <w:rPr>
          <w:rFonts w:ascii="Times New Roman" w:hAnsi="Times New Roman" w:cs="Times New Roman"/>
          <w:sz w:val="24"/>
          <w:szCs w:val="24"/>
        </w:rPr>
        <w:t xml:space="preserve">, </w:t>
      </w:r>
      <w:r>
        <w:rPr>
          <w:rFonts w:ascii="Times New Roman" w:hAnsi="Times New Roman" w:cs="Times New Roman"/>
          <w:sz w:val="24"/>
          <w:szCs w:val="24"/>
        </w:rPr>
        <w:t>b</w:t>
      </w:r>
      <w:r w:rsidRPr="001F73A2">
        <w:rPr>
          <w:rFonts w:ascii="Times New Roman" w:hAnsi="Times New Roman" w:cs="Times New Roman"/>
          <w:sz w:val="24"/>
          <w:szCs w:val="24"/>
        </w:rPr>
        <w:t>eslenme durumu iyi o</w:t>
      </w:r>
      <w:r>
        <w:rPr>
          <w:rFonts w:ascii="Times New Roman" w:hAnsi="Times New Roman" w:cs="Times New Roman"/>
          <w:sz w:val="24"/>
          <w:szCs w:val="24"/>
        </w:rPr>
        <w:t>lan</w:t>
      </w:r>
      <w:r w:rsidRPr="001F73A2">
        <w:rPr>
          <w:rFonts w:ascii="Times New Roman" w:hAnsi="Times New Roman" w:cs="Times New Roman"/>
          <w:sz w:val="24"/>
          <w:szCs w:val="24"/>
        </w:rPr>
        <w:t xml:space="preserve"> bireylerden </w:t>
      </w:r>
      <w:r>
        <w:rPr>
          <w:rFonts w:ascii="Times New Roman" w:hAnsi="Times New Roman" w:cs="Times New Roman"/>
          <w:sz w:val="24"/>
          <w:szCs w:val="24"/>
        </w:rPr>
        <w:t xml:space="preserve">düşük olduğu bulunmuştur. </w:t>
      </w:r>
    </w:p>
    <w:p w:rsidR="007C639F" w:rsidRDefault="007C639F" w:rsidP="007C639F">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Hastaların </w:t>
      </w:r>
      <w:r w:rsidR="004D60BF">
        <w:rPr>
          <w:rFonts w:ascii="Times New Roman" w:hAnsi="Times New Roman" w:cs="Times New Roman"/>
          <w:sz w:val="24"/>
          <w:szCs w:val="24"/>
        </w:rPr>
        <w:t xml:space="preserve">hastaneye </w:t>
      </w:r>
      <w:r>
        <w:rPr>
          <w:rFonts w:ascii="Times New Roman" w:hAnsi="Times New Roman" w:cs="Times New Roman"/>
          <w:sz w:val="24"/>
          <w:szCs w:val="24"/>
        </w:rPr>
        <w:t xml:space="preserve">yatış ve </w:t>
      </w:r>
      <w:r w:rsidR="004D60BF">
        <w:rPr>
          <w:rFonts w:ascii="Times New Roman" w:hAnsi="Times New Roman" w:cs="Times New Roman"/>
          <w:sz w:val="24"/>
          <w:szCs w:val="24"/>
        </w:rPr>
        <w:t xml:space="preserve">hastaneden </w:t>
      </w:r>
      <w:r>
        <w:rPr>
          <w:rFonts w:ascii="Times New Roman" w:hAnsi="Times New Roman" w:cs="Times New Roman"/>
          <w:sz w:val="24"/>
          <w:szCs w:val="24"/>
        </w:rPr>
        <w:t xml:space="preserve">çıkış sırasındaki beslenme durumları ile lenfosit sayısı </w:t>
      </w:r>
      <w:r w:rsidR="004D60BF">
        <w:rPr>
          <w:rFonts w:ascii="Times New Roman" w:hAnsi="Times New Roman" w:cs="Times New Roman"/>
          <w:sz w:val="24"/>
          <w:szCs w:val="24"/>
        </w:rPr>
        <w:t xml:space="preserve">değerleri </w:t>
      </w:r>
      <w:r>
        <w:rPr>
          <w:rFonts w:ascii="Times New Roman" w:hAnsi="Times New Roman" w:cs="Times New Roman"/>
          <w:sz w:val="24"/>
          <w:szCs w:val="24"/>
        </w:rPr>
        <w:t xml:space="preserve">arasında herhangi bir ilişki bulunmamıştır. </w:t>
      </w:r>
    </w:p>
    <w:p w:rsidR="007C639F" w:rsidRDefault="004D60BF" w:rsidP="007C639F">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Hastaneye yatış sırasında</w:t>
      </w:r>
      <w:r w:rsidR="007C639F" w:rsidRPr="00100986">
        <w:rPr>
          <w:rFonts w:ascii="Times New Roman" w:hAnsi="Times New Roman" w:cs="Times New Roman"/>
          <w:sz w:val="24"/>
          <w:szCs w:val="24"/>
        </w:rPr>
        <w:t xml:space="preserve"> toplam protein değeri düşük kişi sayısının </w:t>
      </w:r>
      <w:r>
        <w:rPr>
          <w:rFonts w:ascii="Times New Roman" w:hAnsi="Times New Roman" w:cs="Times New Roman"/>
          <w:sz w:val="24"/>
          <w:szCs w:val="24"/>
        </w:rPr>
        <w:t xml:space="preserve">hastaneden </w:t>
      </w:r>
      <w:r w:rsidR="006662B7">
        <w:rPr>
          <w:rFonts w:ascii="Times New Roman" w:hAnsi="Times New Roman" w:cs="Times New Roman"/>
          <w:sz w:val="24"/>
          <w:szCs w:val="24"/>
        </w:rPr>
        <w:t xml:space="preserve">çıkışta % </w:t>
      </w:r>
      <w:proofErr w:type="gramStart"/>
      <w:r w:rsidR="006662B7">
        <w:rPr>
          <w:rFonts w:ascii="Times New Roman" w:hAnsi="Times New Roman" w:cs="Times New Roman"/>
          <w:sz w:val="24"/>
          <w:szCs w:val="24"/>
        </w:rPr>
        <w:t>120.72</w:t>
      </w:r>
      <w:proofErr w:type="gramEnd"/>
      <w:r w:rsidR="006662B7">
        <w:rPr>
          <w:rFonts w:ascii="Times New Roman" w:hAnsi="Times New Roman" w:cs="Times New Roman"/>
          <w:sz w:val="24"/>
          <w:szCs w:val="24"/>
        </w:rPr>
        <w:t xml:space="preserve"> oranında</w:t>
      </w:r>
      <w:r>
        <w:rPr>
          <w:rFonts w:ascii="Times New Roman" w:hAnsi="Times New Roman" w:cs="Times New Roman"/>
          <w:sz w:val="24"/>
          <w:szCs w:val="24"/>
        </w:rPr>
        <w:t>, hastaneye</w:t>
      </w:r>
      <w:r w:rsidR="007C639F" w:rsidRPr="00100986">
        <w:rPr>
          <w:rFonts w:ascii="Times New Roman" w:hAnsi="Times New Roman" w:cs="Times New Roman"/>
          <w:sz w:val="24"/>
          <w:szCs w:val="24"/>
        </w:rPr>
        <w:t xml:space="preserve"> </w:t>
      </w:r>
      <w:r w:rsidR="007C639F">
        <w:rPr>
          <w:rFonts w:ascii="Times New Roman" w:hAnsi="Times New Roman" w:cs="Times New Roman"/>
          <w:sz w:val="24"/>
          <w:szCs w:val="24"/>
        </w:rPr>
        <w:t xml:space="preserve">yatışta </w:t>
      </w:r>
      <w:r w:rsidR="007C639F" w:rsidRPr="00100986">
        <w:rPr>
          <w:rFonts w:ascii="Times New Roman" w:hAnsi="Times New Roman" w:cs="Times New Roman"/>
          <w:sz w:val="24"/>
          <w:szCs w:val="24"/>
        </w:rPr>
        <w:t>albü</w:t>
      </w:r>
      <w:r w:rsidR="007C639F">
        <w:rPr>
          <w:rFonts w:ascii="Times New Roman" w:hAnsi="Times New Roman" w:cs="Times New Roman"/>
          <w:sz w:val="24"/>
          <w:szCs w:val="24"/>
        </w:rPr>
        <w:t xml:space="preserve">min değeri düşük kişi sayısının </w:t>
      </w:r>
      <w:r>
        <w:rPr>
          <w:rFonts w:ascii="Times New Roman" w:hAnsi="Times New Roman" w:cs="Times New Roman"/>
          <w:sz w:val="24"/>
          <w:szCs w:val="24"/>
        </w:rPr>
        <w:t xml:space="preserve">hastaneden </w:t>
      </w:r>
      <w:r w:rsidR="006662B7">
        <w:rPr>
          <w:rFonts w:ascii="Times New Roman" w:hAnsi="Times New Roman" w:cs="Times New Roman"/>
          <w:sz w:val="24"/>
          <w:szCs w:val="24"/>
        </w:rPr>
        <w:t>çıkışta % 80 oranında</w:t>
      </w:r>
      <w:r w:rsidR="007C639F">
        <w:rPr>
          <w:rFonts w:ascii="Times New Roman" w:hAnsi="Times New Roman" w:cs="Times New Roman"/>
          <w:sz w:val="24"/>
          <w:szCs w:val="24"/>
        </w:rPr>
        <w:t xml:space="preserve">, </w:t>
      </w:r>
      <w:r w:rsidR="00913D7E">
        <w:rPr>
          <w:rFonts w:ascii="Times New Roman" w:hAnsi="Times New Roman" w:cs="Times New Roman"/>
          <w:sz w:val="24"/>
          <w:szCs w:val="24"/>
        </w:rPr>
        <w:t xml:space="preserve">hastaneye </w:t>
      </w:r>
      <w:r w:rsidR="007C639F">
        <w:rPr>
          <w:rFonts w:ascii="Times New Roman" w:hAnsi="Times New Roman" w:cs="Times New Roman"/>
          <w:sz w:val="24"/>
          <w:szCs w:val="24"/>
        </w:rPr>
        <w:t xml:space="preserve">yatışta anemik olan kişi sayısının </w:t>
      </w:r>
      <w:r w:rsidR="00913D7E">
        <w:rPr>
          <w:rFonts w:ascii="Times New Roman" w:hAnsi="Times New Roman" w:cs="Times New Roman"/>
          <w:sz w:val="24"/>
          <w:szCs w:val="24"/>
        </w:rPr>
        <w:t xml:space="preserve">hastaneden </w:t>
      </w:r>
      <w:r w:rsidR="006662B7">
        <w:rPr>
          <w:rFonts w:ascii="Times New Roman" w:hAnsi="Times New Roman" w:cs="Times New Roman"/>
          <w:sz w:val="24"/>
          <w:szCs w:val="24"/>
        </w:rPr>
        <w:t>çıkışta % 12.61 oranında</w:t>
      </w:r>
      <w:r w:rsidR="007C639F">
        <w:rPr>
          <w:rFonts w:ascii="Times New Roman" w:hAnsi="Times New Roman" w:cs="Times New Roman"/>
          <w:sz w:val="24"/>
          <w:szCs w:val="24"/>
        </w:rPr>
        <w:t xml:space="preserve">, </w:t>
      </w:r>
      <w:r w:rsidR="00913D7E">
        <w:rPr>
          <w:rFonts w:ascii="Times New Roman" w:hAnsi="Times New Roman" w:cs="Times New Roman"/>
          <w:sz w:val="24"/>
          <w:szCs w:val="24"/>
        </w:rPr>
        <w:t xml:space="preserve">hastaneye </w:t>
      </w:r>
      <w:r w:rsidR="007C639F">
        <w:rPr>
          <w:rFonts w:ascii="Times New Roman" w:hAnsi="Times New Roman" w:cs="Times New Roman"/>
          <w:sz w:val="24"/>
          <w:szCs w:val="24"/>
        </w:rPr>
        <w:t>yatışta hematokrit değeri düşük kişi sayısının is</w:t>
      </w:r>
      <w:r w:rsidR="00913D7E">
        <w:rPr>
          <w:rFonts w:ascii="Times New Roman" w:hAnsi="Times New Roman" w:cs="Times New Roman"/>
          <w:sz w:val="24"/>
          <w:szCs w:val="24"/>
        </w:rPr>
        <w:t>e hastaneden</w:t>
      </w:r>
      <w:r w:rsidR="006662B7">
        <w:rPr>
          <w:rFonts w:ascii="Times New Roman" w:hAnsi="Times New Roman" w:cs="Times New Roman"/>
          <w:sz w:val="24"/>
          <w:szCs w:val="24"/>
        </w:rPr>
        <w:t xml:space="preserve"> çıkışta % 17.27 oranında</w:t>
      </w:r>
      <w:r w:rsidR="007C639F" w:rsidRPr="00100986">
        <w:rPr>
          <w:rFonts w:ascii="Times New Roman" w:hAnsi="Times New Roman" w:cs="Times New Roman"/>
          <w:sz w:val="24"/>
          <w:szCs w:val="24"/>
        </w:rPr>
        <w:t xml:space="preserve"> arttığı bulunmuştur. </w:t>
      </w:r>
    </w:p>
    <w:p w:rsidR="002916D5" w:rsidRDefault="002916D5"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sidRPr="002916D5">
        <w:rPr>
          <w:rFonts w:ascii="Times New Roman" w:hAnsi="Times New Roman" w:cs="Times New Roman"/>
          <w:sz w:val="24"/>
          <w:szCs w:val="24"/>
        </w:rPr>
        <w:t>M</w:t>
      </w:r>
      <w:r w:rsidR="00241B63" w:rsidRPr="002916D5">
        <w:rPr>
          <w:rFonts w:ascii="Times New Roman" w:hAnsi="Times New Roman" w:cs="Times New Roman"/>
          <w:sz w:val="24"/>
          <w:szCs w:val="24"/>
        </w:rPr>
        <w:t xml:space="preserve">alnutrisyon riski ve malnutrisyonu olan bireylerin </w:t>
      </w:r>
      <w:r w:rsidR="007C639F">
        <w:rPr>
          <w:rFonts w:ascii="Times New Roman" w:hAnsi="Times New Roman" w:cs="Times New Roman"/>
          <w:sz w:val="24"/>
          <w:szCs w:val="24"/>
        </w:rPr>
        <w:t>b</w:t>
      </w:r>
      <w:r w:rsidR="00241B63" w:rsidRPr="002916D5">
        <w:rPr>
          <w:rFonts w:ascii="Times New Roman" w:hAnsi="Times New Roman" w:cs="Times New Roman"/>
          <w:sz w:val="24"/>
          <w:szCs w:val="24"/>
        </w:rPr>
        <w:t>es</w:t>
      </w:r>
      <w:r w:rsidRPr="002916D5">
        <w:rPr>
          <w:rFonts w:ascii="Times New Roman" w:hAnsi="Times New Roman" w:cs="Times New Roman"/>
          <w:sz w:val="24"/>
          <w:szCs w:val="24"/>
        </w:rPr>
        <w:t>lenme durumu iyi olan bireylerden daha uzun süre hastanede kaldığı bulunmuştur.</w:t>
      </w:r>
      <w:r w:rsidR="00241B63" w:rsidRPr="002916D5">
        <w:rPr>
          <w:rFonts w:ascii="Times New Roman" w:hAnsi="Times New Roman" w:cs="Times New Roman"/>
          <w:sz w:val="24"/>
          <w:szCs w:val="24"/>
        </w:rPr>
        <w:t xml:space="preserve"> </w:t>
      </w:r>
    </w:p>
    <w:p w:rsidR="00241B63" w:rsidRPr="001F73A2" w:rsidRDefault="00241B63"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Hasta</w:t>
      </w:r>
      <w:r w:rsidR="00913D7E">
        <w:rPr>
          <w:rFonts w:ascii="Times New Roman" w:hAnsi="Times New Roman" w:cs="Times New Roman"/>
          <w:sz w:val="24"/>
          <w:szCs w:val="24"/>
        </w:rPr>
        <w:t>nede kalınan sürede tüketilen</w:t>
      </w:r>
      <w:r w:rsidRPr="001F73A2">
        <w:rPr>
          <w:rFonts w:ascii="Times New Roman" w:hAnsi="Times New Roman" w:cs="Times New Roman"/>
          <w:sz w:val="24"/>
          <w:szCs w:val="24"/>
        </w:rPr>
        <w:t xml:space="preserve"> ortalama enerji ve protein miktarı incelendiğinde ise</w:t>
      </w:r>
      <w:r w:rsidR="00913D7E">
        <w:rPr>
          <w:rFonts w:ascii="Times New Roman" w:hAnsi="Times New Roman" w:cs="Times New Roman"/>
          <w:sz w:val="24"/>
          <w:szCs w:val="24"/>
        </w:rPr>
        <w:t xml:space="preserve"> RDA’ya göre yetersiz</w:t>
      </w:r>
      <w:r w:rsidRPr="001F73A2">
        <w:rPr>
          <w:rFonts w:ascii="Times New Roman" w:hAnsi="Times New Roman" w:cs="Times New Roman"/>
          <w:sz w:val="24"/>
          <w:szCs w:val="24"/>
        </w:rPr>
        <w:t xml:space="preserve"> enerji </w:t>
      </w:r>
      <w:r w:rsidR="00913D7E">
        <w:rPr>
          <w:rFonts w:ascii="Times New Roman" w:hAnsi="Times New Roman" w:cs="Times New Roman"/>
          <w:sz w:val="24"/>
          <w:szCs w:val="24"/>
        </w:rPr>
        <w:t>alan bireylerin oranının</w:t>
      </w:r>
      <w:r w:rsidRPr="001F73A2">
        <w:rPr>
          <w:rFonts w:ascii="Times New Roman" w:hAnsi="Times New Roman" w:cs="Times New Roman"/>
          <w:sz w:val="24"/>
          <w:szCs w:val="24"/>
        </w:rPr>
        <w:t xml:space="preserve"> % 67.80, yeter</w:t>
      </w:r>
      <w:r w:rsidR="00913D7E">
        <w:rPr>
          <w:rFonts w:ascii="Times New Roman" w:hAnsi="Times New Roman" w:cs="Times New Roman"/>
          <w:sz w:val="24"/>
          <w:szCs w:val="24"/>
        </w:rPr>
        <w:t>siz protein alan bireylerin oranının</w:t>
      </w:r>
      <w:r w:rsidRPr="001F73A2">
        <w:rPr>
          <w:rFonts w:ascii="Times New Roman" w:hAnsi="Times New Roman" w:cs="Times New Roman"/>
          <w:sz w:val="24"/>
          <w:szCs w:val="24"/>
        </w:rPr>
        <w:t xml:space="preserve"> ise % 13.70 olduğu bulunmuştur. Enerji tüketimleri açısından değerlendirildiğinde bireylerin % 67.80’inin malnutrisyon riski altında olduğu söylenebilir. </w:t>
      </w:r>
    </w:p>
    <w:p w:rsidR="00241B63" w:rsidRPr="001F73A2" w:rsidRDefault="00241B63"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lastRenderedPageBreak/>
        <w:t>Hastanede kalınan süre içerisinde tetkik</w:t>
      </w:r>
      <w:r w:rsidR="00913D7E">
        <w:rPr>
          <w:rFonts w:ascii="Times New Roman" w:hAnsi="Times New Roman" w:cs="Times New Roman"/>
          <w:sz w:val="24"/>
          <w:szCs w:val="24"/>
        </w:rPr>
        <w:t xml:space="preserve"> ve müdahale amaçlı </w:t>
      </w:r>
      <w:r w:rsidRPr="001F73A2">
        <w:rPr>
          <w:rFonts w:ascii="Times New Roman" w:hAnsi="Times New Roman" w:cs="Times New Roman"/>
          <w:sz w:val="24"/>
          <w:szCs w:val="24"/>
        </w:rPr>
        <w:t xml:space="preserve">aç kalınan gün sayısı ile </w:t>
      </w:r>
      <w:r w:rsidR="00913D7E">
        <w:rPr>
          <w:rFonts w:ascii="Times New Roman" w:hAnsi="Times New Roman" w:cs="Times New Roman"/>
          <w:sz w:val="24"/>
          <w:szCs w:val="24"/>
        </w:rPr>
        <w:t xml:space="preserve">bireylerin </w:t>
      </w:r>
      <w:r w:rsidRPr="001F73A2">
        <w:rPr>
          <w:rFonts w:ascii="Times New Roman" w:hAnsi="Times New Roman" w:cs="Times New Roman"/>
          <w:sz w:val="24"/>
          <w:szCs w:val="24"/>
        </w:rPr>
        <w:t>yaşın</w:t>
      </w:r>
      <w:r w:rsidR="00913D7E">
        <w:rPr>
          <w:rFonts w:ascii="Times New Roman" w:hAnsi="Times New Roman" w:cs="Times New Roman"/>
          <w:sz w:val="24"/>
          <w:szCs w:val="24"/>
        </w:rPr>
        <w:t>ın</w:t>
      </w:r>
      <w:r w:rsidRPr="001F73A2">
        <w:rPr>
          <w:rFonts w:ascii="Times New Roman" w:hAnsi="Times New Roman" w:cs="Times New Roman"/>
          <w:sz w:val="24"/>
          <w:szCs w:val="24"/>
        </w:rPr>
        <w:t xml:space="preserve"> riski anla</w:t>
      </w:r>
      <w:r w:rsidR="002916D5">
        <w:rPr>
          <w:rFonts w:ascii="Times New Roman" w:hAnsi="Times New Roman" w:cs="Times New Roman"/>
          <w:sz w:val="24"/>
          <w:szCs w:val="24"/>
        </w:rPr>
        <w:t>mlı olarak etkilemediği</w:t>
      </w:r>
      <w:r w:rsidRPr="001F73A2">
        <w:rPr>
          <w:rFonts w:ascii="Times New Roman" w:hAnsi="Times New Roman" w:cs="Times New Roman"/>
          <w:sz w:val="24"/>
          <w:szCs w:val="24"/>
        </w:rPr>
        <w:t xml:space="preserve">, kadın olmanın ise </w:t>
      </w:r>
      <w:r w:rsidR="00913D7E">
        <w:rPr>
          <w:rFonts w:ascii="Times New Roman" w:hAnsi="Times New Roman" w:cs="Times New Roman"/>
          <w:sz w:val="24"/>
          <w:szCs w:val="24"/>
        </w:rPr>
        <w:t>hastaneden çıkış sırasında saptanan malnutrisyon riski ve</w:t>
      </w:r>
      <w:r w:rsidRPr="001F73A2">
        <w:rPr>
          <w:rFonts w:ascii="Times New Roman" w:hAnsi="Times New Roman" w:cs="Times New Roman"/>
          <w:sz w:val="24"/>
          <w:szCs w:val="24"/>
        </w:rPr>
        <w:t xml:space="preserve"> malnutrisyon</w:t>
      </w:r>
      <w:r w:rsidR="00913D7E">
        <w:rPr>
          <w:rFonts w:ascii="Times New Roman" w:hAnsi="Times New Roman" w:cs="Times New Roman"/>
          <w:sz w:val="24"/>
          <w:szCs w:val="24"/>
        </w:rPr>
        <w:t xml:space="preserve"> varlığını </w:t>
      </w:r>
      <w:proofErr w:type="gramStart"/>
      <w:r w:rsidR="00913D7E">
        <w:rPr>
          <w:rFonts w:ascii="Times New Roman" w:hAnsi="Times New Roman" w:cs="Times New Roman"/>
          <w:sz w:val="24"/>
          <w:szCs w:val="24"/>
        </w:rPr>
        <w:t>2.0</w:t>
      </w:r>
      <w:proofErr w:type="gramEnd"/>
      <w:r w:rsidRPr="001F73A2">
        <w:rPr>
          <w:rFonts w:ascii="Times New Roman" w:hAnsi="Times New Roman" w:cs="Times New Roman"/>
          <w:sz w:val="24"/>
          <w:szCs w:val="24"/>
        </w:rPr>
        <w:t xml:space="preserve"> kat artı</w:t>
      </w:r>
      <w:r w:rsidR="002916D5">
        <w:rPr>
          <w:rFonts w:ascii="Times New Roman" w:hAnsi="Times New Roman" w:cs="Times New Roman"/>
          <w:sz w:val="24"/>
          <w:szCs w:val="24"/>
        </w:rPr>
        <w:t>rdığı tespit edilmiştir</w:t>
      </w:r>
      <w:r w:rsidRPr="001F73A2">
        <w:rPr>
          <w:rFonts w:ascii="Times New Roman" w:hAnsi="Times New Roman" w:cs="Times New Roman"/>
          <w:sz w:val="24"/>
          <w:szCs w:val="24"/>
        </w:rPr>
        <w:t xml:space="preserve">. </w:t>
      </w:r>
    </w:p>
    <w:p w:rsidR="00241B63" w:rsidRDefault="00241B63"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Hastanede kalış süresi yaş, cinsiyet ve tetkik için aç kalınan süreye göre düzeltildiğinde hastanede kalış süresindeki her bir günlük artışın </w:t>
      </w:r>
      <w:r w:rsidR="00913D7E">
        <w:rPr>
          <w:rFonts w:ascii="Times New Roman" w:hAnsi="Times New Roman" w:cs="Times New Roman"/>
          <w:sz w:val="24"/>
          <w:szCs w:val="24"/>
        </w:rPr>
        <w:t xml:space="preserve">hastaneden </w:t>
      </w:r>
      <w:r w:rsidRPr="001F73A2">
        <w:rPr>
          <w:rFonts w:ascii="Times New Roman" w:hAnsi="Times New Roman" w:cs="Times New Roman"/>
          <w:sz w:val="24"/>
          <w:szCs w:val="24"/>
        </w:rPr>
        <w:t xml:space="preserve">çıkış </w:t>
      </w:r>
      <w:r w:rsidR="00913D7E">
        <w:rPr>
          <w:rFonts w:ascii="Times New Roman" w:hAnsi="Times New Roman" w:cs="Times New Roman"/>
          <w:sz w:val="24"/>
          <w:szCs w:val="24"/>
        </w:rPr>
        <w:t xml:space="preserve">sırasında saptanan malnutrisyon varlığı ve malnutrisyon riskini </w:t>
      </w:r>
      <w:proofErr w:type="gramStart"/>
      <w:r w:rsidR="00913D7E">
        <w:rPr>
          <w:rFonts w:ascii="Times New Roman" w:hAnsi="Times New Roman" w:cs="Times New Roman"/>
          <w:sz w:val="24"/>
          <w:szCs w:val="24"/>
        </w:rPr>
        <w:t>1.1</w:t>
      </w:r>
      <w:proofErr w:type="gramEnd"/>
      <w:r w:rsidRPr="001F73A2">
        <w:rPr>
          <w:rFonts w:ascii="Times New Roman" w:hAnsi="Times New Roman" w:cs="Times New Roman"/>
          <w:sz w:val="24"/>
          <w:szCs w:val="24"/>
        </w:rPr>
        <w:t xml:space="preserve"> kat a</w:t>
      </w:r>
      <w:r w:rsidR="00913D7E">
        <w:rPr>
          <w:rFonts w:ascii="Times New Roman" w:hAnsi="Times New Roman" w:cs="Times New Roman"/>
          <w:sz w:val="24"/>
          <w:szCs w:val="24"/>
        </w:rPr>
        <w:t>r</w:t>
      </w:r>
      <w:r w:rsidR="008E45BF">
        <w:rPr>
          <w:rFonts w:ascii="Times New Roman" w:hAnsi="Times New Roman" w:cs="Times New Roman"/>
          <w:sz w:val="24"/>
          <w:szCs w:val="24"/>
        </w:rPr>
        <w:t>tırdığı bulunmuştur.</w:t>
      </w:r>
    </w:p>
    <w:p w:rsidR="00627C11" w:rsidRPr="001F73A2" w:rsidRDefault="00627C11"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Hastaların beslenme durumları genel olarak değerlendirildiğinde,</w:t>
      </w:r>
      <w:r w:rsidR="00913D7E">
        <w:rPr>
          <w:rFonts w:ascii="Times New Roman" w:hAnsi="Times New Roman" w:cs="Times New Roman"/>
          <w:sz w:val="24"/>
          <w:szCs w:val="24"/>
        </w:rPr>
        <w:t xml:space="preserve"> RDA’ya göre</w:t>
      </w:r>
      <w:r w:rsidRPr="001F73A2">
        <w:rPr>
          <w:rFonts w:ascii="Times New Roman" w:hAnsi="Times New Roman" w:cs="Times New Roman"/>
          <w:sz w:val="24"/>
          <w:szCs w:val="24"/>
        </w:rPr>
        <w:t xml:space="preserve"> </w:t>
      </w:r>
      <w:r w:rsidR="00913D7E">
        <w:rPr>
          <w:rFonts w:ascii="Times New Roman" w:hAnsi="Times New Roman" w:cs="Times New Roman"/>
          <w:sz w:val="24"/>
          <w:szCs w:val="24"/>
        </w:rPr>
        <w:t xml:space="preserve">yetersiz </w:t>
      </w:r>
      <w:r w:rsidRPr="001F73A2">
        <w:rPr>
          <w:rFonts w:ascii="Times New Roman" w:hAnsi="Times New Roman" w:cs="Times New Roman"/>
          <w:sz w:val="24"/>
          <w:szCs w:val="24"/>
        </w:rPr>
        <w:t>lif, E vitamini, tiamin, folik asit, potasyum, kalsiyum, magnezyum, iyot, linolei</w:t>
      </w:r>
      <w:r w:rsidR="00913D7E">
        <w:rPr>
          <w:rFonts w:ascii="Times New Roman" w:hAnsi="Times New Roman" w:cs="Times New Roman"/>
          <w:sz w:val="24"/>
          <w:szCs w:val="24"/>
        </w:rPr>
        <w:t>k ve linolenik asit tüketim oranının</w:t>
      </w:r>
      <w:r>
        <w:rPr>
          <w:rFonts w:ascii="Times New Roman" w:hAnsi="Times New Roman" w:cs="Times New Roman"/>
          <w:sz w:val="24"/>
          <w:szCs w:val="24"/>
        </w:rPr>
        <w:t xml:space="preserve"> </w:t>
      </w:r>
      <w:r w:rsidRPr="001F73A2">
        <w:rPr>
          <w:rFonts w:ascii="Times New Roman" w:hAnsi="Times New Roman" w:cs="Times New Roman"/>
          <w:sz w:val="24"/>
          <w:szCs w:val="24"/>
        </w:rPr>
        <w:t>her iki grupta da % 50’nin üzerinde olduğu bulunmuştur.</w:t>
      </w:r>
    </w:p>
    <w:p w:rsidR="00241B63" w:rsidRPr="001F73A2" w:rsidRDefault="00913D7E"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Hastaneden ç</w:t>
      </w:r>
      <w:r w:rsidR="00241B63" w:rsidRPr="001F73A2">
        <w:rPr>
          <w:rFonts w:ascii="Times New Roman" w:hAnsi="Times New Roman" w:cs="Times New Roman"/>
          <w:color w:val="000000"/>
          <w:sz w:val="24"/>
          <w:szCs w:val="24"/>
        </w:rPr>
        <w:t xml:space="preserve">ıkışta beslenme durumu iyi olan bireylerin yağ, </w:t>
      </w:r>
      <w:r w:rsidR="00E8091B">
        <w:rPr>
          <w:rFonts w:ascii="Times New Roman" w:hAnsi="Times New Roman" w:cs="Times New Roman"/>
          <w:color w:val="000000"/>
          <w:sz w:val="24"/>
          <w:szCs w:val="24"/>
        </w:rPr>
        <w:t>enerjinin yağdan gelen oranı</w:t>
      </w:r>
      <w:r w:rsidR="00241B63" w:rsidRPr="001F73A2">
        <w:rPr>
          <w:rFonts w:ascii="Times New Roman" w:hAnsi="Times New Roman" w:cs="Times New Roman"/>
          <w:sz w:val="24"/>
          <w:szCs w:val="24"/>
        </w:rPr>
        <w:t xml:space="preserve">, </w:t>
      </w:r>
      <w:r w:rsidR="00241B63" w:rsidRPr="001F73A2">
        <w:rPr>
          <w:rFonts w:ascii="Times New Roman" w:hAnsi="Times New Roman" w:cs="Times New Roman"/>
          <w:color w:val="000000"/>
          <w:sz w:val="24"/>
          <w:szCs w:val="24"/>
        </w:rPr>
        <w:t xml:space="preserve">toplam folik asit, kalsiyum, magnezyum, demir, çinko, mangan ve oleik asit tüketim ortalamalarının, A vitamini, Karoten, K vitamini ve C vitamini tüketimlerinin </w:t>
      </w:r>
      <w:r w:rsidR="00E8091B">
        <w:rPr>
          <w:rFonts w:ascii="Times New Roman" w:hAnsi="Times New Roman" w:cs="Times New Roman"/>
          <w:color w:val="000000"/>
          <w:sz w:val="24"/>
          <w:szCs w:val="24"/>
        </w:rPr>
        <w:t>ise ortancalarının malnutrisyon riski</w:t>
      </w:r>
      <w:r w:rsidR="00241B63" w:rsidRPr="001F73A2">
        <w:rPr>
          <w:rFonts w:ascii="Times New Roman" w:hAnsi="Times New Roman" w:cs="Times New Roman"/>
          <w:color w:val="000000"/>
          <w:sz w:val="24"/>
          <w:szCs w:val="24"/>
        </w:rPr>
        <w:t xml:space="preserve"> ve malnutrisyon</w:t>
      </w:r>
      <w:r w:rsidR="00E8091B">
        <w:rPr>
          <w:rFonts w:ascii="Times New Roman" w:hAnsi="Times New Roman" w:cs="Times New Roman"/>
          <w:color w:val="000000"/>
          <w:sz w:val="24"/>
          <w:szCs w:val="24"/>
        </w:rPr>
        <w:t>u</w:t>
      </w:r>
      <w:r w:rsidR="00241B63" w:rsidRPr="001F73A2">
        <w:rPr>
          <w:rFonts w:ascii="Times New Roman" w:hAnsi="Times New Roman" w:cs="Times New Roman"/>
          <w:color w:val="000000"/>
          <w:sz w:val="24"/>
          <w:szCs w:val="24"/>
        </w:rPr>
        <w:t xml:space="preserve"> olan bireylere göre istatistiksel olarak anlamlı şekilde yük</w:t>
      </w:r>
      <w:r w:rsidR="00B96760">
        <w:rPr>
          <w:rFonts w:ascii="Times New Roman" w:hAnsi="Times New Roman" w:cs="Times New Roman"/>
          <w:color w:val="000000"/>
          <w:sz w:val="24"/>
          <w:szCs w:val="24"/>
        </w:rPr>
        <w:t>sek olduğu bulunmuştur.</w:t>
      </w:r>
      <w:proofErr w:type="gramEnd"/>
    </w:p>
    <w:p w:rsidR="00241B63" w:rsidRPr="001F73A2" w:rsidRDefault="00E8091B" w:rsidP="00060480">
      <w:pPr>
        <w:pStyle w:val="ListeParagraf"/>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Hastaneden çıkış sırasında malnutrisyon riski</w:t>
      </w:r>
      <w:r w:rsidR="00241B63" w:rsidRPr="001F73A2">
        <w:rPr>
          <w:rFonts w:ascii="Times New Roman" w:hAnsi="Times New Roman" w:cs="Times New Roman"/>
          <w:sz w:val="24"/>
          <w:szCs w:val="24"/>
        </w:rPr>
        <w:t xml:space="preserve"> ve malnutrisyon</w:t>
      </w:r>
      <w:r>
        <w:rPr>
          <w:rFonts w:ascii="Times New Roman" w:hAnsi="Times New Roman" w:cs="Times New Roman"/>
          <w:sz w:val="24"/>
          <w:szCs w:val="24"/>
        </w:rPr>
        <w:t>u</w:t>
      </w:r>
      <w:r w:rsidR="00241B63" w:rsidRPr="001F73A2">
        <w:rPr>
          <w:rFonts w:ascii="Times New Roman" w:hAnsi="Times New Roman" w:cs="Times New Roman"/>
          <w:sz w:val="24"/>
          <w:szCs w:val="24"/>
        </w:rPr>
        <w:t xml:space="preserve"> olan bireylerin </w:t>
      </w:r>
      <w:r w:rsidR="008E45BF">
        <w:rPr>
          <w:rFonts w:ascii="Times New Roman" w:hAnsi="Times New Roman" w:cs="Times New Roman"/>
          <w:sz w:val="24"/>
          <w:szCs w:val="24"/>
        </w:rPr>
        <w:t xml:space="preserve">RDA’ya göre </w:t>
      </w:r>
      <w:r w:rsidR="00241B63" w:rsidRPr="001F73A2">
        <w:rPr>
          <w:rFonts w:ascii="Times New Roman" w:hAnsi="Times New Roman" w:cs="Times New Roman"/>
          <w:sz w:val="24"/>
          <w:szCs w:val="24"/>
        </w:rPr>
        <w:t>yetersiz biotin, dem</w:t>
      </w:r>
      <w:r>
        <w:rPr>
          <w:rFonts w:ascii="Times New Roman" w:hAnsi="Times New Roman" w:cs="Times New Roman"/>
          <w:sz w:val="24"/>
          <w:szCs w:val="24"/>
        </w:rPr>
        <w:t>ir, bakır ve C vitamini tüketim oranı</w:t>
      </w:r>
      <w:r w:rsidR="00241B63" w:rsidRPr="001F73A2">
        <w:rPr>
          <w:rFonts w:ascii="Times New Roman" w:hAnsi="Times New Roman" w:cs="Times New Roman"/>
          <w:sz w:val="24"/>
          <w:szCs w:val="24"/>
        </w:rPr>
        <w:t>, beslenme durumu iyi olan bireylerden istatistiksel olarak anlamlı şekilde yük</w:t>
      </w:r>
      <w:r w:rsidR="00B96760">
        <w:rPr>
          <w:rFonts w:ascii="Times New Roman" w:hAnsi="Times New Roman" w:cs="Times New Roman"/>
          <w:sz w:val="24"/>
          <w:szCs w:val="24"/>
        </w:rPr>
        <w:t>sektir</w:t>
      </w:r>
      <w:r w:rsidR="00241B63" w:rsidRPr="001F73A2">
        <w:rPr>
          <w:rFonts w:ascii="Times New Roman" w:hAnsi="Times New Roman" w:cs="Times New Roman"/>
          <w:sz w:val="24"/>
          <w:szCs w:val="24"/>
        </w:rPr>
        <w:t>.</w:t>
      </w:r>
    </w:p>
    <w:p w:rsidR="00241B63" w:rsidRPr="0046435B" w:rsidRDefault="0046435B" w:rsidP="0046435B">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E8091B">
        <w:rPr>
          <w:rFonts w:ascii="Times New Roman" w:hAnsi="Times New Roman" w:cs="Times New Roman"/>
          <w:sz w:val="24"/>
          <w:szCs w:val="24"/>
        </w:rPr>
        <w:t>astaların h</w:t>
      </w:r>
      <w:r>
        <w:rPr>
          <w:rFonts w:ascii="Times New Roman" w:hAnsi="Times New Roman" w:cs="Times New Roman"/>
          <w:sz w:val="24"/>
          <w:szCs w:val="24"/>
        </w:rPr>
        <w:t xml:space="preserve">astaneye yatış ve </w:t>
      </w:r>
      <w:r w:rsidR="00E8091B">
        <w:rPr>
          <w:rFonts w:ascii="Times New Roman" w:hAnsi="Times New Roman" w:cs="Times New Roman"/>
          <w:sz w:val="24"/>
          <w:szCs w:val="24"/>
        </w:rPr>
        <w:t xml:space="preserve">hastaneden </w:t>
      </w:r>
      <w:r>
        <w:rPr>
          <w:rFonts w:ascii="Times New Roman" w:hAnsi="Times New Roman" w:cs="Times New Roman"/>
          <w:sz w:val="24"/>
          <w:szCs w:val="24"/>
        </w:rPr>
        <w:t xml:space="preserve">çıkış sırasında </w:t>
      </w:r>
      <w:r w:rsidR="00E8091B">
        <w:rPr>
          <w:rFonts w:ascii="Times New Roman" w:hAnsi="Times New Roman" w:cs="Times New Roman"/>
          <w:sz w:val="24"/>
          <w:szCs w:val="24"/>
        </w:rPr>
        <w:t>saptanan iştah durumları</w:t>
      </w:r>
      <w:r w:rsidR="00AA75ED">
        <w:rPr>
          <w:rFonts w:ascii="Times New Roman" w:hAnsi="Times New Roman" w:cs="Times New Roman"/>
          <w:sz w:val="24"/>
          <w:szCs w:val="24"/>
        </w:rPr>
        <w:t xml:space="preserve"> arasında</w:t>
      </w:r>
      <w:r>
        <w:rPr>
          <w:rFonts w:ascii="Times New Roman" w:hAnsi="Times New Roman" w:cs="Times New Roman"/>
          <w:sz w:val="24"/>
          <w:szCs w:val="24"/>
        </w:rPr>
        <w:t xml:space="preserve"> anlamlı bir</w:t>
      </w:r>
      <w:r w:rsidR="00E8091B">
        <w:rPr>
          <w:rFonts w:ascii="Times New Roman" w:hAnsi="Times New Roman" w:cs="Times New Roman"/>
          <w:sz w:val="24"/>
          <w:szCs w:val="24"/>
        </w:rPr>
        <w:t xml:space="preserve"> değişiklik</w:t>
      </w:r>
      <w:r>
        <w:rPr>
          <w:rFonts w:ascii="Times New Roman" w:hAnsi="Times New Roman" w:cs="Times New Roman"/>
          <w:sz w:val="24"/>
          <w:szCs w:val="24"/>
        </w:rPr>
        <w:t xml:space="preserve"> bulun</w:t>
      </w:r>
      <w:r w:rsidR="00E8091B">
        <w:rPr>
          <w:rFonts w:ascii="Times New Roman" w:hAnsi="Times New Roman" w:cs="Times New Roman"/>
          <w:sz w:val="24"/>
          <w:szCs w:val="24"/>
        </w:rPr>
        <w:t>mamıştı</w:t>
      </w:r>
      <w:r>
        <w:rPr>
          <w:rFonts w:ascii="Times New Roman" w:hAnsi="Times New Roman" w:cs="Times New Roman"/>
          <w:sz w:val="24"/>
          <w:szCs w:val="24"/>
        </w:rPr>
        <w:t xml:space="preserve">r. </w:t>
      </w:r>
    </w:p>
    <w:p w:rsidR="00241B63" w:rsidRPr="001F73A2" w:rsidRDefault="00E8091B" w:rsidP="00060480">
      <w:pPr>
        <w:pStyle w:val="ListeParagraf"/>
        <w:numPr>
          <w:ilvl w:val="0"/>
          <w:numId w:val="9"/>
        </w:numPr>
        <w:tabs>
          <w:tab w:val="center" w:pos="3312"/>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Malnutrisyon riski ve</w:t>
      </w:r>
      <w:r w:rsidR="00241B63" w:rsidRPr="001F73A2">
        <w:rPr>
          <w:rFonts w:ascii="Times New Roman" w:hAnsi="Times New Roman" w:cs="Times New Roman"/>
          <w:sz w:val="24"/>
          <w:szCs w:val="24"/>
        </w:rPr>
        <w:t xml:space="preserve"> malnutrisyonu olan hasta sayısı </w:t>
      </w:r>
      <w:r>
        <w:rPr>
          <w:rFonts w:ascii="Times New Roman" w:hAnsi="Times New Roman" w:cs="Times New Roman"/>
          <w:sz w:val="24"/>
          <w:szCs w:val="24"/>
        </w:rPr>
        <w:t>hastaneden çıkış sırasında</w:t>
      </w:r>
      <w:r w:rsidR="00241B63" w:rsidRPr="001F73A2">
        <w:rPr>
          <w:rFonts w:ascii="Times New Roman" w:hAnsi="Times New Roman" w:cs="Times New Roman"/>
          <w:sz w:val="24"/>
          <w:szCs w:val="24"/>
        </w:rPr>
        <w:t xml:space="preserve"> artmasına rağmen</w:t>
      </w:r>
      <w:r w:rsidR="00241B63" w:rsidRPr="001F73A2">
        <w:rPr>
          <w:rFonts w:ascii="Times New Roman" w:hAnsi="Times New Roman" w:cs="Times New Roman"/>
          <w:color w:val="000000"/>
          <w:sz w:val="24"/>
          <w:szCs w:val="24"/>
        </w:rPr>
        <w:t xml:space="preserve"> istatistiksel olarak değerlendirildiğinde, </w:t>
      </w:r>
      <w:r>
        <w:rPr>
          <w:rFonts w:ascii="Times New Roman" w:hAnsi="Times New Roman" w:cs="Times New Roman"/>
          <w:color w:val="000000"/>
          <w:sz w:val="24"/>
          <w:szCs w:val="24"/>
        </w:rPr>
        <w:t xml:space="preserve">hastaneye </w:t>
      </w:r>
      <w:r w:rsidR="00241B63" w:rsidRPr="001F73A2">
        <w:rPr>
          <w:rFonts w:ascii="Times New Roman" w:hAnsi="Times New Roman" w:cs="Times New Roman"/>
          <w:color w:val="000000"/>
          <w:sz w:val="24"/>
          <w:szCs w:val="24"/>
        </w:rPr>
        <w:t xml:space="preserve">yatış ve </w:t>
      </w:r>
      <w:r>
        <w:rPr>
          <w:rFonts w:ascii="Times New Roman" w:hAnsi="Times New Roman" w:cs="Times New Roman"/>
          <w:color w:val="000000"/>
          <w:sz w:val="24"/>
          <w:szCs w:val="24"/>
        </w:rPr>
        <w:t xml:space="preserve">hastaneden </w:t>
      </w:r>
      <w:r w:rsidR="00241B63" w:rsidRPr="001F73A2">
        <w:rPr>
          <w:rFonts w:ascii="Times New Roman" w:hAnsi="Times New Roman" w:cs="Times New Roman"/>
          <w:color w:val="000000"/>
          <w:sz w:val="24"/>
          <w:szCs w:val="24"/>
        </w:rPr>
        <w:t>çıkış beslenme durumları arasında herhangi bir fark</w:t>
      </w:r>
      <w:r>
        <w:rPr>
          <w:rFonts w:ascii="Times New Roman" w:hAnsi="Times New Roman" w:cs="Times New Roman"/>
          <w:color w:val="000000"/>
          <w:sz w:val="24"/>
          <w:szCs w:val="24"/>
        </w:rPr>
        <w:t>lılık</w:t>
      </w:r>
      <w:r w:rsidR="00241B63" w:rsidRPr="001F73A2">
        <w:rPr>
          <w:rFonts w:ascii="Times New Roman" w:hAnsi="Times New Roman" w:cs="Times New Roman"/>
          <w:color w:val="000000"/>
          <w:sz w:val="24"/>
          <w:szCs w:val="24"/>
        </w:rPr>
        <w:t xml:space="preserve"> bulun</w:t>
      </w:r>
      <w:r w:rsidR="0046435B">
        <w:rPr>
          <w:rFonts w:ascii="Times New Roman" w:hAnsi="Times New Roman" w:cs="Times New Roman"/>
          <w:color w:val="000000"/>
          <w:sz w:val="24"/>
          <w:szCs w:val="24"/>
        </w:rPr>
        <w:t>mamıştır</w:t>
      </w:r>
      <w:r w:rsidR="00241B63" w:rsidRPr="001F73A2">
        <w:rPr>
          <w:rFonts w:ascii="Times New Roman" w:hAnsi="Times New Roman" w:cs="Times New Roman"/>
          <w:color w:val="000000"/>
          <w:sz w:val="24"/>
          <w:szCs w:val="24"/>
        </w:rPr>
        <w:t>.</w:t>
      </w:r>
    </w:p>
    <w:p w:rsidR="00AF045B" w:rsidRDefault="00AF045B">
      <w:pPr>
        <w:rPr>
          <w:rFonts w:ascii="Times New Roman" w:eastAsia="MinionPro-Regular" w:hAnsi="Times New Roman" w:cs="Times New Roman"/>
          <w:sz w:val="24"/>
          <w:szCs w:val="24"/>
        </w:rPr>
      </w:pPr>
      <w:r>
        <w:rPr>
          <w:rFonts w:ascii="Times New Roman" w:eastAsia="MinionPro-Regular" w:hAnsi="Times New Roman" w:cs="Times New Roman"/>
          <w:sz w:val="24"/>
          <w:szCs w:val="24"/>
        </w:rPr>
        <w:br w:type="page"/>
      </w:r>
    </w:p>
    <w:p w:rsidR="00241B63" w:rsidRPr="001F73A2" w:rsidRDefault="00241B63" w:rsidP="004472E8">
      <w:pPr>
        <w:spacing w:after="0" w:line="360" w:lineRule="auto"/>
        <w:jc w:val="both"/>
        <w:rPr>
          <w:rFonts w:ascii="Times New Roman" w:eastAsia="MinionPro-Regular" w:hAnsi="Times New Roman" w:cs="Times New Roman"/>
          <w:b/>
          <w:sz w:val="24"/>
          <w:szCs w:val="24"/>
        </w:rPr>
      </w:pPr>
      <w:r w:rsidRPr="001F73A2">
        <w:rPr>
          <w:rFonts w:ascii="Times New Roman" w:eastAsia="MinionPro-Regular" w:hAnsi="Times New Roman" w:cs="Times New Roman"/>
          <w:b/>
          <w:sz w:val="24"/>
          <w:szCs w:val="24"/>
        </w:rPr>
        <w:lastRenderedPageBreak/>
        <w:t>6.2 Öneriler</w:t>
      </w:r>
    </w:p>
    <w:p w:rsidR="00241B63" w:rsidRDefault="00241B63" w:rsidP="00060480">
      <w:pPr>
        <w:pStyle w:val="ListeParagraf"/>
        <w:numPr>
          <w:ilvl w:val="0"/>
          <w:numId w:val="10"/>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Tüm hastaneye yatan hastaların, </w:t>
      </w:r>
      <w:r w:rsidR="002E1E90">
        <w:rPr>
          <w:rFonts w:ascii="Times New Roman" w:hAnsi="Times New Roman" w:cs="Times New Roman"/>
          <w:sz w:val="24"/>
          <w:szCs w:val="24"/>
        </w:rPr>
        <w:t>(</w:t>
      </w:r>
      <w:r w:rsidRPr="001F73A2">
        <w:rPr>
          <w:rFonts w:ascii="Times New Roman" w:hAnsi="Times New Roman" w:cs="Times New Roman"/>
          <w:sz w:val="24"/>
          <w:szCs w:val="24"/>
        </w:rPr>
        <w:t>özellikle malnutrisyon riski daha yüksek olan yaşlı hastaların</w:t>
      </w:r>
      <w:r w:rsidR="002E1E90">
        <w:rPr>
          <w:rFonts w:ascii="Times New Roman" w:hAnsi="Times New Roman" w:cs="Times New Roman"/>
          <w:sz w:val="24"/>
          <w:szCs w:val="24"/>
        </w:rPr>
        <w:t>)</w:t>
      </w:r>
      <w:r w:rsidRPr="001F73A2">
        <w:rPr>
          <w:rFonts w:ascii="Times New Roman" w:hAnsi="Times New Roman" w:cs="Times New Roman"/>
          <w:sz w:val="24"/>
          <w:szCs w:val="24"/>
        </w:rPr>
        <w:t xml:space="preserve"> beslenme durumları hastaneye yatış sırasında değerlendirilerek malnutrisyon taraması yapılmalıdır. </w:t>
      </w:r>
    </w:p>
    <w:p w:rsidR="00DD0D0D" w:rsidRDefault="00DD0D0D" w:rsidP="00DD0D0D">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Yaşlı bireylerde beslenme durumunun saptanması ile ilgili yapılacak olan çalışmalarda, </w:t>
      </w:r>
      <w:r w:rsidR="00DC593A">
        <w:rPr>
          <w:rFonts w:ascii="Times New Roman" w:hAnsi="Times New Roman" w:cs="Times New Roman"/>
          <w:sz w:val="24"/>
          <w:szCs w:val="24"/>
        </w:rPr>
        <w:t xml:space="preserve">beslenme durumunun saptanması için kullanılan yöntemlere ek olarak, </w:t>
      </w:r>
      <w:r w:rsidRPr="008F0049">
        <w:rPr>
          <w:rFonts w:ascii="Times New Roman" w:hAnsi="Times New Roman" w:cs="Times New Roman"/>
          <w:sz w:val="24"/>
          <w:szCs w:val="24"/>
        </w:rPr>
        <w:t>Barthel Günlük Temel Ya</w:t>
      </w:r>
      <w:r>
        <w:rPr>
          <w:rFonts w:ascii="Times New Roman" w:hAnsi="Times New Roman" w:cs="Times New Roman"/>
          <w:sz w:val="24"/>
          <w:szCs w:val="24"/>
        </w:rPr>
        <w:t>ş</w:t>
      </w:r>
      <w:r w:rsidRPr="008F0049">
        <w:rPr>
          <w:rFonts w:ascii="Times New Roman" w:hAnsi="Times New Roman" w:cs="Times New Roman"/>
          <w:sz w:val="24"/>
          <w:szCs w:val="24"/>
        </w:rPr>
        <w:t>am Aktiviteleri Skalas</w:t>
      </w:r>
      <w:r w:rsidR="00DC593A">
        <w:rPr>
          <w:rFonts w:ascii="Times New Roman" w:hAnsi="Times New Roman" w:cs="Times New Roman"/>
          <w:sz w:val="24"/>
          <w:szCs w:val="24"/>
        </w:rPr>
        <w:t>ının uygulanması</w:t>
      </w:r>
      <w:r>
        <w:rPr>
          <w:rFonts w:ascii="Times New Roman" w:hAnsi="Times New Roman" w:cs="Times New Roman"/>
          <w:sz w:val="24"/>
          <w:szCs w:val="24"/>
        </w:rPr>
        <w:t xml:space="preserve"> yaşlı bireylerin fiziksel durumunu</w:t>
      </w:r>
      <w:r w:rsidR="00DC593A">
        <w:rPr>
          <w:rFonts w:ascii="Times New Roman" w:hAnsi="Times New Roman" w:cs="Times New Roman"/>
          <w:sz w:val="24"/>
          <w:szCs w:val="24"/>
        </w:rPr>
        <w:t>n</w:t>
      </w:r>
      <w:r>
        <w:rPr>
          <w:rFonts w:ascii="Times New Roman" w:hAnsi="Times New Roman" w:cs="Times New Roman"/>
          <w:sz w:val="24"/>
          <w:szCs w:val="24"/>
        </w:rPr>
        <w:t xml:space="preserve"> daha iyi değerlendir</w:t>
      </w:r>
      <w:r w:rsidR="00DC593A">
        <w:rPr>
          <w:rFonts w:ascii="Times New Roman" w:hAnsi="Times New Roman" w:cs="Times New Roman"/>
          <w:sz w:val="24"/>
          <w:szCs w:val="24"/>
        </w:rPr>
        <w:t>il</w:t>
      </w:r>
      <w:r>
        <w:rPr>
          <w:rFonts w:ascii="Times New Roman" w:hAnsi="Times New Roman" w:cs="Times New Roman"/>
          <w:sz w:val="24"/>
          <w:szCs w:val="24"/>
        </w:rPr>
        <w:t xml:space="preserve">ebilmesi açısından faydalı olacaktır. </w:t>
      </w:r>
    </w:p>
    <w:p w:rsidR="00DD0D0D" w:rsidRDefault="00DD0D0D" w:rsidP="00DD0D0D">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Beslenme durumu değerlendirilirken vücut kompozisyonu</w:t>
      </w:r>
      <w:r w:rsidR="00CF0EC8">
        <w:rPr>
          <w:rFonts w:ascii="Times New Roman" w:hAnsi="Times New Roman" w:cs="Times New Roman"/>
          <w:sz w:val="24"/>
          <w:szCs w:val="24"/>
        </w:rPr>
        <w:t>nun</w:t>
      </w:r>
      <w:r>
        <w:rPr>
          <w:rFonts w:ascii="Times New Roman" w:hAnsi="Times New Roman" w:cs="Times New Roman"/>
          <w:sz w:val="24"/>
          <w:szCs w:val="24"/>
        </w:rPr>
        <w:t xml:space="preserve"> </w:t>
      </w:r>
      <w:r w:rsidR="00AA75ED">
        <w:rPr>
          <w:rFonts w:ascii="Times New Roman" w:hAnsi="Times New Roman" w:cs="Times New Roman"/>
          <w:sz w:val="24"/>
          <w:szCs w:val="24"/>
        </w:rPr>
        <w:t>saptanması</w:t>
      </w:r>
      <w:r>
        <w:rPr>
          <w:rFonts w:ascii="Times New Roman" w:hAnsi="Times New Roman" w:cs="Times New Roman"/>
          <w:sz w:val="24"/>
          <w:szCs w:val="24"/>
        </w:rPr>
        <w:t xml:space="preserve"> için BIA yönteminin tercih edilmesi durumunda</w:t>
      </w:r>
      <w:r w:rsidR="00DC593A">
        <w:rPr>
          <w:rFonts w:ascii="Times New Roman" w:hAnsi="Times New Roman" w:cs="Times New Roman"/>
          <w:sz w:val="24"/>
          <w:szCs w:val="24"/>
        </w:rPr>
        <w:t>,</w:t>
      </w:r>
      <w:r>
        <w:rPr>
          <w:rFonts w:ascii="Times New Roman" w:hAnsi="Times New Roman" w:cs="Times New Roman"/>
          <w:sz w:val="24"/>
          <w:szCs w:val="24"/>
        </w:rPr>
        <w:t xml:space="preserve"> kullanılacak olan BIA cihazının bölgesel vücut kompozisyonunu ve ödemi </w:t>
      </w:r>
      <w:r w:rsidR="00CF0EC8">
        <w:rPr>
          <w:rFonts w:ascii="Times New Roman" w:hAnsi="Times New Roman" w:cs="Times New Roman"/>
          <w:sz w:val="24"/>
          <w:szCs w:val="24"/>
        </w:rPr>
        <w:t xml:space="preserve">ölçebilir nitelikte olması </w:t>
      </w:r>
      <w:r>
        <w:rPr>
          <w:rFonts w:ascii="Times New Roman" w:hAnsi="Times New Roman" w:cs="Times New Roman"/>
          <w:sz w:val="24"/>
          <w:szCs w:val="24"/>
        </w:rPr>
        <w:t xml:space="preserve">önemlidir. </w:t>
      </w:r>
    </w:p>
    <w:p w:rsidR="00241B63" w:rsidRDefault="00DD0D0D" w:rsidP="00060480">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Malnutrisyon riski ve</w:t>
      </w:r>
      <w:r w:rsidR="00241B63" w:rsidRPr="001F73A2">
        <w:rPr>
          <w:rFonts w:ascii="Times New Roman" w:hAnsi="Times New Roman" w:cs="Times New Roman"/>
          <w:sz w:val="24"/>
          <w:szCs w:val="24"/>
        </w:rPr>
        <w:t xml:space="preserve"> malnutrisyonu olduğu tespit edilen yaşlı bireylere sık takipler uygulanmalı, besin tüketimleri incelenmeli, iştahsızlık, çiğneme yutma güçlüğü, ağız kuruluğu gibi tüketimi etkileyen </w:t>
      </w:r>
      <w:proofErr w:type="gramStart"/>
      <w:r w:rsidR="00241B63" w:rsidRPr="001F73A2">
        <w:rPr>
          <w:rFonts w:ascii="Times New Roman" w:hAnsi="Times New Roman" w:cs="Times New Roman"/>
          <w:sz w:val="24"/>
          <w:szCs w:val="24"/>
        </w:rPr>
        <w:t>şikayetler</w:t>
      </w:r>
      <w:proofErr w:type="gramEnd"/>
      <w:r w:rsidR="00241B63" w:rsidRPr="001F73A2">
        <w:rPr>
          <w:rFonts w:ascii="Times New Roman" w:hAnsi="Times New Roman" w:cs="Times New Roman"/>
          <w:sz w:val="24"/>
          <w:szCs w:val="24"/>
        </w:rPr>
        <w:t xml:space="preserve"> sorgulanmalı, besin tüketimleri uygun beslenme programlarıyla arttırılmaya çalışılmalı, gerekli durumlarda erken enteral veya paranteral beslenme desteğine geçilmelidir. </w:t>
      </w:r>
    </w:p>
    <w:p w:rsidR="00E81E97" w:rsidRDefault="00E81E97" w:rsidP="00E81E97">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Hastanede yatan hastaların </w:t>
      </w:r>
      <w:r w:rsidR="00E20CFB">
        <w:rPr>
          <w:rFonts w:ascii="Times New Roman" w:hAnsi="Times New Roman" w:cs="Times New Roman"/>
          <w:sz w:val="24"/>
          <w:szCs w:val="24"/>
        </w:rPr>
        <w:t xml:space="preserve">besine olan ilgilerini ve </w:t>
      </w:r>
      <w:r>
        <w:rPr>
          <w:rFonts w:ascii="Times New Roman" w:hAnsi="Times New Roman" w:cs="Times New Roman"/>
          <w:sz w:val="24"/>
          <w:szCs w:val="24"/>
        </w:rPr>
        <w:t>besin tüketimlerini artıracak alternatif menüler geliştirilmeli ve yemek saatleri hastan</w:t>
      </w:r>
      <w:r w:rsidR="008F0049">
        <w:rPr>
          <w:rFonts w:ascii="Times New Roman" w:hAnsi="Times New Roman" w:cs="Times New Roman"/>
          <w:sz w:val="24"/>
          <w:szCs w:val="24"/>
        </w:rPr>
        <w:t>e yerine hasta odaklı olacak şekilde düzenlenmelidir.</w:t>
      </w:r>
      <w:r>
        <w:rPr>
          <w:rFonts w:ascii="Times New Roman" w:hAnsi="Times New Roman" w:cs="Times New Roman"/>
          <w:sz w:val="24"/>
          <w:szCs w:val="24"/>
        </w:rPr>
        <w:t xml:space="preserve"> </w:t>
      </w:r>
    </w:p>
    <w:p w:rsidR="00E81E97" w:rsidRPr="001F73A2" w:rsidRDefault="00E81E97" w:rsidP="00E81E97">
      <w:pPr>
        <w:pStyle w:val="ListeParagraf"/>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Hastaların yemek servisinden ve yemeklerden memnuniyetini ölçmek amacıyla anketler uygulanmalı ve belirli aralıklarla bu anketler tekrarlanmalıdır. Anketler sonucunda çıkan olumsuz yanıtlar değerlendirilerek, yemek hizmetinin daha iyi hale getirilebilmesi için </w:t>
      </w:r>
      <w:r w:rsidR="00CF0EC8">
        <w:rPr>
          <w:rFonts w:ascii="Times New Roman" w:hAnsi="Times New Roman" w:cs="Times New Roman"/>
          <w:sz w:val="24"/>
          <w:szCs w:val="24"/>
        </w:rPr>
        <w:t xml:space="preserve">hastane yönetimi, </w:t>
      </w:r>
      <w:r>
        <w:rPr>
          <w:rFonts w:ascii="Times New Roman" w:hAnsi="Times New Roman" w:cs="Times New Roman"/>
          <w:sz w:val="24"/>
          <w:szCs w:val="24"/>
        </w:rPr>
        <w:t xml:space="preserve">kurum diyetisyenleri, mutfak personeli ve servis elemanları birlikte plan ve programlar geliştirmelidir. </w:t>
      </w:r>
    </w:p>
    <w:p w:rsidR="00241B63" w:rsidRPr="001F73A2" w:rsidRDefault="00241B63" w:rsidP="00060480">
      <w:pPr>
        <w:pStyle w:val="ListeParagraf"/>
        <w:numPr>
          <w:ilvl w:val="0"/>
          <w:numId w:val="10"/>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Sağlık personelinin malnutrisyon ile ilgili farkındalığının az oluşu tüm dünyada yaşanan ve malnutrisyon riskini artıran önemli sorunlardan biridir. Bu nedenle sağlık personeline malnutrisyonun sonuçları ve önlenmesinin </w:t>
      </w:r>
      <w:r w:rsidRPr="001F73A2">
        <w:rPr>
          <w:rFonts w:ascii="Times New Roman" w:hAnsi="Times New Roman" w:cs="Times New Roman"/>
          <w:sz w:val="24"/>
          <w:szCs w:val="24"/>
        </w:rPr>
        <w:lastRenderedPageBreak/>
        <w:t xml:space="preserve">önemi ile ilgili hizmet içi eğitimler verilmeli ve temel eğitimlerinin bir parçası haline getirilmelidir. </w:t>
      </w:r>
    </w:p>
    <w:p w:rsidR="00241B63" w:rsidRPr="001F73A2" w:rsidRDefault="00241B63" w:rsidP="00060480">
      <w:pPr>
        <w:pStyle w:val="ListeParagraf"/>
        <w:numPr>
          <w:ilvl w:val="0"/>
          <w:numId w:val="10"/>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Hastanede kalış süresinin uzaması yaşlı bireylerin malnutrisyon risklerini ve </w:t>
      </w:r>
      <w:r w:rsidR="00E81E97">
        <w:rPr>
          <w:rFonts w:ascii="Times New Roman" w:hAnsi="Times New Roman" w:cs="Times New Roman"/>
          <w:sz w:val="24"/>
          <w:szCs w:val="24"/>
        </w:rPr>
        <w:t>ağırlık</w:t>
      </w:r>
      <w:r w:rsidRPr="001F73A2">
        <w:rPr>
          <w:rFonts w:ascii="Times New Roman" w:hAnsi="Times New Roman" w:cs="Times New Roman"/>
          <w:sz w:val="24"/>
          <w:szCs w:val="24"/>
        </w:rPr>
        <w:t xml:space="preserve"> kayıplarını artırmaktadır. Bu nedenle hastanede uzun süre kalması düşünülen hastaların </w:t>
      </w:r>
      <w:r w:rsidR="00E81E97">
        <w:rPr>
          <w:rFonts w:ascii="Times New Roman" w:hAnsi="Times New Roman" w:cs="Times New Roman"/>
          <w:sz w:val="24"/>
          <w:szCs w:val="24"/>
        </w:rPr>
        <w:t>ağırlık</w:t>
      </w:r>
      <w:r w:rsidRPr="001F73A2">
        <w:rPr>
          <w:rFonts w:ascii="Times New Roman" w:hAnsi="Times New Roman" w:cs="Times New Roman"/>
          <w:sz w:val="24"/>
          <w:szCs w:val="24"/>
        </w:rPr>
        <w:t xml:space="preserve"> takibi sık yapılmalı, </w:t>
      </w:r>
      <w:r w:rsidR="00E81E97">
        <w:rPr>
          <w:rFonts w:ascii="Times New Roman" w:hAnsi="Times New Roman" w:cs="Times New Roman"/>
          <w:sz w:val="24"/>
          <w:szCs w:val="24"/>
        </w:rPr>
        <w:t xml:space="preserve">hastaneye </w:t>
      </w:r>
      <w:r w:rsidRPr="001F73A2">
        <w:rPr>
          <w:rFonts w:ascii="Times New Roman" w:hAnsi="Times New Roman" w:cs="Times New Roman"/>
          <w:sz w:val="24"/>
          <w:szCs w:val="24"/>
        </w:rPr>
        <w:t>yatışta beslenme durumu taraması yapıldıktan sonra, hastanede kaldığı süre içerisinde diyetisyen tarafından beslenme durum</w:t>
      </w:r>
      <w:r w:rsidR="00E81E97">
        <w:rPr>
          <w:rFonts w:ascii="Times New Roman" w:hAnsi="Times New Roman" w:cs="Times New Roman"/>
          <w:sz w:val="24"/>
          <w:szCs w:val="24"/>
        </w:rPr>
        <w:t>u</w:t>
      </w:r>
      <w:r w:rsidRPr="001F73A2">
        <w:rPr>
          <w:rFonts w:ascii="Times New Roman" w:hAnsi="Times New Roman" w:cs="Times New Roman"/>
          <w:sz w:val="24"/>
          <w:szCs w:val="24"/>
        </w:rPr>
        <w:t xml:space="preserve"> taraması tekrarlanmalı ve tüketimleri sorgulanmalıdır.</w:t>
      </w:r>
    </w:p>
    <w:p w:rsidR="00241B63" w:rsidRPr="001F73A2" w:rsidRDefault="00241B63" w:rsidP="00060480">
      <w:pPr>
        <w:pStyle w:val="ListeParagraf"/>
        <w:numPr>
          <w:ilvl w:val="0"/>
          <w:numId w:val="10"/>
        </w:numPr>
        <w:spacing w:after="0" w:line="360" w:lineRule="auto"/>
        <w:jc w:val="both"/>
        <w:rPr>
          <w:rFonts w:ascii="Times New Roman" w:hAnsi="Times New Roman" w:cs="Times New Roman"/>
          <w:sz w:val="24"/>
          <w:szCs w:val="24"/>
        </w:rPr>
      </w:pPr>
      <w:r w:rsidRPr="001F73A2">
        <w:rPr>
          <w:rFonts w:ascii="Times New Roman" w:hAnsi="Times New Roman" w:cs="Times New Roman"/>
          <w:sz w:val="24"/>
          <w:szCs w:val="24"/>
        </w:rPr>
        <w:t xml:space="preserve">Tüm hastanelerde ve yaşlı bakım evlerinde rutin beslenme durumu taraması yapılmalıdır. Bu nedenle antropometrik ölçümler, kan bulguları, besin tüketimi ve sübjektif değerlendirmeleri içeren kılavuzlar oluşturulmalı ve bunlar standartlaştırılarak zorunlu bir uygulama haline getirilmelidir. </w:t>
      </w:r>
    </w:p>
    <w:p w:rsidR="008F0049" w:rsidRDefault="00241B63" w:rsidP="004472E8">
      <w:pPr>
        <w:pStyle w:val="ListeParagraf"/>
        <w:numPr>
          <w:ilvl w:val="0"/>
          <w:numId w:val="10"/>
        </w:numPr>
        <w:spacing w:after="0" w:line="360" w:lineRule="auto"/>
        <w:jc w:val="both"/>
        <w:rPr>
          <w:rFonts w:ascii="Times New Roman" w:hAnsi="Times New Roman" w:cs="Times New Roman"/>
          <w:sz w:val="24"/>
          <w:szCs w:val="24"/>
        </w:rPr>
      </w:pPr>
      <w:r w:rsidRPr="00773BA8">
        <w:rPr>
          <w:rFonts w:ascii="Times New Roman" w:hAnsi="Times New Roman" w:cs="Times New Roman"/>
          <w:sz w:val="24"/>
          <w:szCs w:val="24"/>
        </w:rPr>
        <w:t xml:space="preserve">Yaşlılarda malnutrisyonun önlenebilmesi için ulusal plan ve politikalara gereksinim vardır. Bu nedenle sağlık bakanlığı, sivil toplum örgütleri ve sağlık meslek örgütleri bir araya gelerek ortak stratejiler geliştirmeli ve uygulamaya koymalıdır. </w:t>
      </w:r>
    </w:p>
    <w:p w:rsidR="00241B63" w:rsidRPr="00773BA8" w:rsidRDefault="00241B63" w:rsidP="004472E8">
      <w:pPr>
        <w:pStyle w:val="ListeParagraf"/>
        <w:numPr>
          <w:ilvl w:val="0"/>
          <w:numId w:val="10"/>
        </w:numPr>
        <w:spacing w:after="0" w:line="360" w:lineRule="auto"/>
        <w:jc w:val="both"/>
        <w:rPr>
          <w:rFonts w:ascii="Times New Roman" w:hAnsi="Times New Roman" w:cs="Times New Roman"/>
          <w:sz w:val="24"/>
          <w:szCs w:val="24"/>
        </w:rPr>
      </w:pPr>
      <w:r w:rsidRPr="00773BA8">
        <w:rPr>
          <w:rFonts w:ascii="Times New Roman" w:hAnsi="Times New Roman" w:cs="Times New Roman"/>
          <w:sz w:val="24"/>
          <w:szCs w:val="24"/>
        </w:rPr>
        <w:br w:type="page"/>
      </w:r>
    </w:p>
    <w:p w:rsidR="00241B63" w:rsidRPr="002270E9" w:rsidRDefault="00241B63" w:rsidP="004472E8">
      <w:pPr>
        <w:spacing w:after="0" w:line="360" w:lineRule="auto"/>
        <w:ind w:left="567" w:hanging="567"/>
        <w:jc w:val="center"/>
        <w:outlineLvl w:val="2"/>
        <w:rPr>
          <w:rFonts w:ascii="Times New Roman" w:eastAsia="Times New Roman" w:hAnsi="Times New Roman" w:cs="Times New Roman"/>
          <w:b/>
          <w:bCs/>
          <w:sz w:val="24"/>
          <w:szCs w:val="24"/>
          <w:lang w:val="en-US" w:eastAsia="tr-TR"/>
        </w:rPr>
      </w:pPr>
      <w:r w:rsidRPr="002270E9">
        <w:rPr>
          <w:rFonts w:ascii="Times New Roman" w:eastAsia="Times New Roman" w:hAnsi="Times New Roman" w:cs="Times New Roman"/>
          <w:b/>
          <w:bCs/>
          <w:sz w:val="24"/>
          <w:szCs w:val="24"/>
          <w:lang w:val="en-US" w:eastAsia="tr-TR"/>
        </w:rPr>
        <w:lastRenderedPageBreak/>
        <w:t>KAYNAKLAR</w:t>
      </w:r>
    </w:p>
    <w:p w:rsidR="00241B63" w:rsidRPr="002270E9" w:rsidRDefault="00241B63" w:rsidP="004472E8">
      <w:pPr>
        <w:spacing w:after="0" w:line="360" w:lineRule="auto"/>
        <w:ind w:left="567" w:hanging="567"/>
        <w:jc w:val="center"/>
        <w:outlineLvl w:val="2"/>
        <w:rPr>
          <w:rFonts w:ascii="Times New Roman" w:eastAsia="Times New Roman" w:hAnsi="Times New Roman" w:cs="Times New Roman"/>
          <w:b/>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Adams N. E., Bowie A. J., Simmance N., Murray M. ve Crowe T. C. (2008).</w:t>
      </w:r>
      <w:proofErr w:type="gramEnd"/>
      <w:r w:rsidRPr="002270E9">
        <w:rPr>
          <w:rFonts w:ascii="Times New Roman" w:eastAsia="Times New Roman" w:hAnsi="Times New Roman" w:cs="Times New Roman"/>
          <w:bCs/>
          <w:sz w:val="24"/>
          <w:szCs w:val="24"/>
          <w:lang w:val="en-US" w:eastAsia="tr-TR"/>
        </w:rPr>
        <w:t xml:space="preserve"> Recognition by medical and nursing professionals of malnutrition and risk of malnutrition in elderly hospitalised patients. </w:t>
      </w:r>
      <w:r w:rsidRPr="002270E9">
        <w:rPr>
          <w:rFonts w:ascii="Times New Roman" w:eastAsia="Times New Roman" w:hAnsi="Times New Roman" w:cs="Times New Roman"/>
          <w:bCs/>
          <w:i/>
          <w:sz w:val="24"/>
          <w:szCs w:val="24"/>
          <w:lang w:val="en-US" w:eastAsia="tr-TR"/>
        </w:rPr>
        <w:t>Nutrition and Dietetics</w:t>
      </w:r>
      <w:r w:rsidRPr="002270E9">
        <w:rPr>
          <w:rFonts w:ascii="Times New Roman" w:eastAsia="Times New Roman" w:hAnsi="Times New Roman" w:cs="Times New Roman"/>
          <w:bCs/>
          <w:sz w:val="24"/>
          <w:szCs w:val="24"/>
          <w:lang w:val="en-US" w:eastAsia="tr-TR"/>
        </w:rPr>
        <w:t>, 65, 144–150.</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6F263F" w:rsidP="004472E8">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Akner G. v</w:t>
      </w:r>
      <w:r w:rsidR="00241B63" w:rsidRPr="002270E9">
        <w:rPr>
          <w:rFonts w:ascii="Times New Roman" w:hAnsi="Times New Roman" w:cs="Times New Roman"/>
          <w:sz w:val="24"/>
          <w:szCs w:val="24"/>
        </w:rPr>
        <w:t xml:space="preserve">e Cederholm T. (2001). Treatment of protein – energy malnutrition in chronic nonmalignant disorders. </w:t>
      </w:r>
      <w:r w:rsidR="00241B63" w:rsidRPr="002270E9">
        <w:rPr>
          <w:rFonts w:ascii="Times New Roman" w:hAnsi="Times New Roman" w:cs="Times New Roman"/>
          <w:i/>
          <w:sz w:val="24"/>
          <w:szCs w:val="24"/>
        </w:rPr>
        <w:t>American Journal of Clinical Nutrition</w:t>
      </w:r>
      <w:r w:rsidR="00241B63" w:rsidRPr="002270E9">
        <w:rPr>
          <w:rFonts w:ascii="Times New Roman" w:hAnsi="Times New Roman" w:cs="Times New Roman"/>
          <w:sz w:val="24"/>
          <w:szCs w:val="24"/>
        </w:rPr>
        <w:t xml:space="preserve">, 74, 6-24.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Alberda C</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Graf A. ve McCargar L. (2006). Malnutrition: Etiology, consequences, and assessment of a patient at risk. </w:t>
      </w:r>
      <w:r w:rsidRPr="002270E9">
        <w:rPr>
          <w:rFonts w:ascii="Times New Roman" w:hAnsi="Times New Roman" w:cs="Times New Roman"/>
          <w:i/>
          <w:sz w:val="24"/>
          <w:szCs w:val="24"/>
        </w:rPr>
        <w:t xml:space="preserve">Best Practice &amp; Research Clinical Gastroenterology </w:t>
      </w:r>
      <w:r w:rsidRPr="002270E9">
        <w:rPr>
          <w:rFonts w:ascii="Times New Roman" w:hAnsi="Times New Roman" w:cs="Times New Roman"/>
          <w:sz w:val="24"/>
          <w:szCs w:val="24"/>
        </w:rPr>
        <w:t>20 (3), 419–439.</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Amaral T. F</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Matos L. C:, Teixeira M. A., Tavares, M. M:, Alvares L. ve Antunes A. (2010). Undernutrition and associated factors among hospitalised 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xml:space="preserve">, 29, 580-585.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 xml:space="preserve">Andreoli T. E., Bennett J. C., Carpenter C. J. ve Plum F. (2000) </w:t>
      </w:r>
      <w:r w:rsidRPr="002270E9">
        <w:rPr>
          <w:rFonts w:ascii="Times New Roman" w:hAnsi="Times New Roman" w:cs="Times New Roman"/>
          <w:i/>
          <w:sz w:val="24"/>
          <w:szCs w:val="24"/>
          <w:lang w:val="en-US"/>
        </w:rPr>
        <w:t>Cecil Essentials of Medicine</w:t>
      </w:r>
      <w:r w:rsidRPr="002270E9">
        <w:rPr>
          <w:rFonts w:ascii="Times New Roman" w:hAnsi="Times New Roman" w:cs="Times New Roman"/>
          <w:sz w:val="24"/>
          <w:szCs w:val="24"/>
          <w:lang w:val="en-US"/>
        </w:rPr>
        <w:t xml:space="preserve"> (S. Çalangu, A. Sıva, M. Tuzcu Çev.)</w:t>
      </w:r>
      <w:proofErr w:type="gramEnd"/>
      <w:r w:rsidRPr="002270E9">
        <w:rPr>
          <w:rFonts w:ascii="Times New Roman" w:hAnsi="Times New Roman" w:cs="Times New Roman"/>
          <w:sz w:val="24"/>
          <w:szCs w:val="24"/>
          <w:lang w:val="en-US"/>
        </w:rPr>
        <w:t xml:space="preserve"> Ankara: Nobel Tıp Kitapevleri (1997).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6F263F" w:rsidP="004472E8">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Anker S. D</w:t>
      </w:r>
      <w:proofErr w:type="gramStart"/>
      <w:r>
        <w:rPr>
          <w:rFonts w:ascii="Times New Roman" w:hAnsi="Times New Roman" w:cs="Times New Roman"/>
          <w:sz w:val="24"/>
          <w:szCs w:val="24"/>
        </w:rPr>
        <w:t>.</w:t>
      </w:r>
      <w:r w:rsidR="00241B63" w:rsidRPr="002270E9">
        <w:rPr>
          <w:rFonts w:ascii="Times New Roman" w:hAnsi="Times New Roman" w:cs="Times New Roman"/>
          <w:sz w:val="24"/>
          <w:szCs w:val="24"/>
        </w:rPr>
        <w:t>,</w:t>
      </w:r>
      <w:proofErr w:type="gramEnd"/>
      <w:r w:rsidR="00241B63" w:rsidRPr="002270E9">
        <w:rPr>
          <w:rFonts w:ascii="Times New Roman" w:hAnsi="Times New Roman" w:cs="Times New Roman"/>
          <w:sz w:val="24"/>
          <w:szCs w:val="24"/>
        </w:rPr>
        <w:t xml:space="preserve"> Ponikowski P., Varney S., Chua T. P., Clark A. L., Web-Peploe K. M. ve diğerleri. (1997). Wasting as independent risk factor for mortality in chronic heart failure. </w:t>
      </w:r>
      <w:r w:rsidR="00241B63" w:rsidRPr="002270E9">
        <w:rPr>
          <w:rFonts w:ascii="Times New Roman" w:hAnsi="Times New Roman" w:cs="Times New Roman"/>
          <w:i/>
          <w:sz w:val="24"/>
          <w:szCs w:val="24"/>
        </w:rPr>
        <w:t>Lancet</w:t>
      </w:r>
      <w:r w:rsidR="00241B63" w:rsidRPr="002270E9">
        <w:rPr>
          <w:rFonts w:ascii="Times New Roman" w:hAnsi="Times New Roman" w:cs="Times New Roman"/>
          <w:sz w:val="24"/>
          <w:szCs w:val="24"/>
        </w:rPr>
        <w:t>, 349, 1050- 1053.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Apovian C. (2001). Nutritional Assessment in the Elderly: Facing up to the Challenges of Developing New Tools for Clinical Assessment. </w:t>
      </w:r>
      <w:r w:rsidRPr="002270E9">
        <w:rPr>
          <w:rFonts w:ascii="Times New Roman" w:hAnsi="Times New Roman" w:cs="Times New Roman"/>
          <w:i/>
          <w:sz w:val="24"/>
          <w:szCs w:val="24"/>
        </w:rPr>
        <w:t>Nutrition</w:t>
      </w:r>
      <w:r w:rsidRPr="002270E9">
        <w:rPr>
          <w:rFonts w:ascii="Times New Roman" w:hAnsi="Times New Roman" w:cs="Times New Roman"/>
          <w:sz w:val="24"/>
          <w:szCs w:val="24"/>
        </w:rPr>
        <w:t>, 17 (1), 2062-63.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Default="006F263F" w:rsidP="004472E8">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Arslan P. v</w:t>
      </w:r>
      <w:r w:rsidR="00B91CE9">
        <w:rPr>
          <w:rFonts w:ascii="Times New Roman" w:hAnsi="Times New Roman" w:cs="Times New Roman"/>
          <w:sz w:val="24"/>
          <w:szCs w:val="24"/>
        </w:rPr>
        <w:t>e Rakıcıoğlu N.</w:t>
      </w:r>
      <w:r w:rsidR="00241B63" w:rsidRPr="002270E9">
        <w:rPr>
          <w:rFonts w:ascii="Times New Roman" w:hAnsi="Times New Roman" w:cs="Times New Roman"/>
          <w:sz w:val="24"/>
          <w:szCs w:val="24"/>
        </w:rPr>
        <w:t xml:space="preserve"> (2004). Beslenme Risk Taraması ve Yaşlı Beslenmesi. </w:t>
      </w:r>
      <w:r w:rsidR="00241B63" w:rsidRPr="002270E9">
        <w:rPr>
          <w:rFonts w:ascii="Times New Roman" w:hAnsi="Times New Roman" w:cs="Times New Roman"/>
          <w:i/>
          <w:sz w:val="24"/>
          <w:szCs w:val="24"/>
        </w:rPr>
        <w:t>Yaşlılık Gerçeği</w:t>
      </w:r>
      <w:r w:rsidR="00241B63" w:rsidRPr="002270E9">
        <w:rPr>
          <w:rFonts w:ascii="Times New Roman" w:hAnsi="Times New Roman" w:cs="Times New Roman"/>
          <w:sz w:val="24"/>
          <w:szCs w:val="24"/>
        </w:rPr>
        <w:t xml:space="preserve"> (s. 97-112). </w:t>
      </w:r>
      <w:proofErr w:type="gramStart"/>
      <w:r w:rsidR="00241B63" w:rsidRPr="002270E9">
        <w:rPr>
          <w:rFonts w:ascii="Times New Roman" w:hAnsi="Times New Roman" w:cs="Times New Roman"/>
          <w:sz w:val="24"/>
          <w:szCs w:val="24"/>
        </w:rPr>
        <w:t>Ankara: Hacettepe Üniversitesi Hastaneleri Basımevi.</w:t>
      </w:r>
      <w:proofErr w:type="gramEnd"/>
    </w:p>
    <w:p w:rsidR="00B91CE9" w:rsidRDefault="00B91CE9"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B91CE9" w:rsidRDefault="00B91CE9" w:rsidP="00B91CE9">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Aslan 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Şengelen M. ve Bilir N. (2008). </w:t>
      </w:r>
      <w:r w:rsidRPr="00B91CE9">
        <w:rPr>
          <w:rFonts w:ascii="Times New Roman" w:hAnsi="Times New Roman" w:cs="Times New Roman"/>
          <w:i/>
          <w:sz w:val="24"/>
          <w:szCs w:val="24"/>
        </w:rPr>
        <w:t>Yaşlılık Döneminde Beslenme Sorunları ve Yaklaşımlar</w:t>
      </w:r>
      <w:r>
        <w:rPr>
          <w:rFonts w:ascii="Times New Roman" w:hAnsi="Times New Roman" w:cs="Times New Roman"/>
          <w:sz w:val="24"/>
          <w:szCs w:val="24"/>
        </w:rPr>
        <w:t xml:space="preserve">. </w:t>
      </w:r>
      <w:proofErr w:type="gramStart"/>
      <w:r>
        <w:rPr>
          <w:rFonts w:ascii="Times New Roman" w:hAnsi="Times New Roman" w:cs="Times New Roman"/>
          <w:sz w:val="24"/>
          <w:szCs w:val="24"/>
        </w:rPr>
        <w:t>Ankara: Öncü Basımevi.</w:t>
      </w:r>
      <w:proofErr w:type="gramEnd"/>
    </w:p>
    <w:p w:rsidR="002270E9" w:rsidRPr="002270E9" w:rsidRDefault="002270E9"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Azad N</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Murphy J., Amos S. S. ve Toppan J. (1999). Nutrition survey in an elderly population following admission to a tertiary care hospital. </w:t>
      </w:r>
      <w:r w:rsidRPr="002270E9">
        <w:rPr>
          <w:rFonts w:ascii="Times New Roman" w:hAnsi="Times New Roman" w:cs="Times New Roman"/>
          <w:i/>
          <w:sz w:val="24"/>
          <w:szCs w:val="24"/>
        </w:rPr>
        <w:t>Canadian Medical Associaton Journal</w:t>
      </w:r>
      <w:r w:rsidRPr="002270E9">
        <w:rPr>
          <w:rFonts w:ascii="Times New Roman" w:hAnsi="Times New Roman" w:cs="Times New Roman"/>
          <w:sz w:val="24"/>
          <w:szCs w:val="24"/>
        </w:rPr>
        <w:t>, 161 (5), 511-515.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Aziz E</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Herzog E., Nader A., Sharma H. O., Pulimi S., Singh M. ve diğerleri. (2009). Malnutrition as assessed by nutritional risk ındex ıs associated with worse outcome in patients admitted with acute decompensated heart failure. </w:t>
      </w:r>
      <w:r w:rsidRPr="002270E9">
        <w:rPr>
          <w:rFonts w:ascii="Times New Roman" w:hAnsi="Times New Roman" w:cs="Times New Roman"/>
          <w:i/>
          <w:sz w:val="24"/>
          <w:szCs w:val="24"/>
        </w:rPr>
        <w:t>Journal of Cardiac Failure</w:t>
      </w:r>
      <w:r w:rsidRPr="002270E9">
        <w:rPr>
          <w:rFonts w:ascii="Times New Roman" w:hAnsi="Times New Roman" w:cs="Times New Roman"/>
          <w:sz w:val="24"/>
          <w:szCs w:val="24"/>
        </w:rPr>
        <w:t>, 15 ( 6S) (Abstract).</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Bahat G., Tufan F., Saka B., Akin S., Ozkaya H., Yucel N. ve diğerleri. (2012).</w:t>
      </w:r>
      <w:r w:rsidRPr="002270E9">
        <w:rPr>
          <w:rFonts w:ascii="Times New Roman" w:hAnsi="Times New Roman" w:cs="Times New Roman"/>
          <w:sz w:val="24"/>
          <w:szCs w:val="24"/>
        </w:rPr>
        <w:t xml:space="preserve"> </w:t>
      </w:r>
      <w:proofErr w:type="gramStart"/>
      <w:r w:rsidRPr="002270E9">
        <w:rPr>
          <w:rFonts w:ascii="Times New Roman" w:eastAsia="Times New Roman" w:hAnsi="Times New Roman" w:cs="Times New Roman"/>
          <w:bCs/>
          <w:sz w:val="24"/>
          <w:szCs w:val="24"/>
          <w:lang w:val="en-US" w:eastAsia="tr-TR"/>
        </w:rPr>
        <w:t>Which</w:t>
      </w:r>
      <w:proofErr w:type="gramEnd"/>
      <w:r w:rsidRPr="002270E9">
        <w:rPr>
          <w:rFonts w:ascii="Times New Roman" w:eastAsia="Times New Roman" w:hAnsi="Times New Roman" w:cs="Times New Roman"/>
          <w:bCs/>
          <w:sz w:val="24"/>
          <w:szCs w:val="24"/>
          <w:lang w:val="en-US" w:eastAsia="tr-TR"/>
        </w:rPr>
        <w:t xml:space="preserve"> body mass index (BMI) is better in the elderly for functional status? </w:t>
      </w:r>
      <w:r w:rsidRPr="002270E9">
        <w:rPr>
          <w:rFonts w:ascii="Times New Roman" w:eastAsia="Times New Roman" w:hAnsi="Times New Roman" w:cs="Times New Roman"/>
          <w:bCs/>
          <w:i/>
          <w:sz w:val="24"/>
          <w:szCs w:val="24"/>
          <w:lang w:val="en-US" w:eastAsia="tr-TR"/>
        </w:rPr>
        <w:t>Archives of Gerontology and Geriatrics</w:t>
      </w:r>
      <w:r w:rsidRPr="002270E9">
        <w:rPr>
          <w:rFonts w:ascii="Times New Roman" w:eastAsia="Times New Roman" w:hAnsi="Times New Roman" w:cs="Times New Roman"/>
          <w:bCs/>
          <w:sz w:val="24"/>
          <w:szCs w:val="24"/>
          <w:lang w:val="en-US" w:eastAsia="tr-TR"/>
        </w:rPr>
        <w:t xml:space="preserve"> 54, 78–81.</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Barendregt K., Soeters P. B. ve Allison S. P. (2000). </w:t>
      </w:r>
      <w:proofErr w:type="gramStart"/>
      <w:r w:rsidRPr="002270E9">
        <w:rPr>
          <w:rFonts w:ascii="Times New Roman" w:eastAsia="Times New Roman" w:hAnsi="Times New Roman" w:cs="Times New Roman"/>
          <w:bCs/>
          <w:sz w:val="24"/>
          <w:szCs w:val="24"/>
          <w:lang w:val="en-US" w:eastAsia="tr-TR"/>
        </w:rPr>
        <w:t>Diagnosis of malnutrition.</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Screening and Asessment.</w:t>
      </w:r>
      <w:proofErr w:type="gramEnd"/>
      <w:r w:rsidRPr="002270E9">
        <w:rPr>
          <w:rFonts w:ascii="Times New Roman" w:eastAsia="Times New Roman" w:hAnsi="Times New Roman" w:cs="Times New Roman"/>
          <w:bCs/>
          <w:sz w:val="24"/>
          <w:szCs w:val="24"/>
          <w:lang w:val="en-US" w:eastAsia="tr-TR"/>
        </w:rPr>
        <w:t xml:space="preserve"> Malnutrition L. Sobotka, S. P. Allison, P. Fürst, R. Meier, M. Pertkiewicz, P. B. Soeters ve Z. Stanga (Ed.). </w:t>
      </w:r>
      <w:r w:rsidRPr="002270E9">
        <w:rPr>
          <w:rFonts w:ascii="Times New Roman" w:eastAsia="Times New Roman" w:hAnsi="Times New Roman" w:cs="Times New Roman"/>
          <w:bCs/>
          <w:i/>
          <w:sz w:val="24"/>
          <w:szCs w:val="24"/>
          <w:lang w:val="en-US" w:eastAsia="tr-TR"/>
        </w:rPr>
        <w:t>Basics in Clinical Nutrition</w:t>
      </w:r>
      <w:r w:rsidRPr="002270E9">
        <w:rPr>
          <w:rFonts w:ascii="Times New Roman" w:eastAsia="Times New Roman" w:hAnsi="Times New Roman" w:cs="Times New Roman"/>
          <w:bCs/>
          <w:sz w:val="24"/>
          <w:szCs w:val="24"/>
          <w:lang w:val="en-US" w:eastAsia="tr-TR"/>
        </w:rPr>
        <w:t xml:space="preserve"> (29 – 36). Prag: Publishing House Galen.</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Barendregt K., Soeters P. R. ve Allison S. P. (2004a). Malnutrisyonun Fizyolojik Fonksiyonlara Etkisi. </w:t>
      </w:r>
      <w:proofErr w:type="gramStart"/>
      <w:r w:rsidRPr="002270E9">
        <w:rPr>
          <w:rFonts w:ascii="Times New Roman" w:hAnsi="Times New Roman" w:cs="Times New Roman"/>
          <w:sz w:val="24"/>
          <w:szCs w:val="24"/>
          <w:lang w:val="en-US"/>
        </w:rPr>
        <w:t>Sobotka L. ve diğerleri (Ed.).</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Klinik Nutrisyon: Temel Kavramlar</w:t>
      </w:r>
      <w:r w:rsidRPr="002270E9">
        <w:rPr>
          <w:rFonts w:ascii="Times New Roman" w:hAnsi="Times New Roman" w:cs="Times New Roman"/>
          <w:sz w:val="24"/>
          <w:szCs w:val="24"/>
          <w:lang w:val="en-US"/>
        </w:rPr>
        <w:t xml:space="preserve"> (G. Korfalı ve diğerleri, Çev.) (</w:t>
      </w:r>
      <w:proofErr w:type="gramStart"/>
      <w:r w:rsidRPr="002270E9">
        <w:rPr>
          <w:rFonts w:ascii="Times New Roman" w:hAnsi="Times New Roman" w:cs="Times New Roman"/>
          <w:sz w:val="24"/>
          <w:szCs w:val="24"/>
          <w:lang w:val="en-US"/>
        </w:rPr>
        <w:t>s. 18</w:t>
      </w:r>
      <w:proofErr w:type="gramEnd"/>
      <w:r w:rsidRPr="002270E9">
        <w:rPr>
          <w:rFonts w:ascii="Times New Roman" w:hAnsi="Times New Roman" w:cs="Times New Roman"/>
          <w:sz w:val="24"/>
          <w:szCs w:val="24"/>
          <w:lang w:val="en-US"/>
        </w:rPr>
        <w:t xml:space="preserve"> – 20). İstanbul: Logos Yayıncılık.</w:t>
      </w: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Barendregt K., Soeters P. R., Allison S. P. ve Kondrup J. (2004b). Malnutrisyonun Tanısı – Tarama ve Değerlendirme. </w:t>
      </w:r>
      <w:proofErr w:type="gramStart"/>
      <w:r w:rsidRPr="002270E9">
        <w:rPr>
          <w:rFonts w:ascii="Times New Roman" w:hAnsi="Times New Roman" w:cs="Times New Roman"/>
          <w:sz w:val="24"/>
          <w:szCs w:val="24"/>
          <w:lang w:val="en-US"/>
        </w:rPr>
        <w:t>Sobotka L. ve diğerleri (Ed.).</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 xml:space="preserve">Klinik </w:t>
      </w:r>
      <w:r w:rsidRPr="002270E9">
        <w:rPr>
          <w:rFonts w:ascii="Times New Roman" w:hAnsi="Times New Roman" w:cs="Times New Roman"/>
          <w:i/>
          <w:sz w:val="24"/>
          <w:szCs w:val="24"/>
          <w:lang w:val="en-US"/>
        </w:rPr>
        <w:lastRenderedPageBreak/>
        <w:t>Nutrisyon: Temel Kavramlar</w:t>
      </w:r>
      <w:r w:rsidRPr="002270E9">
        <w:rPr>
          <w:rFonts w:ascii="Times New Roman" w:hAnsi="Times New Roman" w:cs="Times New Roman"/>
          <w:sz w:val="24"/>
          <w:szCs w:val="24"/>
          <w:lang w:val="en-US"/>
        </w:rPr>
        <w:t xml:space="preserve"> (G. Korfalı ve diğerleri, Çev.) (</w:t>
      </w:r>
      <w:proofErr w:type="gramStart"/>
      <w:r w:rsidRPr="002270E9">
        <w:rPr>
          <w:rFonts w:ascii="Times New Roman" w:hAnsi="Times New Roman" w:cs="Times New Roman"/>
          <w:sz w:val="24"/>
          <w:szCs w:val="24"/>
          <w:lang w:val="en-US"/>
        </w:rPr>
        <w:t>s. 11</w:t>
      </w:r>
      <w:proofErr w:type="gramEnd"/>
      <w:r w:rsidRPr="002270E9">
        <w:rPr>
          <w:rFonts w:ascii="Times New Roman" w:hAnsi="Times New Roman" w:cs="Times New Roman"/>
          <w:sz w:val="24"/>
          <w:szCs w:val="24"/>
          <w:lang w:val="en-US"/>
        </w:rPr>
        <w:t xml:space="preserve"> – 18). İstanbul: Logos Yayıncılık.</w:t>
      </w: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Barendregt K., Soeters P. B., Allison S. P. ve Kondrup J. (2008). Basic concepts in nutrition: Diagnosis of malnutrition – Screening and assessment. </w:t>
      </w:r>
      <w:proofErr w:type="gramStart"/>
      <w:r w:rsidRPr="002270E9">
        <w:rPr>
          <w:rFonts w:ascii="Times New Roman" w:eastAsia="Times New Roman" w:hAnsi="Times New Roman" w:cs="Times New Roman"/>
          <w:bCs/>
          <w:i/>
          <w:sz w:val="24"/>
          <w:szCs w:val="24"/>
          <w:lang w:val="en-US" w:eastAsia="tr-TR"/>
        </w:rPr>
        <w:t>The European e-Journal of Clinical Nutrition and Metabolism</w:t>
      </w:r>
      <w:r w:rsidRPr="002270E9">
        <w:rPr>
          <w:rFonts w:ascii="Times New Roman" w:eastAsia="Times New Roman" w:hAnsi="Times New Roman" w:cs="Times New Roman"/>
          <w:bCs/>
          <w:sz w:val="24"/>
          <w:szCs w:val="24"/>
          <w:lang w:val="en-US" w:eastAsia="tr-TR"/>
        </w:rPr>
        <w:t>, 3, e121 - e125.</w:t>
      </w:r>
      <w:proofErr w:type="gramEnd"/>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Barton A. D</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Beigg C. L., Macdonald I. A. ve Allison S. P. (2000). High food wastage and low nutritional intakes in hospital 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19 (6), 445-449.</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Bauer J. M</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Wirth R., Troegner J., Erdmann J., Eberl T., Heppner H. J. ve diğerleri. (2007). Ghrelin, anthropometry and nutritional assessment in geriatric hospital patients.</w:t>
      </w:r>
      <w:r w:rsidRPr="002270E9">
        <w:rPr>
          <w:rFonts w:ascii="Times New Roman" w:eastAsia="Times New Roman" w:hAnsi="Times New Roman" w:cs="Times New Roman"/>
          <w:i/>
          <w:sz w:val="24"/>
          <w:szCs w:val="24"/>
          <w:lang w:eastAsia="tr-TR"/>
        </w:rPr>
        <w:t xml:space="preserve"> </w:t>
      </w:r>
      <w:hyperlink r:id="rId56" w:tooltip="Link to the Journal of this Article" w:history="1">
        <w:r w:rsidRPr="002270E9">
          <w:rPr>
            <w:rStyle w:val="Kpr"/>
            <w:rFonts w:ascii="Times New Roman" w:hAnsi="Times New Roman" w:cs="Times New Roman"/>
            <w:i/>
            <w:color w:val="auto"/>
            <w:sz w:val="24"/>
            <w:szCs w:val="24"/>
            <w:u w:val="none"/>
            <w:lang w:val="de-DE"/>
          </w:rPr>
          <w:t>Zeitschrift für Gerontologie und Geriatrie</w:t>
        </w:r>
      </w:hyperlink>
      <w:r w:rsidRPr="002270E9">
        <w:rPr>
          <w:rFonts w:ascii="Times New Roman" w:eastAsia="Times New Roman" w:hAnsi="Times New Roman" w:cs="Times New Roman"/>
          <w:sz w:val="24"/>
          <w:szCs w:val="24"/>
          <w:lang w:eastAsia="tr-TR"/>
        </w:rPr>
        <w:t>, 40, 31-36.</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Bauer J. M., Kaiser M. J., Anthony P., Guigoz Y. ve Sieber C. C. (2008). The Mini Nutritional Assessment®—</w:t>
      </w:r>
      <w:proofErr w:type="gramStart"/>
      <w:r w:rsidRPr="002270E9">
        <w:rPr>
          <w:rFonts w:ascii="Times New Roman" w:eastAsia="Times New Roman" w:hAnsi="Times New Roman" w:cs="Times New Roman"/>
          <w:bCs/>
          <w:sz w:val="24"/>
          <w:szCs w:val="24"/>
          <w:lang w:val="en-US" w:eastAsia="tr-TR"/>
        </w:rPr>
        <w:t>Its</w:t>
      </w:r>
      <w:proofErr w:type="gramEnd"/>
      <w:r w:rsidRPr="002270E9">
        <w:rPr>
          <w:rFonts w:ascii="Times New Roman" w:eastAsia="Times New Roman" w:hAnsi="Times New Roman" w:cs="Times New Roman"/>
          <w:bCs/>
          <w:sz w:val="24"/>
          <w:szCs w:val="24"/>
          <w:lang w:val="en-US" w:eastAsia="tr-TR"/>
        </w:rPr>
        <w:t xml:space="preserve"> history, today’s practice, and future perspectives. </w:t>
      </w:r>
      <w:r w:rsidRPr="002270E9">
        <w:rPr>
          <w:rFonts w:ascii="Times New Roman" w:eastAsia="Times New Roman" w:hAnsi="Times New Roman" w:cs="Times New Roman"/>
          <w:bCs/>
          <w:i/>
          <w:sz w:val="24"/>
          <w:szCs w:val="24"/>
          <w:lang w:val="en-US" w:eastAsia="tr-TR"/>
        </w:rPr>
        <w:t>Nutrition in Clinical Practice</w:t>
      </w:r>
      <w:r w:rsidRPr="002270E9">
        <w:rPr>
          <w:rFonts w:ascii="Times New Roman" w:eastAsia="Times New Roman" w:hAnsi="Times New Roman" w:cs="Times New Roman"/>
          <w:bCs/>
          <w:sz w:val="24"/>
          <w:szCs w:val="24"/>
          <w:lang w:val="en-US" w:eastAsia="tr-TR"/>
        </w:rPr>
        <w:t>, 23 (4), 388 – 396.</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Bauer J. M., Kaiser M. J. ve Sieber C. C. (2010). Evaluation of nutritional status in older persons: nutritional screening and assessment. </w:t>
      </w:r>
      <w:r w:rsidRPr="002270E9">
        <w:rPr>
          <w:rFonts w:ascii="Times New Roman" w:eastAsia="Times New Roman" w:hAnsi="Times New Roman" w:cs="Times New Roman"/>
          <w:bCs/>
          <w:i/>
          <w:sz w:val="24"/>
          <w:szCs w:val="24"/>
          <w:lang w:val="en-US" w:eastAsia="tr-TR"/>
        </w:rPr>
        <w:t>Current Opinion in Clinical Nutrition and Metabolic Care</w:t>
      </w:r>
      <w:r w:rsidRPr="002270E9">
        <w:rPr>
          <w:rFonts w:ascii="Times New Roman" w:eastAsia="Times New Roman" w:hAnsi="Times New Roman" w:cs="Times New Roman"/>
          <w:bCs/>
          <w:sz w:val="24"/>
          <w:szCs w:val="24"/>
          <w:lang w:val="en-US" w:eastAsia="tr-TR"/>
        </w:rPr>
        <w:t>, 13, 8 – 13.</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Baysal A: (2004). </w:t>
      </w:r>
      <w:proofErr w:type="gramStart"/>
      <w:r w:rsidRPr="002270E9">
        <w:rPr>
          <w:rFonts w:ascii="Times New Roman" w:hAnsi="Times New Roman" w:cs="Times New Roman"/>
          <w:i/>
          <w:sz w:val="24"/>
          <w:szCs w:val="24"/>
          <w:lang w:val="en-US"/>
        </w:rPr>
        <w:t>Beslenme</w:t>
      </w:r>
      <w:r w:rsidRPr="002270E9">
        <w:rPr>
          <w:rFonts w:ascii="Times New Roman" w:hAnsi="Times New Roman" w:cs="Times New Roman"/>
          <w:sz w:val="24"/>
          <w:szCs w:val="24"/>
          <w:lang w:val="en-US"/>
        </w:rPr>
        <w:t>.</w:t>
      </w:r>
      <w:proofErr w:type="gramEnd"/>
      <w:r w:rsidRPr="002270E9">
        <w:rPr>
          <w:rFonts w:ascii="Times New Roman" w:hAnsi="Times New Roman" w:cs="Times New Roman"/>
          <w:sz w:val="24"/>
          <w:szCs w:val="24"/>
          <w:lang w:val="en-US"/>
        </w:rPr>
        <w:t xml:space="preserve"> Ankara: Hatiboğlu Yayınevi.</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eastAsiaTheme="minorEastAsia" w:hAnsi="Times New Roman" w:cs="Times New Roman"/>
          <w:sz w:val="24"/>
          <w:szCs w:val="24"/>
          <w:lang w:val="en-US"/>
        </w:rPr>
      </w:pPr>
      <w:r w:rsidRPr="002270E9">
        <w:rPr>
          <w:rFonts w:ascii="Times New Roman" w:eastAsiaTheme="minorEastAsia" w:hAnsi="Times New Roman" w:cs="Times New Roman"/>
          <w:sz w:val="24"/>
          <w:szCs w:val="24"/>
          <w:lang w:val="en-US"/>
        </w:rPr>
        <w:t xml:space="preserve">Baysal A. (1994). </w:t>
      </w:r>
      <w:proofErr w:type="gramStart"/>
      <w:r w:rsidRPr="002270E9">
        <w:rPr>
          <w:rFonts w:ascii="Times New Roman" w:eastAsiaTheme="minorEastAsia" w:hAnsi="Times New Roman" w:cs="Times New Roman"/>
          <w:i/>
          <w:sz w:val="24"/>
          <w:szCs w:val="24"/>
          <w:lang w:val="en-US"/>
        </w:rPr>
        <w:t>Yaşlılık ve Beslenme.</w:t>
      </w:r>
      <w:proofErr w:type="gramEnd"/>
      <w:r w:rsidRPr="002270E9">
        <w:rPr>
          <w:rFonts w:ascii="Times New Roman" w:eastAsiaTheme="minorEastAsia" w:hAnsi="Times New Roman" w:cs="Times New Roman"/>
          <w:sz w:val="24"/>
          <w:szCs w:val="24"/>
          <w:lang w:val="en-US"/>
        </w:rPr>
        <w:t xml:space="preserve"> Ankara: Türkiye Diyetisyenler Derneği Yayını</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Beck A. M. ve Ovesen L. (1998).</w:t>
      </w:r>
      <w:proofErr w:type="gramEnd"/>
      <w:r w:rsidRPr="002270E9">
        <w:rPr>
          <w:rFonts w:ascii="Times New Roman" w:eastAsia="Times New Roman" w:hAnsi="Times New Roman" w:cs="Times New Roman"/>
          <w:bCs/>
          <w:sz w:val="24"/>
          <w:szCs w:val="24"/>
          <w:lang w:val="en-US" w:eastAsia="tr-TR"/>
        </w:rPr>
        <w:t xml:space="preserve"> At which body mass index and degree of weight loss should hospitalized elderly patients be considered at nutritional risk?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17 (5), 195 – 198.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Beck A. M., Ovesen L. ve Schroll M. (2001). A six months’ prospective follow-up of 65+y-old patients from general practice classified according to nutritional risk by the Mini Nutritional Assessment.</w:t>
      </w:r>
      <w:r w:rsidRPr="002270E9">
        <w:rPr>
          <w:rFonts w:ascii="Times New Roman" w:hAnsi="Times New Roman" w:cs="Times New Roman"/>
          <w:sz w:val="24"/>
          <w:szCs w:val="24"/>
        </w:rPr>
        <w:t xml:space="preserve"> </w:t>
      </w:r>
      <w:r w:rsidRPr="002270E9">
        <w:rPr>
          <w:rFonts w:ascii="Times New Roman" w:eastAsia="Times New Roman" w:hAnsi="Times New Roman" w:cs="Times New Roman"/>
          <w:bCs/>
          <w:i/>
          <w:sz w:val="24"/>
          <w:szCs w:val="24"/>
          <w:lang w:val="en-US" w:eastAsia="tr-TR"/>
        </w:rPr>
        <w:t xml:space="preserve">European Journal of Clinical Nutrition, </w:t>
      </w:r>
      <w:r w:rsidRPr="002270E9">
        <w:rPr>
          <w:rFonts w:ascii="Times New Roman" w:eastAsia="Times New Roman" w:hAnsi="Times New Roman" w:cs="Times New Roman"/>
          <w:bCs/>
          <w:sz w:val="24"/>
          <w:szCs w:val="24"/>
          <w:lang w:val="en-US" w:eastAsia="tr-TR"/>
        </w:rPr>
        <w:t>55, 1028–1033.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rPr>
          <w:rFonts w:ascii="Times New Roman" w:eastAsiaTheme="minorEastAsia" w:hAnsi="Times New Roman" w:cs="Times New Roman"/>
          <w:sz w:val="24"/>
          <w:szCs w:val="24"/>
          <w:lang w:val="en-US"/>
        </w:rPr>
      </w:pPr>
      <w:proofErr w:type="gramStart"/>
      <w:r w:rsidRPr="002270E9">
        <w:rPr>
          <w:rFonts w:ascii="Times New Roman" w:hAnsi="Times New Roman" w:cs="Times New Roman"/>
          <w:sz w:val="24"/>
          <w:szCs w:val="24"/>
          <w:lang w:val="en-US"/>
        </w:rPr>
        <w:t>Beğer T. (2003) 5.</w:t>
      </w:r>
      <w:proofErr w:type="gramEnd"/>
      <w:r w:rsidRPr="002270E9">
        <w:rPr>
          <w:rFonts w:ascii="Times New Roman" w:hAnsi="Times New Roman" w:cs="Times New Roman"/>
          <w:sz w:val="24"/>
          <w:szCs w:val="24"/>
          <w:lang w:val="en-US"/>
        </w:rPr>
        <w:t xml:space="preserve"> Ulusal İç Hastalıkları Kongresi: Geriatrik Yaş Grubunda Fizyolojik Değişiklikler </w:t>
      </w:r>
      <m:oMath>
        <m:r>
          <w:rPr>
            <w:rFonts w:ascii="Cambria Math" w:hAnsi="Cambria Math" w:cs="Times New Roman"/>
            <w:sz w:val="24"/>
            <w:szCs w:val="24"/>
            <w:lang w:val="en-US"/>
          </w:rPr>
          <m:t>[</m:t>
        </m:r>
        <m:r>
          <m:rPr>
            <m:sty m:val="p"/>
          </m:rPr>
          <w:rPr>
            <w:rFonts w:ascii="Cambria Math" w:hAnsi="Cambria Math" w:cs="Times New Roman"/>
            <w:sz w:val="24"/>
            <w:szCs w:val="24"/>
            <w:lang w:val="en-US"/>
          </w:rPr>
          <m:t>Bildiri]</m:t>
        </m:r>
      </m:oMath>
      <w:r w:rsidRPr="002270E9">
        <w:rPr>
          <w:rFonts w:ascii="Times New Roman" w:eastAsiaTheme="minorEastAsia" w:hAnsi="Times New Roman" w:cs="Times New Roman"/>
          <w:sz w:val="24"/>
          <w:szCs w:val="24"/>
          <w:lang w:val="en-US"/>
        </w:rPr>
        <w:t xml:space="preserve"> </w:t>
      </w:r>
      <m:oMath>
        <m:r>
          <m:rPr>
            <m:sty m:val="p"/>
          </m:rPr>
          <w:rPr>
            <w:rFonts w:ascii="Cambria Math" w:hAnsi="Cambria Math" w:cs="Times New Roman"/>
            <w:sz w:val="24"/>
            <w:szCs w:val="24"/>
            <w:lang w:val="en-US"/>
          </w:rPr>
          <m:t>[Elektronik Sürüm]</m:t>
        </m:r>
      </m:oMath>
      <w:r w:rsidRPr="002270E9">
        <w:rPr>
          <w:rFonts w:ascii="Times New Roman" w:eastAsiaTheme="minorEastAsia" w:hAnsi="Times New Roman" w:cs="Times New Roman"/>
          <w:sz w:val="24"/>
          <w:szCs w:val="24"/>
          <w:lang w:val="en-US"/>
        </w:rPr>
        <w:t xml:space="preserve"> Erişim: 26.6.2011 </w:t>
      </w:r>
      <w:hyperlink r:id="rId57" w:history="1">
        <w:r w:rsidRPr="002270E9">
          <w:rPr>
            <w:rStyle w:val="Kpr"/>
            <w:rFonts w:ascii="Times New Roman" w:eastAsiaTheme="minorEastAsia" w:hAnsi="Times New Roman" w:cs="Times New Roman"/>
            <w:color w:val="auto"/>
            <w:sz w:val="24"/>
            <w:szCs w:val="24"/>
            <w:u w:val="none"/>
            <w:lang w:val="en-US"/>
          </w:rPr>
          <w:t>http://www.tihudum.org/tihud_content/uploads/assets/5.31.pdf</w:t>
        </w:r>
      </w:hyperlink>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Bhutto A. Ve Morley J. E. (2008). </w:t>
      </w:r>
      <w:proofErr w:type="gramStart"/>
      <w:r w:rsidRPr="002270E9">
        <w:rPr>
          <w:rFonts w:ascii="Times New Roman" w:hAnsi="Times New Roman" w:cs="Times New Roman"/>
          <w:sz w:val="24"/>
          <w:szCs w:val="24"/>
          <w:lang w:val="en-US"/>
        </w:rPr>
        <w:t>The clinical significance of gastrointestinal changes with aging.</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Current Opinion in Clinical Nutrition and Metabolic Care</w:t>
      </w:r>
      <w:r w:rsidRPr="002270E9">
        <w:rPr>
          <w:rFonts w:ascii="Times New Roman" w:hAnsi="Times New Roman" w:cs="Times New Roman"/>
          <w:sz w:val="24"/>
          <w:szCs w:val="24"/>
          <w:lang w:val="en-US"/>
        </w:rPr>
        <w:t>, 11, 651-660.</w:t>
      </w:r>
    </w:p>
    <w:p w:rsidR="00731AF2" w:rsidRDefault="00731AF2"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731AF2" w:rsidRPr="002270E9" w:rsidRDefault="00731AF2"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Birleşmiş Milletler (2009). </w:t>
      </w:r>
      <w:proofErr w:type="gramStart"/>
      <w:r w:rsidRPr="0011006D">
        <w:rPr>
          <w:rFonts w:ascii="Times New Roman" w:hAnsi="Times New Roman" w:cs="Times New Roman"/>
          <w:i/>
          <w:sz w:val="24"/>
          <w:szCs w:val="24"/>
          <w:lang w:val="en-US"/>
        </w:rPr>
        <w:t>World Population Ageing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New York: United Nations</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Bonilla-Palomas J. L</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Gamez-Lopez A. L:, Anguita-Sanchez M. P., Castillo-Dominguez J. C., Garica-Fuertes D., Crespin-Crespin M. ve diğerleri. (2011). Impact of malnutrition on long-term mortality in hospitalized patients with heart failure. </w:t>
      </w:r>
      <w:r w:rsidRPr="002270E9">
        <w:rPr>
          <w:rFonts w:ascii="Times New Roman" w:hAnsi="Times New Roman" w:cs="Times New Roman"/>
          <w:i/>
          <w:sz w:val="24"/>
          <w:szCs w:val="24"/>
        </w:rPr>
        <w:t>Revista Espanola de Cardiologia</w:t>
      </w:r>
      <w:r w:rsidRPr="002270E9">
        <w:rPr>
          <w:rFonts w:ascii="Times New Roman" w:hAnsi="Times New Roman" w:cs="Times New Roman"/>
          <w:sz w:val="24"/>
          <w:szCs w:val="24"/>
        </w:rPr>
        <w:t xml:space="preserve">, 64 (9), 752-758.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Bonnefoy M., Jauffret M., Kostka T. ve Jusot J. F. (2002). Usefulness of calf circumference measurement in assessing the nutritional state of hospitalized elderly people. </w:t>
      </w:r>
      <w:r w:rsidRPr="002270E9">
        <w:rPr>
          <w:rFonts w:ascii="Times New Roman" w:eastAsia="Times New Roman" w:hAnsi="Times New Roman" w:cs="Times New Roman"/>
          <w:bCs/>
          <w:i/>
          <w:sz w:val="24"/>
          <w:szCs w:val="24"/>
          <w:lang w:val="en-US" w:eastAsia="tr-TR"/>
        </w:rPr>
        <w:t>Gerontology</w:t>
      </w:r>
      <w:r w:rsidRPr="002270E9">
        <w:rPr>
          <w:rFonts w:ascii="Times New Roman" w:eastAsia="Times New Roman" w:hAnsi="Times New Roman" w:cs="Times New Roman"/>
          <w:bCs/>
          <w:sz w:val="24"/>
          <w:szCs w:val="24"/>
          <w:lang w:val="en-US" w:eastAsia="tr-TR"/>
        </w:rPr>
        <w:t>, 48, 162–169.</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Bosi T. B. (2003) Yaşlılarda Antropometri</w:t>
      </w:r>
      <w:r w:rsidRPr="002270E9">
        <w:rPr>
          <w:rFonts w:ascii="Times New Roman" w:hAnsi="Times New Roman" w:cs="Times New Roman"/>
          <w:i/>
          <w:sz w:val="24"/>
          <w:szCs w:val="24"/>
          <w:lang w:val="en-US"/>
        </w:rPr>
        <w:t>.</w:t>
      </w:r>
      <w:proofErr w:type="gramEnd"/>
      <w:r w:rsidRPr="002270E9">
        <w:rPr>
          <w:rFonts w:ascii="Times New Roman" w:hAnsi="Times New Roman" w:cs="Times New Roman"/>
          <w:i/>
          <w:sz w:val="24"/>
          <w:szCs w:val="24"/>
          <w:lang w:val="en-US"/>
        </w:rPr>
        <w:t xml:space="preserve"> Turkish Journal of Geriatrics</w:t>
      </w:r>
      <w:r w:rsidRPr="002270E9">
        <w:rPr>
          <w:rFonts w:ascii="Times New Roman" w:hAnsi="Times New Roman" w:cs="Times New Roman"/>
          <w:sz w:val="24"/>
          <w:szCs w:val="24"/>
          <w:lang w:val="en-US"/>
        </w:rPr>
        <w:t xml:space="preserve"> 6 (4): 147-151,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Bouillanne O., Morineau G., Dupont C., Coulombel I., Vincent J. P., Nicolis I. ve diğerleri. (2005).Geriatric Nutritional Risk Index: a new index for evaluating at-risk elderly medical patients. </w:t>
      </w:r>
      <w:proofErr w:type="gramStart"/>
      <w:r w:rsidRPr="002270E9">
        <w:rPr>
          <w:rFonts w:ascii="Times New Roman" w:eastAsia="Times New Roman" w:hAnsi="Times New Roman" w:cs="Times New Roman"/>
          <w:bCs/>
          <w:i/>
          <w:sz w:val="24"/>
          <w:szCs w:val="24"/>
          <w:lang w:val="en-US" w:eastAsia="tr-TR"/>
        </w:rPr>
        <w:t>American Journal of Clinical Nutrition</w:t>
      </w:r>
      <w:r w:rsidRPr="002270E9">
        <w:rPr>
          <w:rFonts w:ascii="Times New Roman" w:eastAsia="Times New Roman" w:hAnsi="Times New Roman" w:cs="Times New Roman"/>
          <w:bCs/>
          <w:sz w:val="24"/>
          <w:szCs w:val="24"/>
          <w:lang w:val="en-US" w:eastAsia="tr-TR"/>
        </w:rPr>
        <w:t>, 82, 777– 83.</w:t>
      </w:r>
      <w:proofErr w:type="gramEnd"/>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 xml:space="preserve">Boumendjel N., Herrmann F., Girod V., Sieber C. ve Rapin C. H. (2000). </w:t>
      </w:r>
      <w:proofErr w:type="gramStart"/>
      <w:r w:rsidRPr="002270E9">
        <w:rPr>
          <w:rFonts w:ascii="Times New Roman" w:eastAsia="Times New Roman" w:hAnsi="Times New Roman" w:cs="Times New Roman"/>
          <w:bCs/>
          <w:sz w:val="24"/>
          <w:szCs w:val="24"/>
          <w:lang w:val="en-US" w:eastAsia="tr-TR"/>
        </w:rPr>
        <w:t>Refrigerator content and hospital admission in old people.</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i/>
          <w:sz w:val="24"/>
          <w:szCs w:val="24"/>
          <w:lang w:val="en-US" w:eastAsia="tr-TR"/>
        </w:rPr>
        <w:t>The Lancet</w:t>
      </w:r>
      <w:r w:rsidRPr="002270E9">
        <w:rPr>
          <w:rFonts w:ascii="Times New Roman" w:eastAsia="Times New Roman" w:hAnsi="Times New Roman" w:cs="Times New Roman"/>
          <w:bCs/>
          <w:sz w:val="24"/>
          <w:szCs w:val="24"/>
          <w:lang w:val="en-US" w:eastAsia="tr-TR"/>
        </w:rPr>
        <w:t>, 356, 563.</w:t>
      </w:r>
      <w:proofErr w:type="gramEnd"/>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r w:rsidRPr="002270E9">
        <w:rPr>
          <w:rFonts w:ascii="Times New Roman" w:eastAsiaTheme="minorEastAsia" w:hAnsi="Times New Roman" w:cs="Times New Roman"/>
          <w:sz w:val="24"/>
          <w:szCs w:val="24"/>
          <w:lang w:val="en-US"/>
        </w:rPr>
        <w:t>Bozetti F. (2003) Nutirtional issues in the care of elderly patient</w:t>
      </w:r>
      <w:r w:rsidRPr="002270E9">
        <w:rPr>
          <w:rFonts w:ascii="Times New Roman" w:eastAsiaTheme="minorEastAsia" w:hAnsi="Times New Roman" w:cs="Times New Roman"/>
          <w:i/>
          <w:sz w:val="24"/>
          <w:szCs w:val="24"/>
          <w:lang w:val="en-US"/>
        </w:rPr>
        <w:t>. Critical Reviews in Oncology/Hematology</w:t>
      </w:r>
      <w:r w:rsidRPr="002270E9">
        <w:rPr>
          <w:rFonts w:ascii="Times New Roman" w:eastAsiaTheme="minorEastAsia" w:hAnsi="Times New Roman" w:cs="Times New Roman"/>
          <w:sz w:val="24"/>
          <w:szCs w:val="24"/>
          <w:lang w:val="en-US"/>
        </w:rPr>
        <w:t>, 48, 113-121.</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Brantervik A.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Jacobsson I. E., Grimby A., Wallen T. C. E. ve Bosaeus I. G. (2005). Older hospitalised patients at risk of malnutrition: correlation with quality of life, aid from the social welfare system and length of stay? Age and Ageing, 34, 444-449.</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r w:rsidRPr="002270E9">
        <w:rPr>
          <w:rFonts w:ascii="Times New Roman" w:eastAsiaTheme="minorEastAsia" w:hAnsi="Times New Roman" w:cs="Times New Roman"/>
          <w:sz w:val="24"/>
          <w:szCs w:val="24"/>
          <w:lang w:val="en-US"/>
        </w:rPr>
        <w:t>Brownie S. (2006) Why are elderly ındividuals at risk of nutritional deficiency</w:t>
      </w:r>
      <w:proofErr w:type="gramStart"/>
      <w:r w:rsidRPr="002270E9">
        <w:rPr>
          <w:rFonts w:ascii="Times New Roman" w:eastAsiaTheme="minorEastAsia" w:hAnsi="Times New Roman" w:cs="Times New Roman"/>
          <w:sz w:val="24"/>
          <w:szCs w:val="24"/>
          <w:lang w:val="en-US"/>
        </w:rPr>
        <w:t>?.</w:t>
      </w:r>
      <w:proofErr w:type="gramEnd"/>
      <w:r w:rsidRPr="002270E9">
        <w:rPr>
          <w:rFonts w:ascii="Times New Roman" w:eastAsiaTheme="minorEastAsia" w:hAnsi="Times New Roman" w:cs="Times New Roman"/>
          <w:sz w:val="24"/>
          <w:szCs w:val="24"/>
          <w:lang w:val="en-US"/>
        </w:rPr>
        <w:t xml:space="preserve"> </w:t>
      </w:r>
      <w:r w:rsidRPr="002270E9">
        <w:rPr>
          <w:rFonts w:ascii="Times New Roman" w:eastAsiaTheme="minorEastAsia" w:hAnsi="Times New Roman" w:cs="Times New Roman"/>
          <w:i/>
          <w:sz w:val="24"/>
          <w:szCs w:val="24"/>
          <w:lang w:val="en-US"/>
        </w:rPr>
        <w:t xml:space="preserve">International Journal </w:t>
      </w:r>
      <w:proofErr w:type="gramStart"/>
      <w:r w:rsidRPr="002270E9">
        <w:rPr>
          <w:rFonts w:ascii="Times New Roman" w:eastAsiaTheme="minorEastAsia" w:hAnsi="Times New Roman" w:cs="Times New Roman"/>
          <w:i/>
          <w:sz w:val="24"/>
          <w:szCs w:val="24"/>
          <w:lang w:val="en-US"/>
        </w:rPr>
        <w:t>Of</w:t>
      </w:r>
      <w:proofErr w:type="gramEnd"/>
      <w:r w:rsidRPr="002270E9">
        <w:rPr>
          <w:rFonts w:ascii="Times New Roman" w:eastAsiaTheme="minorEastAsia" w:hAnsi="Times New Roman" w:cs="Times New Roman"/>
          <w:i/>
          <w:sz w:val="24"/>
          <w:szCs w:val="24"/>
          <w:lang w:val="en-US"/>
        </w:rPr>
        <w:t xml:space="preserve"> Nursing Practice</w:t>
      </w:r>
      <w:r w:rsidRPr="002270E9">
        <w:rPr>
          <w:rFonts w:ascii="Times New Roman" w:eastAsiaTheme="minorEastAsia" w:hAnsi="Times New Roman" w:cs="Times New Roman"/>
          <w:sz w:val="24"/>
          <w:szCs w:val="24"/>
          <w:lang w:val="en-US"/>
        </w:rPr>
        <w:t>, 12, 110-118.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Bu</w:t>
      </w:r>
      <w:r w:rsidR="00EB2421">
        <w:rPr>
          <w:rFonts w:ascii="Times New Roman" w:eastAsia="Times New Roman" w:hAnsi="Times New Roman" w:cs="Times New Roman"/>
          <w:bCs/>
          <w:sz w:val="24"/>
          <w:szCs w:val="24"/>
          <w:lang w:val="en-US" w:eastAsia="tr-TR"/>
        </w:rPr>
        <w:t>d</w:t>
      </w:r>
      <w:r w:rsidRPr="002270E9">
        <w:rPr>
          <w:rFonts w:ascii="Times New Roman" w:eastAsia="Times New Roman" w:hAnsi="Times New Roman" w:cs="Times New Roman"/>
          <w:bCs/>
          <w:sz w:val="24"/>
          <w:szCs w:val="24"/>
          <w:lang w:val="en-US" w:eastAsia="tr-TR"/>
        </w:rPr>
        <w:t xml:space="preserve">tz-Jorgensen E., Chung J.P., Rapin C. H. (2001). </w:t>
      </w:r>
      <w:proofErr w:type="gramStart"/>
      <w:r w:rsidRPr="002270E9">
        <w:rPr>
          <w:rFonts w:ascii="Times New Roman" w:eastAsia="Times New Roman" w:hAnsi="Times New Roman" w:cs="Times New Roman"/>
          <w:bCs/>
          <w:sz w:val="24"/>
          <w:szCs w:val="24"/>
          <w:lang w:val="en-US" w:eastAsia="tr-TR"/>
        </w:rPr>
        <w:t>Nutrition and oral health.</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Best Practice and Research Clinical Gastroenetrology</w:t>
      </w:r>
      <w:r w:rsidRPr="002270E9">
        <w:rPr>
          <w:rFonts w:ascii="Times New Roman" w:eastAsia="Times New Roman" w:hAnsi="Times New Roman" w:cs="Times New Roman"/>
          <w:bCs/>
          <w:sz w:val="24"/>
          <w:szCs w:val="24"/>
          <w:lang w:val="en-US" w:eastAsia="tr-TR"/>
        </w:rPr>
        <w:t>. 15 (6), 885-896.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Caccialanza R</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Klersy C., Cereda E., Cameletti B., Bonoldi A., Bonardi C. ve diğerleri. (2010). Nutritional parameters associated with prolonged hospital stay among ambulatory adult patients. </w:t>
      </w:r>
      <w:r w:rsidRPr="002270E9">
        <w:rPr>
          <w:rFonts w:ascii="Times New Roman" w:eastAsia="Times New Roman" w:hAnsi="Times New Roman" w:cs="Times New Roman"/>
          <w:i/>
          <w:sz w:val="24"/>
          <w:szCs w:val="24"/>
          <w:lang w:eastAsia="tr-TR"/>
        </w:rPr>
        <w:t>Canadian Medical Association Journal</w:t>
      </w:r>
      <w:r w:rsidRPr="002270E9">
        <w:rPr>
          <w:rFonts w:ascii="Times New Roman" w:eastAsia="Times New Roman" w:hAnsi="Times New Roman" w:cs="Times New Roman"/>
          <w:sz w:val="24"/>
          <w:szCs w:val="24"/>
          <w:lang w:eastAsia="tr-TR"/>
        </w:rPr>
        <w:t xml:space="preserve">, 182 (17), 1843 – 1849.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Cantürk N. Z. ve Şimşek T. (2010).</w:t>
      </w:r>
      <w:proofErr w:type="gramEnd"/>
      <w:r w:rsidRPr="002270E9">
        <w:rPr>
          <w:rFonts w:ascii="Times New Roman" w:eastAsia="Times New Roman" w:hAnsi="Times New Roman" w:cs="Times New Roman"/>
          <w:bCs/>
          <w:sz w:val="24"/>
          <w:szCs w:val="24"/>
          <w:lang w:val="en-US" w:eastAsia="tr-TR"/>
        </w:rPr>
        <w:t xml:space="preserve"> Nütrisyonda Temel Kavramlar: Malnütrisyonun Etkisi, Nütrisyon Durumunun Değerlendirilmesi, Makro-Mikro Besin Öğeleri, Nütrisyon Gereksinimlerinin Saptanması. </w:t>
      </w:r>
      <w:r w:rsidRPr="002270E9">
        <w:rPr>
          <w:rFonts w:ascii="Times New Roman" w:eastAsia="Times New Roman" w:hAnsi="Times New Roman" w:cs="Times New Roman"/>
          <w:bCs/>
          <w:i/>
          <w:sz w:val="24"/>
          <w:szCs w:val="24"/>
          <w:lang w:val="en-US" w:eastAsia="tr-TR"/>
        </w:rPr>
        <w:t>Türkiye Klinikleri Journal of Anesthesia and Reanimation</w:t>
      </w:r>
      <w:r w:rsidRPr="002270E9">
        <w:rPr>
          <w:rFonts w:ascii="Times New Roman" w:eastAsia="Times New Roman" w:hAnsi="Times New Roman" w:cs="Times New Roman"/>
          <w:bCs/>
          <w:sz w:val="24"/>
          <w:szCs w:val="24"/>
          <w:lang w:val="en-US" w:eastAsia="tr-TR"/>
        </w:rPr>
        <w:t>, 3 (2), 1-17.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Carr J. G</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Stevenson L. W:, Walden J. A. ve Heber D. (1989). Prevalence and hemodynamic correlates of malnutrition in severe congestive heart failure secondary to lschemic or ıdiopathic dilated cardiomyopathy. </w:t>
      </w:r>
      <w:r w:rsidRPr="002270E9">
        <w:rPr>
          <w:rFonts w:ascii="Times New Roman" w:hAnsi="Times New Roman" w:cs="Times New Roman"/>
          <w:i/>
          <w:sz w:val="24"/>
          <w:szCs w:val="24"/>
        </w:rPr>
        <w:t>American Journal of Cardiology</w:t>
      </w:r>
      <w:r w:rsidRPr="002270E9">
        <w:rPr>
          <w:rFonts w:ascii="Times New Roman" w:hAnsi="Times New Roman" w:cs="Times New Roman"/>
          <w:sz w:val="24"/>
          <w:szCs w:val="24"/>
        </w:rPr>
        <w:t>, 63, 709-713.</w:t>
      </w:r>
    </w:p>
    <w:p w:rsidR="00241B63"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lastRenderedPageBreak/>
        <w:t>Castel H</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Shahar D. ve Harman-Boehm I. (2006). Gender differences in factors associated with nutritional status of older medical patients. </w:t>
      </w:r>
      <w:r w:rsidRPr="002270E9">
        <w:rPr>
          <w:rFonts w:ascii="Times New Roman" w:eastAsia="Times New Roman" w:hAnsi="Times New Roman" w:cs="Times New Roman"/>
          <w:i/>
          <w:sz w:val="24"/>
          <w:szCs w:val="24"/>
          <w:lang w:eastAsia="tr-TR"/>
        </w:rPr>
        <w:t>Journal of the American College of Nutrition</w:t>
      </w:r>
      <w:r w:rsidRPr="002270E9">
        <w:rPr>
          <w:rFonts w:ascii="Times New Roman" w:eastAsia="Times New Roman" w:hAnsi="Times New Roman" w:cs="Times New Roman"/>
          <w:sz w:val="24"/>
          <w:szCs w:val="24"/>
          <w:lang w:eastAsia="tr-TR"/>
        </w:rPr>
        <w:t>, 25 (2), 128–134.</w:t>
      </w:r>
    </w:p>
    <w:p w:rsidR="008F0049" w:rsidRPr="002270E9" w:rsidRDefault="008F0049"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Cederholm T</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Jagren C. ve Hellstrom K. (1995). Outcome of protein energy malnutrition in elderly medical patients. </w:t>
      </w:r>
      <w:r w:rsidRPr="002270E9">
        <w:rPr>
          <w:rFonts w:ascii="Times New Roman" w:hAnsi="Times New Roman" w:cs="Times New Roman"/>
          <w:i/>
          <w:sz w:val="24"/>
          <w:szCs w:val="24"/>
        </w:rPr>
        <w:t>The American Journal of Medicine</w:t>
      </w:r>
      <w:r w:rsidRPr="002270E9">
        <w:rPr>
          <w:rFonts w:ascii="Times New Roman" w:hAnsi="Times New Roman" w:cs="Times New Roman"/>
          <w:sz w:val="24"/>
          <w:szCs w:val="24"/>
        </w:rPr>
        <w:t>, 98, 67-74.</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Cereda E., Pedrolli C., Lucchin L., D’Amicis A., Gentile M. G., Battistini N. C. ve diğerleri. </w:t>
      </w:r>
      <w:proofErr w:type="gramStart"/>
      <w:r w:rsidRPr="002270E9">
        <w:rPr>
          <w:rFonts w:ascii="Times New Roman" w:eastAsia="Times New Roman" w:hAnsi="Times New Roman" w:cs="Times New Roman"/>
          <w:bCs/>
          <w:sz w:val="24"/>
          <w:szCs w:val="24"/>
          <w:lang w:val="en-US" w:eastAsia="tr-TR"/>
        </w:rPr>
        <w:t>(2010). Fluid intake and nutritional risk in non-critically ill patients at hospital referral.</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 xml:space="preserve">British Journal of </w:t>
      </w:r>
      <w:proofErr w:type="gramStart"/>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xml:space="preserve"> ,104</w:t>
      </w:r>
      <w:proofErr w:type="gramEnd"/>
      <w:r w:rsidRPr="002270E9">
        <w:rPr>
          <w:rFonts w:ascii="Times New Roman" w:eastAsia="Times New Roman" w:hAnsi="Times New Roman" w:cs="Times New Roman"/>
          <w:bCs/>
          <w:sz w:val="24"/>
          <w:szCs w:val="24"/>
          <w:lang w:val="en-US" w:eastAsia="tr-TR"/>
        </w:rPr>
        <w:t>, 878–885.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Cereda E., Pusani C., Limonta D., Vanotti A. (2008). The association of geriatric nutritional risk index and total lymphocyte count with short-term nutrition related complications in institutionalised elderly. </w:t>
      </w:r>
      <w:r w:rsidRPr="002270E9">
        <w:rPr>
          <w:rFonts w:ascii="Times New Roman" w:eastAsia="Times New Roman" w:hAnsi="Times New Roman" w:cs="Times New Roman"/>
          <w:bCs/>
          <w:i/>
          <w:sz w:val="24"/>
          <w:szCs w:val="24"/>
          <w:lang w:val="en-US" w:eastAsia="tr-TR"/>
        </w:rPr>
        <w:t>Journal of the American College of Nutrition</w:t>
      </w:r>
      <w:r w:rsidRPr="002270E9">
        <w:rPr>
          <w:rFonts w:ascii="Times New Roman" w:eastAsia="Times New Roman" w:hAnsi="Times New Roman" w:cs="Times New Roman"/>
          <w:bCs/>
          <w:sz w:val="24"/>
          <w:szCs w:val="24"/>
          <w:lang w:val="en-US" w:eastAsia="tr-TR"/>
        </w:rPr>
        <w:t xml:space="preserve">, 27(3), 406–413.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Cered</w:t>
      </w:r>
      <w:r w:rsidR="004F0ACD">
        <w:rPr>
          <w:rFonts w:ascii="Times New Roman" w:eastAsia="Times New Roman" w:hAnsi="Times New Roman" w:cs="Times New Roman"/>
          <w:bCs/>
          <w:sz w:val="24"/>
          <w:szCs w:val="24"/>
          <w:lang w:val="en-US" w:eastAsia="tr-TR"/>
        </w:rPr>
        <w:t>a E. ve Vanotti A. (2007).</w:t>
      </w:r>
      <w:proofErr w:type="gramEnd"/>
      <w:r w:rsidR="004F0ACD">
        <w:rPr>
          <w:rFonts w:ascii="Times New Roman" w:eastAsia="Times New Roman" w:hAnsi="Times New Roman" w:cs="Times New Roman"/>
          <w:bCs/>
          <w:sz w:val="24"/>
          <w:szCs w:val="24"/>
          <w:lang w:val="en-US" w:eastAsia="tr-TR"/>
        </w:rPr>
        <w:t xml:space="preserve"> The n</w:t>
      </w:r>
      <w:r w:rsidRPr="002270E9">
        <w:rPr>
          <w:rFonts w:ascii="Times New Roman" w:eastAsia="Times New Roman" w:hAnsi="Times New Roman" w:cs="Times New Roman"/>
          <w:bCs/>
          <w:sz w:val="24"/>
          <w:szCs w:val="24"/>
          <w:lang w:val="en-US" w:eastAsia="tr-TR"/>
        </w:rPr>
        <w:t xml:space="preserve">ew Geriatric Nutritional Risk Index is a good predictor of muscle dysfunction in institutionalized older patients.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26, 78–83.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Charlton K. E</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Nichols C:, Bowden S:, Lambert K., Barone L., Mason M. ve Milosavljevic M. (2010). Older rehabiliation patients are at high risk of malnutrition: Evidence from a large Australian database. </w:t>
      </w:r>
      <w:r w:rsidRPr="002270E9">
        <w:rPr>
          <w:rFonts w:ascii="Times New Roman" w:hAnsi="Times New Roman" w:cs="Times New Roman"/>
          <w:i/>
          <w:sz w:val="24"/>
          <w:szCs w:val="24"/>
        </w:rPr>
        <w:t>The Journal of Nutrition, Health and Aging</w:t>
      </w:r>
      <w:r w:rsidRPr="002270E9">
        <w:rPr>
          <w:rFonts w:ascii="Times New Roman" w:hAnsi="Times New Roman" w:cs="Times New Roman"/>
          <w:sz w:val="24"/>
          <w:szCs w:val="24"/>
        </w:rPr>
        <w:t>, 14 (8), 622 – 628.</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Chen C. C., Schilling L. S. ve Lyder C. H. (2001). </w:t>
      </w:r>
      <w:proofErr w:type="gramStart"/>
      <w:r w:rsidRPr="002270E9">
        <w:rPr>
          <w:rFonts w:ascii="Times New Roman" w:hAnsi="Times New Roman" w:cs="Times New Roman"/>
          <w:sz w:val="24"/>
          <w:szCs w:val="24"/>
          <w:lang w:val="en-US"/>
        </w:rPr>
        <w:t>A concept analysis of malnutrition in the elderly.</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Journal of Advanced Nursing</w:t>
      </w:r>
      <w:r w:rsidRPr="002270E9">
        <w:rPr>
          <w:rFonts w:ascii="Times New Roman" w:hAnsi="Times New Roman" w:cs="Times New Roman"/>
          <w:sz w:val="24"/>
          <w:szCs w:val="24"/>
          <w:lang w:val="en-US"/>
        </w:rPr>
        <w:t>, 36 (1), 131-142.</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Chen C. C. H., Tang S. T., Wang C. ve Huang G. (2009). </w:t>
      </w:r>
      <w:proofErr w:type="gramStart"/>
      <w:r w:rsidRPr="002270E9">
        <w:rPr>
          <w:rFonts w:ascii="Times New Roman" w:eastAsia="Times New Roman" w:hAnsi="Times New Roman" w:cs="Times New Roman"/>
          <w:bCs/>
          <w:sz w:val="24"/>
          <w:szCs w:val="24"/>
          <w:lang w:val="en-US" w:eastAsia="tr-TR"/>
        </w:rPr>
        <w:t>Trajectory and determinants of nutritional health in older patients during and six-month post-hospitalisation.</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Journal of Clinical Nursing</w:t>
      </w:r>
      <w:r w:rsidRPr="002270E9">
        <w:rPr>
          <w:rFonts w:ascii="Times New Roman" w:eastAsia="Times New Roman" w:hAnsi="Times New Roman" w:cs="Times New Roman"/>
          <w:bCs/>
          <w:sz w:val="24"/>
          <w:szCs w:val="24"/>
          <w:lang w:val="en-US" w:eastAsia="tr-TR"/>
        </w:rPr>
        <w:t>, 18, 3299–3307.</w:t>
      </w:r>
    </w:p>
    <w:p w:rsidR="00241B63"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Christensson L., Unosson M. ve Ek A. C. (1999). Malnutrition in elderly people newly admitted to a community resident home.</w:t>
      </w:r>
      <w:r w:rsidRPr="002270E9">
        <w:rPr>
          <w:rFonts w:ascii="Times New Roman" w:hAnsi="Times New Roman" w:cs="Times New Roman"/>
          <w:sz w:val="24"/>
          <w:szCs w:val="24"/>
        </w:rPr>
        <w:t xml:space="preserve"> </w:t>
      </w:r>
      <w:r w:rsidRPr="002270E9">
        <w:rPr>
          <w:rFonts w:ascii="Times New Roman" w:eastAsia="Times New Roman" w:hAnsi="Times New Roman" w:cs="Times New Roman"/>
          <w:bCs/>
          <w:i/>
          <w:sz w:val="24"/>
          <w:szCs w:val="24"/>
          <w:lang w:val="en-US" w:eastAsia="tr-TR"/>
        </w:rPr>
        <w:t>The Journal of Nutrition, Health and Aging</w:t>
      </w:r>
      <w:r w:rsidRPr="002270E9">
        <w:rPr>
          <w:rFonts w:ascii="Times New Roman" w:eastAsia="Times New Roman" w:hAnsi="Times New Roman" w:cs="Times New Roman"/>
          <w:bCs/>
          <w:sz w:val="24"/>
          <w:szCs w:val="24"/>
          <w:lang w:val="en-US" w:eastAsia="tr-TR"/>
        </w:rPr>
        <w:t>, 3 (3), 133 – 139.</w:t>
      </w:r>
    </w:p>
    <w:p w:rsidR="004F0ACD" w:rsidRPr="002270E9" w:rsidRDefault="004F0ACD"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Chu L. W. ve Pei C. K. W. (1999).</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Risk factors for early emergency hospital readmission in elderly medical patients.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Gerontology</w:t>
      </w:r>
      <w:r w:rsidRPr="002270E9">
        <w:rPr>
          <w:rFonts w:ascii="Times New Roman" w:eastAsia="Times New Roman" w:hAnsi="Times New Roman" w:cs="Times New Roman"/>
          <w:bCs/>
          <w:sz w:val="24"/>
          <w:szCs w:val="24"/>
          <w:lang w:val="en-US" w:eastAsia="tr-TR"/>
        </w:rPr>
        <w:t>, 45, 220–226.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Coelho A. K., Rocha F. L., Fausto M. A. (2006). </w:t>
      </w:r>
      <w:proofErr w:type="gramStart"/>
      <w:r w:rsidRPr="002270E9">
        <w:rPr>
          <w:rFonts w:ascii="Times New Roman" w:eastAsia="Times New Roman" w:hAnsi="Times New Roman" w:cs="Times New Roman"/>
          <w:bCs/>
          <w:sz w:val="24"/>
          <w:szCs w:val="24"/>
          <w:lang w:val="en-US" w:eastAsia="tr-TR"/>
        </w:rPr>
        <w:t>Prevalence of undernutrition in elderly patients hospitalized in a geriatric unit in Belo Horizonte, MG, Brazil.</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xml:space="preserve"> 22, 1005–1011.</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Coin A., Sergi G., Beninca P., Lupoli L., Cinti G., Ferrara L. ve diğerleri.</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 xml:space="preserve">(2000). Bone </w:t>
      </w:r>
      <w:r w:rsidR="004F0ACD" w:rsidRPr="002270E9">
        <w:rPr>
          <w:rFonts w:ascii="Times New Roman" w:eastAsia="Times New Roman" w:hAnsi="Times New Roman" w:cs="Times New Roman"/>
          <w:bCs/>
          <w:sz w:val="24"/>
          <w:szCs w:val="24"/>
          <w:lang w:val="en-US" w:eastAsia="tr-TR"/>
        </w:rPr>
        <w:t>mineral density and body composition in underweight and normal elderly subjects</w:t>
      </w:r>
      <w:r w:rsidRPr="002270E9">
        <w:rPr>
          <w:rFonts w:ascii="Times New Roman" w:eastAsia="Times New Roman" w:hAnsi="Times New Roman" w:cs="Times New Roman"/>
          <w:bCs/>
          <w:sz w:val="24"/>
          <w:szCs w:val="24"/>
          <w:lang w:val="en-US" w:eastAsia="tr-TR"/>
        </w:rPr>
        <w:t>.</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Osteoporosis International</w:t>
      </w:r>
      <w:r w:rsidRPr="002270E9">
        <w:rPr>
          <w:rFonts w:ascii="Times New Roman" w:eastAsia="Times New Roman" w:hAnsi="Times New Roman" w:cs="Times New Roman"/>
          <w:bCs/>
          <w:sz w:val="24"/>
          <w:szCs w:val="24"/>
          <w:lang w:val="en-US" w:eastAsia="tr-TR"/>
        </w:rPr>
        <w:t>, 11, 1043–1050.</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Colin-Ramirez E</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Orea-Tejeda A., Castillo-Martinez L., Montano-Hernandez P., Sanchez-Ramirez A., Pineda-Juarez J. A. ve diğerleri. (2011). Malnutrition syndrome, but not body mass index, is associated to worse prognosis in heart failure 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30, 753-758.</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Colloca G., Santoro M. ve Gambassi G. (2010) Age-related physiologic changes and perioperative management of elderly patients.</w:t>
      </w:r>
      <w:r w:rsidRPr="002270E9">
        <w:rPr>
          <w:rFonts w:ascii="Times New Roman" w:hAnsi="Times New Roman" w:cs="Times New Roman"/>
          <w:i/>
          <w:sz w:val="24"/>
          <w:szCs w:val="24"/>
          <w:lang w:val="en-US"/>
        </w:rPr>
        <w:t xml:space="preserve"> Surgical Oncology</w:t>
      </w:r>
      <w:r w:rsidRPr="002270E9">
        <w:rPr>
          <w:rFonts w:ascii="Times New Roman" w:hAnsi="Times New Roman" w:cs="Times New Roman"/>
          <w:sz w:val="24"/>
          <w:szCs w:val="24"/>
          <w:lang w:val="en-US"/>
        </w:rPr>
        <w:t>, 19, 124-130.</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A7EB9"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hyperlink r:id="rId58" w:history="1">
        <w:r w:rsidR="00241B63" w:rsidRPr="002270E9">
          <w:rPr>
            <w:rFonts w:ascii="Times New Roman" w:eastAsia="Times New Roman" w:hAnsi="Times New Roman" w:cs="Times New Roman"/>
            <w:sz w:val="24"/>
            <w:szCs w:val="24"/>
            <w:lang w:eastAsia="tr-TR"/>
          </w:rPr>
          <w:t>Constans T</w:t>
        </w:r>
      </w:hyperlink>
      <w:proofErr w:type="gramStart"/>
      <w:r w:rsidR="00241B63" w:rsidRPr="002270E9">
        <w:rPr>
          <w:rFonts w:ascii="Times New Roman" w:eastAsia="Times New Roman" w:hAnsi="Times New Roman" w:cs="Times New Roman"/>
          <w:sz w:val="24"/>
          <w:szCs w:val="24"/>
          <w:lang w:eastAsia="tr-TR"/>
        </w:rPr>
        <w:t>.,</w:t>
      </w:r>
      <w:proofErr w:type="gramEnd"/>
      <w:r w:rsidR="00241B63" w:rsidRPr="002270E9">
        <w:rPr>
          <w:rFonts w:ascii="Times New Roman" w:eastAsia="Times New Roman" w:hAnsi="Times New Roman" w:cs="Times New Roman"/>
          <w:sz w:val="24"/>
          <w:szCs w:val="24"/>
          <w:lang w:eastAsia="tr-TR"/>
        </w:rPr>
        <w:t xml:space="preserve"> </w:t>
      </w:r>
      <w:hyperlink r:id="rId59" w:history="1">
        <w:r w:rsidR="00241B63" w:rsidRPr="002270E9">
          <w:rPr>
            <w:rFonts w:ascii="Times New Roman" w:eastAsia="Times New Roman" w:hAnsi="Times New Roman" w:cs="Times New Roman"/>
            <w:sz w:val="24"/>
            <w:szCs w:val="24"/>
            <w:lang w:eastAsia="tr-TR"/>
          </w:rPr>
          <w:t>Bacq Y</w:t>
        </w:r>
      </w:hyperlink>
      <w:r w:rsidR="00241B63" w:rsidRPr="002270E9">
        <w:rPr>
          <w:rFonts w:ascii="Times New Roman" w:eastAsia="Times New Roman" w:hAnsi="Times New Roman" w:cs="Times New Roman"/>
          <w:sz w:val="24"/>
          <w:szCs w:val="24"/>
          <w:lang w:eastAsia="tr-TR"/>
        </w:rPr>
        <w:t xml:space="preserve">., Bréchot J. F., Guilmot J. L., </w:t>
      </w:r>
      <w:hyperlink r:id="rId60" w:history="1">
        <w:r w:rsidR="00241B63" w:rsidRPr="002270E9">
          <w:rPr>
            <w:rFonts w:ascii="Times New Roman" w:eastAsia="Times New Roman" w:hAnsi="Times New Roman" w:cs="Times New Roman"/>
            <w:sz w:val="24"/>
            <w:szCs w:val="24"/>
            <w:lang w:eastAsia="tr-TR"/>
          </w:rPr>
          <w:t>Choutet P</w:t>
        </w:r>
      </w:hyperlink>
      <w:r w:rsidR="00241B63" w:rsidRPr="002270E9">
        <w:rPr>
          <w:rFonts w:ascii="Times New Roman" w:eastAsia="Times New Roman" w:hAnsi="Times New Roman" w:cs="Times New Roman"/>
          <w:sz w:val="24"/>
          <w:szCs w:val="24"/>
          <w:lang w:eastAsia="tr-TR"/>
        </w:rPr>
        <w:t xml:space="preserve">. </w:t>
      </w:r>
      <w:proofErr w:type="gramStart"/>
      <w:r w:rsidR="00241B63" w:rsidRPr="002270E9">
        <w:rPr>
          <w:rFonts w:ascii="Times New Roman" w:eastAsia="Times New Roman" w:hAnsi="Times New Roman" w:cs="Times New Roman"/>
          <w:sz w:val="24"/>
          <w:szCs w:val="24"/>
          <w:lang w:eastAsia="tr-TR"/>
        </w:rPr>
        <w:t>ve</w:t>
      </w:r>
      <w:proofErr w:type="gramEnd"/>
      <w:r w:rsidR="00241B63" w:rsidRPr="002270E9">
        <w:rPr>
          <w:rFonts w:ascii="Times New Roman" w:eastAsia="Times New Roman" w:hAnsi="Times New Roman" w:cs="Times New Roman"/>
          <w:sz w:val="24"/>
          <w:szCs w:val="24"/>
          <w:lang w:eastAsia="tr-TR"/>
        </w:rPr>
        <w:t xml:space="preserve"> Lamisse F. (1992). Protein-energy malnutrition in elderly medical patients. </w:t>
      </w:r>
      <w:hyperlink r:id="rId61" w:history="1">
        <w:r w:rsidR="00241B63" w:rsidRPr="002270E9">
          <w:rPr>
            <w:rFonts w:ascii="Times New Roman" w:eastAsia="Times New Roman" w:hAnsi="Times New Roman" w:cs="Times New Roman"/>
            <w:i/>
            <w:sz w:val="24"/>
            <w:szCs w:val="24"/>
            <w:lang w:eastAsia="tr-TR"/>
          </w:rPr>
          <w:t>Journal of the American Geriatrics Society</w:t>
        </w:r>
      </w:hyperlink>
      <w:r w:rsidR="00241B63" w:rsidRPr="002270E9">
        <w:rPr>
          <w:rFonts w:ascii="Times New Roman" w:eastAsia="Times New Roman" w:hAnsi="Times New Roman" w:cs="Times New Roman"/>
          <w:sz w:val="24"/>
          <w:szCs w:val="24"/>
          <w:lang w:eastAsia="tr-TR"/>
        </w:rPr>
        <w:t>, 40 (3), 263-8.</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Corish C. A. ve Kennedy N. P. (2000). Protein – energy undernutrition in hospital in-patients. </w:t>
      </w:r>
      <w:r w:rsidRPr="002270E9">
        <w:rPr>
          <w:rFonts w:ascii="Times New Roman" w:hAnsi="Times New Roman" w:cs="Times New Roman"/>
          <w:i/>
          <w:sz w:val="24"/>
          <w:szCs w:val="24"/>
        </w:rPr>
        <w:t>British Journal of Nutrition</w:t>
      </w:r>
      <w:r w:rsidRPr="002270E9">
        <w:rPr>
          <w:rFonts w:ascii="Times New Roman" w:hAnsi="Times New Roman" w:cs="Times New Roman"/>
          <w:sz w:val="24"/>
          <w:szCs w:val="24"/>
        </w:rPr>
        <w:t xml:space="preserve">, 83, 575 – 591.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lastRenderedPageBreak/>
        <w:t>Correia M. I. T. D. ve Waitzberg D. L. (2003).</w:t>
      </w:r>
      <w:proofErr w:type="gramEnd"/>
      <w:r w:rsidRPr="002270E9">
        <w:rPr>
          <w:rFonts w:ascii="Times New Roman" w:eastAsia="Times New Roman" w:hAnsi="Times New Roman" w:cs="Times New Roman"/>
          <w:bCs/>
          <w:sz w:val="24"/>
          <w:szCs w:val="24"/>
          <w:lang w:val="en-US" w:eastAsia="tr-TR"/>
        </w:rPr>
        <w:t xml:space="preserve"> The impact of malnutrition on morbidity, mortality, length of hospital stay and costs evaluated through a multivariate model analysis.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xml:space="preserve">, 22 (3), 235 – 239. </w:t>
      </w:r>
    </w:p>
    <w:p w:rsidR="002C45E7" w:rsidRDefault="002C45E7"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Cuervo M., Ansorena D., Garcia A., Astiasaran I. ve Martinez J. A. (2008).</w:t>
      </w:r>
      <w:proofErr w:type="gramEnd"/>
      <w:r w:rsidRPr="002270E9">
        <w:rPr>
          <w:rFonts w:ascii="Times New Roman" w:eastAsia="Times New Roman" w:hAnsi="Times New Roman" w:cs="Times New Roman"/>
          <w:bCs/>
          <w:sz w:val="24"/>
          <w:szCs w:val="24"/>
          <w:lang w:val="en-US" w:eastAsia="tr-TR"/>
        </w:rPr>
        <w:t xml:space="preserve"> Food consumption analysis in Spanish elderly based upon the Mini Nutritional Assessment Test. </w:t>
      </w:r>
      <w:r w:rsidRPr="002270E9">
        <w:rPr>
          <w:rFonts w:ascii="Times New Roman" w:eastAsia="Times New Roman" w:hAnsi="Times New Roman" w:cs="Times New Roman"/>
          <w:bCs/>
          <w:i/>
          <w:sz w:val="24"/>
          <w:szCs w:val="24"/>
          <w:lang w:val="en-US" w:eastAsia="tr-TR"/>
        </w:rPr>
        <w:t>Annals of Nutrition and Metabolism</w:t>
      </w:r>
      <w:r w:rsidRPr="002270E9">
        <w:rPr>
          <w:rFonts w:ascii="Times New Roman" w:eastAsia="Times New Roman" w:hAnsi="Times New Roman" w:cs="Times New Roman"/>
          <w:bCs/>
          <w:sz w:val="24"/>
          <w:szCs w:val="24"/>
          <w:lang w:val="en-US" w:eastAsia="tr-TR"/>
        </w:rPr>
        <w:t>, 52, 299–307.</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Dağ B. (2011). Nutrisyon Durumunun Değerlendirilmesi N. Z. Erdem ve S. Gümüşel (Ed.). </w:t>
      </w:r>
      <w:r w:rsidRPr="002270E9">
        <w:rPr>
          <w:rFonts w:ascii="Times New Roman" w:hAnsi="Times New Roman" w:cs="Times New Roman"/>
          <w:i/>
          <w:sz w:val="24"/>
          <w:szCs w:val="24"/>
        </w:rPr>
        <w:t>Nutrisyonda Güncel Konular</w:t>
      </w:r>
      <w:r w:rsidRPr="002270E9">
        <w:rPr>
          <w:rFonts w:ascii="Times New Roman" w:hAnsi="Times New Roman" w:cs="Times New Roman"/>
          <w:sz w:val="24"/>
          <w:szCs w:val="24"/>
        </w:rPr>
        <w:t xml:space="preserve"> (s.</w:t>
      </w:r>
      <w:r w:rsidR="004F0ACD">
        <w:rPr>
          <w:rFonts w:ascii="Times New Roman" w:hAnsi="Times New Roman" w:cs="Times New Roman"/>
          <w:sz w:val="24"/>
          <w:szCs w:val="24"/>
        </w:rPr>
        <w:t xml:space="preserve"> 9 – 33). An</w:t>
      </w:r>
      <w:r w:rsidRPr="002270E9">
        <w:rPr>
          <w:rFonts w:ascii="Times New Roman" w:hAnsi="Times New Roman" w:cs="Times New Roman"/>
          <w:sz w:val="24"/>
          <w:szCs w:val="24"/>
        </w:rPr>
        <w:t>kara: Ata Ofset Matbaacılık.</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De Marchi R. J., Hugo F. N., Hilgert J. B. ve Padilha D. M. P. (2008). </w:t>
      </w:r>
      <w:proofErr w:type="gramStart"/>
      <w:r w:rsidRPr="002270E9">
        <w:rPr>
          <w:rFonts w:ascii="Times New Roman" w:eastAsia="Times New Roman" w:hAnsi="Times New Roman" w:cs="Times New Roman"/>
          <w:bCs/>
          <w:sz w:val="24"/>
          <w:szCs w:val="24"/>
          <w:lang w:val="en-US" w:eastAsia="tr-TR"/>
        </w:rPr>
        <w:t>Association between oral health status and nutritional status in south Brazilian independent-living older people.</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24, 546–553.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Dey D. K., Bosaeus I., Lissner L. ve Steen B. (2003).</w:t>
      </w:r>
      <w:proofErr w:type="gramEnd"/>
      <w:r w:rsidRPr="002270E9">
        <w:rPr>
          <w:rFonts w:ascii="Times New Roman" w:eastAsia="Times New Roman" w:hAnsi="Times New Roman" w:cs="Times New Roman"/>
          <w:bCs/>
          <w:sz w:val="24"/>
          <w:szCs w:val="24"/>
          <w:lang w:val="en-US" w:eastAsia="tr-TR"/>
        </w:rPr>
        <w:t xml:space="preserve"> Body composition estimated by bioelectrical impedance in the Swedish elderly. Development of population-based prediction equation and reference values of fat-free mass and body fat for 70- and 75-y olds. </w:t>
      </w:r>
      <w:r w:rsidRPr="002270E9">
        <w:rPr>
          <w:rFonts w:ascii="Times New Roman" w:eastAsia="Times New Roman" w:hAnsi="Times New Roman" w:cs="Times New Roman"/>
          <w:bCs/>
          <w:i/>
          <w:sz w:val="24"/>
          <w:szCs w:val="24"/>
          <w:lang w:val="en-US" w:eastAsia="tr-TR"/>
        </w:rPr>
        <w:t>European Journal of</w:t>
      </w:r>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57, 909–916.</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DiMaria – Ghalili R. A. (2008). Nutrition Risk Factors in Older Coronary Artery Bypass Graft Patients. </w:t>
      </w:r>
      <w:r w:rsidRPr="002270E9">
        <w:rPr>
          <w:rFonts w:ascii="Times New Roman" w:hAnsi="Times New Roman" w:cs="Times New Roman"/>
          <w:i/>
          <w:sz w:val="24"/>
          <w:szCs w:val="24"/>
        </w:rPr>
        <w:t>Nutrition in Clinical Practice</w:t>
      </w:r>
      <w:r w:rsidRPr="002270E9">
        <w:rPr>
          <w:rFonts w:ascii="Times New Roman" w:hAnsi="Times New Roman" w:cs="Times New Roman"/>
          <w:sz w:val="24"/>
          <w:szCs w:val="24"/>
        </w:rPr>
        <w:t xml:space="preserve">, 23, 494 – 500.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Dormenval V., Butz-Jorgensen E, Mojon P. ve Bruyere A. (1998).</w:t>
      </w:r>
      <w:proofErr w:type="gramEnd"/>
      <w:r w:rsidRPr="002270E9">
        <w:rPr>
          <w:rFonts w:ascii="Times New Roman" w:eastAsia="Times New Roman" w:hAnsi="Times New Roman" w:cs="Times New Roman"/>
          <w:bCs/>
          <w:sz w:val="24"/>
          <w:szCs w:val="24"/>
          <w:lang w:val="en-US" w:eastAsia="tr-TR"/>
        </w:rPr>
        <w:t xml:space="preserve"> Associations between malnutrition, poor general health and oral dryness in hospitalized elderly patients. </w:t>
      </w:r>
      <w:r w:rsidRPr="002270E9">
        <w:rPr>
          <w:rFonts w:ascii="Times New Roman" w:eastAsia="Times New Roman" w:hAnsi="Times New Roman" w:cs="Times New Roman"/>
          <w:bCs/>
          <w:i/>
          <w:sz w:val="24"/>
          <w:szCs w:val="24"/>
          <w:lang w:val="en-US" w:eastAsia="tr-TR"/>
        </w:rPr>
        <w:t>Age and Ageing</w:t>
      </w:r>
      <w:r w:rsidRPr="002270E9">
        <w:rPr>
          <w:rFonts w:ascii="Times New Roman" w:eastAsia="Times New Roman" w:hAnsi="Times New Roman" w:cs="Times New Roman"/>
          <w:bCs/>
          <w:sz w:val="24"/>
          <w:szCs w:val="24"/>
          <w:lang w:val="en-US" w:eastAsia="tr-TR"/>
        </w:rPr>
        <w:t>; 27, 123-128.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Drag L. L. Ve Bieliauskas L. A. (2010) Contemporary Review 2009: Cognitive Aging. </w:t>
      </w:r>
      <w:r w:rsidRPr="002270E9">
        <w:rPr>
          <w:rFonts w:ascii="Times New Roman" w:hAnsi="Times New Roman" w:cs="Times New Roman"/>
          <w:i/>
          <w:sz w:val="24"/>
          <w:szCs w:val="24"/>
          <w:lang w:val="en-US"/>
        </w:rPr>
        <w:t>Journal of Geriatric Psychiatry and Neurology</w:t>
      </w:r>
      <w:r w:rsidRPr="002270E9">
        <w:rPr>
          <w:rFonts w:ascii="Times New Roman" w:hAnsi="Times New Roman" w:cs="Times New Roman"/>
          <w:sz w:val="24"/>
          <w:szCs w:val="24"/>
          <w:lang w:val="en-US"/>
        </w:rPr>
        <w:t>, 23 (2), 75-93.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Drescher T., Singler K., Ulrich A., Koller M., Keller U., Christ-Crain M. ve diğerleri.</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 xml:space="preserve">(2010). Comparison of two malnutrition risk screening methods (MNA and </w:t>
      </w:r>
      <w:r w:rsidRPr="002270E9">
        <w:rPr>
          <w:rFonts w:ascii="Times New Roman" w:eastAsia="Times New Roman" w:hAnsi="Times New Roman" w:cs="Times New Roman"/>
          <w:bCs/>
          <w:sz w:val="24"/>
          <w:szCs w:val="24"/>
          <w:lang w:val="en-US" w:eastAsia="tr-TR"/>
        </w:rPr>
        <w:lastRenderedPageBreak/>
        <w:t>NRS 2002) and their association with markers of protein malnutrition in geriatric hospitalized patients.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European Journal of Clinical Nutrition</w:t>
      </w:r>
      <w:r w:rsidRPr="002270E9">
        <w:rPr>
          <w:rFonts w:ascii="Times New Roman" w:eastAsia="Times New Roman" w:hAnsi="Times New Roman" w:cs="Times New Roman"/>
          <w:bCs/>
          <w:sz w:val="24"/>
          <w:szCs w:val="24"/>
          <w:lang w:val="en-US" w:eastAsia="tr-TR"/>
        </w:rPr>
        <w:t>, 64, 887–893.</w:t>
      </w:r>
    </w:p>
    <w:p w:rsidR="004F0ACD" w:rsidRPr="002270E9" w:rsidRDefault="004F0ACD"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Dumartheray E. W</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Krieg M. A., Cornuz J., Whittamore D. R., Lanham-New S. A. ve Burckhardt P. (2006) Energy and nutrient intake of Swiss women aged 75–87 years</w:t>
      </w:r>
      <w:r w:rsidRPr="002270E9">
        <w:rPr>
          <w:rFonts w:ascii="Times New Roman" w:hAnsi="Times New Roman" w:cs="Times New Roman"/>
          <w:i/>
          <w:sz w:val="24"/>
          <w:szCs w:val="24"/>
        </w:rPr>
        <w:t>. Journal Human Nutrition Dietetics</w:t>
      </w:r>
      <w:r w:rsidRPr="002270E9">
        <w:rPr>
          <w:rFonts w:ascii="Times New Roman" w:hAnsi="Times New Roman" w:cs="Times New Roman"/>
          <w:sz w:val="24"/>
          <w:szCs w:val="24"/>
        </w:rPr>
        <w:t>, 19, 431–435.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Dupertuis Y.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Kossovsky M. P., Kyle U. G., Raguso C. A. ve Genton L., Pichard C. (2003). Food intake in 1707 hospitalised patients: a prospective comprehensive hospital survey</w:t>
      </w:r>
      <w:r w:rsidRPr="002270E9">
        <w:rPr>
          <w:rFonts w:ascii="Times New Roman" w:hAnsi="Times New Roman" w:cs="Times New Roman"/>
          <w:i/>
          <w:sz w:val="24"/>
          <w:szCs w:val="24"/>
        </w:rPr>
        <w:t>. Clinical Nutrition</w:t>
      </w:r>
      <w:r w:rsidRPr="002270E9">
        <w:rPr>
          <w:rFonts w:ascii="Times New Roman" w:hAnsi="Times New Roman" w:cs="Times New Roman"/>
          <w:sz w:val="24"/>
          <w:szCs w:val="24"/>
        </w:rPr>
        <w:t>, 22 (2), 115-123.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Durkin M. T</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Mercer K. G., McNulty M. F., Phipps L., Upperton J., Giles M. ve diğerleri. (1999). Contribution of malnutrition to postoperative morbidity in vascular surgical patients. </w:t>
      </w:r>
      <w:r w:rsidRPr="002270E9">
        <w:rPr>
          <w:rFonts w:ascii="Times New Roman" w:hAnsi="Times New Roman" w:cs="Times New Roman"/>
          <w:i/>
          <w:sz w:val="24"/>
          <w:szCs w:val="24"/>
        </w:rPr>
        <w:t>British Journal of Surgery</w:t>
      </w:r>
      <w:r w:rsidRPr="002270E9">
        <w:rPr>
          <w:rFonts w:ascii="Times New Roman" w:hAnsi="Times New Roman" w:cs="Times New Roman"/>
          <w:sz w:val="24"/>
          <w:szCs w:val="24"/>
        </w:rPr>
        <w:t>, 86, 702 (Abstract).</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Style w:val="Kpr"/>
          <w:rFonts w:ascii="Times New Roman" w:hAnsi="Times New Roman" w:cs="Times New Roman"/>
          <w:color w:val="auto"/>
          <w:sz w:val="24"/>
          <w:szCs w:val="24"/>
          <w:u w:val="none"/>
        </w:rPr>
      </w:pPr>
      <w:r w:rsidRPr="002270E9">
        <w:rPr>
          <w:rFonts w:ascii="Times New Roman" w:eastAsia="Times New Roman" w:hAnsi="Times New Roman" w:cs="Times New Roman"/>
          <w:bCs/>
          <w:sz w:val="24"/>
          <w:szCs w:val="24"/>
          <w:lang w:val="en-US" w:eastAsia="tr-TR"/>
        </w:rPr>
        <w:t xml:space="preserve">Dünya Sağlık Örgütü (t.y.), Erişim: 11 Aralık 2011 </w:t>
      </w:r>
      <w:hyperlink r:id="rId62" w:history="1">
        <w:r w:rsidRPr="002270E9">
          <w:rPr>
            <w:rStyle w:val="Kpr"/>
            <w:rFonts w:ascii="Times New Roman" w:hAnsi="Times New Roman" w:cs="Times New Roman"/>
            <w:color w:val="auto"/>
            <w:sz w:val="24"/>
            <w:szCs w:val="24"/>
            <w:u w:val="none"/>
          </w:rPr>
          <w:t>http://apps.who.int/bmi/index.jsp?introPage=intro_3.html</w:t>
        </w:r>
      </w:hyperlink>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Style w:val="Kpr"/>
          <w:rFonts w:ascii="Times New Roman" w:eastAsia="Times New Roman" w:hAnsi="Times New Roman" w:cs="Times New Roman"/>
          <w:bCs/>
          <w:color w:val="auto"/>
          <w:sz w:val="24"/>
          <w:szCs w:val="24"/>
          <w:u w:val="none"/>
          <w:lang w:val="en-US" w:eastAsia="tr-TR"/>
        </w:rPr>
      </w:pPr>
      <w:r w:rsidRPr="002270E9">
        <w:rPr>
          <w:rFonts w:ascii="Times New Roman" w:eastAsia="Times New Roman" w:hAnsi="Times New Roman" w:cs="Times New Roman"/>
          <w:bCs/>
          <w:sz w:val="24"/>
          <w:szCs w:val="24"/>
          <w:lang w:val="en-US" w:eastAsia="tr-TR"/>
        </w:rPr>
        <w:t xml:space="preserve">Dünya Sağlık Örgütü (t.y.), Erişim: 3 Haziran 2011 </w:t>
      </w:r>
      <w:hyperlink r:id="rId63" w:history="1">
        <w:r w:rsidRPr="002270E9">
          <w:rPr>
            <w:rStyle w:val="Kpr"/>
            <w:rFonts w:ascii="Times New Roman" w:eastAsia="Times New Roman" w:hAnsi="Times New Roman" w:cs="Times New Roman"/>
            <w:bCs/>
            <w:color w:val="auto"/>
            <w:sz w:val="24"/>
            <w:szCs w:val="24"/>
            <w:u w:val="none"/>
            <w:lang w:val="en-US" w:eastAsia="tr-TR"/>
          </w:rPr>
          <w:t>http://www.who.int/healthinfo/survey/ageingdefnolder/en/index.html</w:t>
        </w:r>
      </w:hyperlink>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Dünya Sağlık Örgütü (Eylül 2011), Erişim: 15 Kasım 2011 </w:t>
      </w:r>
      <w:hyperlink r:id="rId64" w:history="1">
        <w:r w:rsidRPr="002270E9">
          <w:rPr>
            <w:rStyle w:val="Kpr"/>
            <w:rFonts w:ascii="Times New Roman" w:hAnsi="Times New Roman" w:cs="Times New Roman"/>
            <w:color w:val="auto"/>
            <w:sz w:val="24"/>
            <w:szCs w:val="24"/>
            <w:u w:val="none"/>
            <w:lang w:val="en-US"/>
          </w:rPr>
          <w:t>http://www.who.int/mediacentre/factsheets/fs317/en/index.html</w:t>
        </w:r>
      </w:hyperlink>
      <w:r w:rsidRPr="002270E9">
        <w:rPr>
          <w:rFonts w:ascii="Times New Roman" w:hAnsi="Times New Roman" w:cs="Times New Roman"/>
          <w:sz w:val="24"/>
          <w:szCs w:val="24"/>
          <w:lang w:val="en-US"/>
        </w:rPr>
        <w:t xml:space="preserve">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Elia M. Ve Stratton R. J. (2000). How much undernutrition is there in hospitals? </w:t>
      </w:r>
      <w:r w:rsidRPr="002270E9">
        <w:rPr>
          <w:rFonts w:ascii="Times New Roman" w:hAnsi="Times New Roman" w:cs="Times New Roman"/>
          <w:i/>
          <w:sz w:val="24"/>
          <w:szCs w:val="24"/>
        </w:rPr>
        <w:t>British Journal of Nutrition</w:t>
      </w:r>
      <w:r w:rsidRPr="002270E9">
        <w:rPr>
          <w:rFonts w:ascii="Times New Roman" w:hAnsi="Times New Roman" w:cs="Times New Roman"/>
          <w:sz w:val="24"/>
          <w:szCs w:val="24"/>
        </w:rPr>
        <w:t>, 84, 257-259.</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Elia M., Zellipour L. ve Stratton R. J. (2005). To screen or no to screen for adult malnutrition</w:t>
      </w:r>
      <w:proofErr w:type="gramStart"/>
      <w:r w:rsidRPr="002270E9">
        <w:rPr>
          <w:rFonts w:ascii="Times New Roman" w:eastAsia="Times New Roman" w:hAnsi="Times New Roman" w:cs="Times New Roman"/>
          <w:bCs/>
          <w:sz w:val="24"/>
          <w:szCs w:val="24"/>
          <w:lang w:val="en-US" w:eastAsia="tr-TR"/>
        </w:rPr>
        <w:t>?.</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24, 867 – 884.</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bCs/>
          <w:sz w:val="24"/>
          <w:szCs w:val="24"/>
          <w:lang w:val="en-US"/>
        </w:rPr>
        <w:lastRenderedPageBreak/>
        <w:t xml:space="preserve">Elmadfa İ. ve Meyer A. (2008) Body </w:t>
      </w:r>
      <w:r w:rsidR="004F0ACD" w:rsidRPr="002270E9">
        <w:rPr>
          <w:rFonts w:ascii="Times New Roman" w:hAnsi="Times New Roman" w:cs="Times New Roman"/>
          <w:bCs/>
          <w:sz w:val="24"/>
          <w:szCs w:val="24"/>
          <w:lang w:val="en-US"/>
        </w:rPr>
        <w:t>composition, changing physiological functions and nutrient requirements of the elderly</w:t>
      </w:r>
      <w:r w:rsidRPr="002270E9">
        <w:rPr>
          <w:rFonts w:ascii="Times New Roman" w:hAnsi="Times New Roman" w:cs="Times New Roman"/>
          <w:bCs/>
          <w:sz w:val="24"/>
          <w:szCs w:val="24"/>
          <w:lang w:val="en-US"/>
        </w:rPr>
        <w:t>.</w:t>
      </w:r>
      <w:proofErr w:type="gramEnd"/>
      <w:r w:rsidRPr="002270E9">
        <w:rPr>
          <w:rFonts w:ascii="Times New Roman" w:hAnsi="Times New Roman" w:cs="Times New Roman"/>
          <w:bCs/>
          <w:sz w:val="24"/>
          <w:szCs w:val="24"/>
          <w:lang w:val="en-US"/>
        </w:rPr>
        <w:t xml:space="preserve"> </w:t>
      </w:r>
      <w:r w:rsidRPr="002270E9">
        <w:rPr>
          <w:rFonts w:ascii="Times New Roman" w:hAnsi="Times New Roman" w:cs="Times New Roman"/>
          <w:i/>
          <w:sz w:val="24"/>
          <w:szCs w:val="24"/>
          <w:lang w:val="en-US"/>
        </w:rPr>
        <w:t xml:space="preserve">Annals of Nutrition </w:t>
      </w:r>
      <w:proofErr w:type="gramStart"/>
      <w:r w:rsidRPr="002270E9">
        <w:rPr>
          <w:rFonts w:ascii="Times New Roman" w:hAnsi="Times New Roman" w:cs="Times New Roman"/>
          <w:i/>
          <w:sz w:val="24"/>
          <w:szCs w:val="24"/>
          <w:lang w:val="en-US"/>
        </w:rPr>
        <w:t>and  Metabolism</w:t>
      </w:r>
      <w:proofErr w:type="gramEnd"/>
      <w:r w:rsidRPr="002270E9">
        <w:rPr>
          <w:rFonts w:ascii="Times New Roman" w:hAnsi="Times New Roman" w:cs="Times New Roman"/>
          <w:sz w:val="24"/>
          <w:szCs w:val="24"/>
          <w:lang w:val="en-US"/>
        </w:rPr>
        <w:t>, 52 (suppl 1), 2–5.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Engelman D. T</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Adams D. H., Byrne J. G., Aranki S. F., Collins J. J., Couper G. S: ve diğerleri. (1999). Impact of body mass index and albumin on morbidity after cardiac surgery. </w:t>
      </w:r>
      <w:r w:rsidRPr="002270E9">
        <w:rPr>
          <w:rFonts w:ascii="Times New Roman" w:hAnsi="Times New Roman" w:cs="Times New Roman"/>
          <w:i/>
          <w:sz w:val="24"/>
          <w:szCs w:val="24"/>
        </w:rPr>
        <w:t>The Journal of Thoracic and Cardiovascular Surgery</w:t>
      </w:r>
      <w:r w:rsidRPr="002270E9">
        <w:rPr>
          <w:rFonts w:ascii="Times New Roman" w:hAnsi="Times New Roman" w:cs="Times New Roman"/>
          <w:sz w:val="24"/>
          <w:szCs w:val="24"/>
        </w:rPr>
        <w:t xml:space="preserve">, 118, 866-873.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Essed NH, van Staveren WA, Kok FJ ve De Graaf C. (2007).</w:t>
      </w:r>
      <w:proofErr w:type="gramEnd"/>
      <w:r w:rsidRPr="002270E9">
        <w:rPr>
          <w:rFonts w:ascii="Times New Roman" w:eastAsia="Times New Roman" w:hAnsi="Times New Roman" w:cs="Times New Roman"/>
          <w:bCs/>
          <w:sz w:val="24"/>
          <w:szCs w:val="24"/>
          <w:lang w:val="en-US" w:eastAsia="tr-TR"/>
        </w:rPr>
        <w:t xml:space="preserve"> No effect of 16 weeks flavor enhancement on dietary intake and nutritional status of nursing home elderly. </w:t>
      </w:r>
      <w:r w:rsidRPr="002270E9">
        <w:rPr>
          <w:rFonts w:ascii="Times New Roman" w:eastAsia="Times New Roman" w:hAnsi="Times New Roman" w:cs="Times New Roman"/>
          <w:bCs/>
          <w:i/>
          <w:sz w:val="24"/>
          <w:szCs w:val="24"/>
          <w:lang w:val="en-US" w:eastAsia="tr-TR"/>
        </w:rPr>
        <w:t>Appetite</w:t>
      </w:r>
      <w:r w:rsidRPr="002270E9">
        <w:rPr>
          <w:rFonts w:ascii="Times New Roman" w:eastAsia="Times New Roman" w:hAnsi="Times New Roman" w:cs="Times New Roman"/>
          <w:bCs/>
          <w:sz w:val="24"/>
          <w:szCs w:val="24"/>
          <w:lang w:val="en-US" w:eastAsia="tr-TR"/>
        </w:rPr>
        <w:t xml:space="preserve">, 48, 29-36. </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Feldblum I</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German L., Castel H., Harman-Boehm I., Bilenko N., Eisinger M. ve diğerleri. (2007). Characteristics of undernourished older medical patients and the identification of predictors for undernutrition status. </w:t>
      </w:r>
      <w:r w:rsidRPr="002270E9">
        <w:rPr>
          <w:rFonts w:ascii="Times New Roman" w:eastAsia="Times New Roman" w:hAnsi="Times New Roman" w:cs="Times New Roman"/>
          <w:i/>
          <w:sz w:val="24"/>
          <w:szCs w:val="24"/>
          <w:lang w:eastAsia="tr-TR"/>
        </w:rPr>
        <w:t>Nutrition Journal</w:t>
      </w:r>
      <w:r w:rsidRPr="002270E9">
        <w:rPr>
          <w:rFonts w:ascii="Times New Roman" w:eastAsia="Times New Roman" w:hAnsi="Times New Roman" w:cs="Times New Roman"/>
          <w:sz w:val="24"/>
          <w:szCs w:val="24"/>
          <w:lang w:eastAsia="tr-TR"/>
        </w:rPr>
        <w:t>, 6 (37), 1-9.</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Flodin L</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Svensson S. ve Cederholm T. (2000). Body mass index as a predictor of 1 year mortality in geriatric 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19 (2), 121 - 125.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Frew E</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Sequeira J. ve Cant R. (2010). Nutrition screening process for patients in an acute public hospital servicing an elderly, culturally diverse population. </w:t>
      </w:r>
      <w:r w:rsidRPr="002270E9">
        <w:rPr>
          <w:rFonts w:ascii="Times New Roman" w:eastAsia="Times New Roman" w:hAnsi="Times New Roman" w:cs="Times New Roman"/>
          <w:i/>
          <w:sz w:val="24"/>
          <w:szCs w:val="24"/>
          <w:lang w:eastAsia="tr-TR"/>
        </w:rPr>
        <w:t>Nutrition and Dietetics</w:t>
      </w:r>
      <w:r w:rsidRPr="002270E9">
        <w:rPr>
          <w:rFonts w:ascii="Times New Roman" w:eastAsia="Times New Roman" w:hAnsi="Times New Roman" w:cs="Times New Roman"/>
          <w:sz w:val="24"/>
          <w:szCs w:val="24"/>
          <w:lang w:eastAsia="tr-TR"/>
        </w:rPr>
        <w:t>, 67, 71-76.</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Friedmann J. M., Jensen G. L., Smiciklas-Wright H. ve McCamish M. A. (1997). </w:t>
      </w:r>
      <w:proofErr w:type="gramStart"/>
      <w:r w:rsidRPr="002270E9">
        <w:rPr>
          <w:rFonts w:ascii="Times New Roman" w:eastAsia="Times New Roman" w:hAnsi="Times New Roman" w:cs="Times New Roman"/>
          <w:bCs/>
          <w:sz w:val="24"/>
          <w:szCs w:val="24"/>
          <w:lang w:val="en-US" w:eastAsia="tr-TR"/>
        </w:rPr>
        <w:t>Predicting early nonelective hospital readmission in nutritionally compromised older adults.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American Journal of Clinical Nutrition</w:t>
      </w:r>
      <w:r w:rsidRPr="002270E9">
        <w:rPr>
          <w:rFonts w:ascii="Times New Roman" w:eastAsia="Times New Roman" w:hAnsi="Times New Roman" w:cs="Times New Roman"/>
          <w:bCs/>
          <w:sz w:val="24"/>
          <w:szCs w:val="24"/>
          <w:lang w:val="en-US" w:eastAsia="tr-TR"/>
        </w:rPr>
        <w:t>, 65, 1714 – 1720.</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Frongillo E. A., Rauschenbach B. S., Roe D. A. ve Williamson D. F. (1992). Characteristics related to elderly persons' not eating for 1 or more days: </w:t>
      </w:r>
      <w:r w:rsidRPr="002270E9">
        <w:rPr>
          <w:rFonts w:ascii="Times New Roman" w:eastAsia="Times New Roman" w:hAnsi="Times New Roman" w:cs="Times New Roman"/>
          <w:bCs/>
          <w:sz w:val="24"/>
          <w:szCs w:val="24"/>
          <w:lang w:val="en-US" w:eastAsia="tr-TR"/>
        </w:rPr>
        <w:lastRenderedPageBreak/>
        <w:t xml:space="preserve">implications for meal programs. </w:t>
      </w:r>
      <w:r w:rsidRPr="002270E9">
        <w:rPr>
          <w:rFonts w:ascii="Times New Roman" w:eastAsia="Times New Roman" w:hAnsi="Times New Roman" w:cs="Times New Roman"/>
          <w:bCs/>
          <w:i/>
          <w:sz w:val="24"/>
          <w:szCs w:val="24"/>
          <w:lang w:val="en-US" w:eastAsia="tr-TR"/>
        </w:rPr>
        <w:t>American Journal of Public Health</w:t>
      </w:r>
      <w:r w:rsidRPr="002270E9">
        <w:rPr>
          <w:rFonts w:ascii="Times New Roman" w:eastAsia="Times New Roman" w:hAnsi="Times New Roman" w:cs="Times New Roman"/>
          <w:bCs/>
          <w:sz w:val="24"/>
          <w:szCs w:val="24"/>
          <w:lang w:val="en-US" w:eastAsia="tr-TR"/>
        </w:rPr>
        <w:t xml:space="preserve">, 82, 600 – 602.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Gariballa S. ve Forster S. (2006). Effects of acute-phase response on nutritional status and clinical outcome of hospitalized patients. </w:t>
      </w:r>
      <w:r w:rsidRPr="002270E9">
        <w:rPr>
          <w:rFonts w:ascii="Times New Roman" w:hAnsi="Times New Roman" w:cs="Times New Roman"/>
          <w:i/>
          <w:sz w:val="24"/>
          <w:szCs w:val="24"/>
        </w:rPr>
        <w:t>Nutrition</w:t>
      </w:r>
      <w:r w:rsidRPr="002270E9">
        <w:rPr>
          <w:rFonts w:ascii="Times New Roman" w:hAnsi="Times New Roman" w:cs="Times New Roman"/>
          <w:sz w:val="24"/>
          <w:szCs w:val="24"/>
        </w:rPr>
        <w:t>, 22, 750-757.</w:t>
      </w:r>
    </w:p>
    <w:p w:rsidR="0018641A" w:rsidRPr="002270E9" w:rsidRDefault="0018641A"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Gariballa S: ve Forster S. (2007). Associations between underlying disease andnutritional status following acute illness in older people.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26, 446-473.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Gazotti C</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Arnaud-Battandier F., Parello M., Farine S., Seidel L., Albert A. ve diğerleri. (2003). Prevention of malnutrition in older people during and after hospitalisation: results from a randomised controlled clinical trial. Age and Ageing, 32, 321–325.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Genton L., Karsegard V. L., Kyle U. G., Hans D. B., Michel J. ve Pichard C. (2001). </w:t>
      </w:r>
      <w:proofErr w:type="gramStart"/>
      <w:r w:rsidRPr="002270E9">
        <w:rPr>
          <w:rFonts w:ascii="Times New Roman" w:eastAsia="Times New Roman" w:hAnsi="Times New Roman" w:cs="Times New Roman"/>
          <w:bCs/>
          <w:sz w:val="24"/>
          <w:szCs w:val="24"/>
          <w:lang w:val="en-US" w:eastAsia="tr-TR"/>
        </w:rPr>
        <w:t>Comparison of Four Bioelectrical Impedance Analysis Formulas in Healthy Elderly Subjects.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Gerontology</w:t>
      </w:r>
      <w:r w:rsidRPr="002270E9">
        <w:rPr>
          <w:rFonts w:ascii="Times New Roman" w:eastAsia="Times New Roman" w:hAnsi="Times New Roman" w:cs="Times New Roman"/>
          <w:bCs/>
          <w:sz w:val="24"/>
          <w:szCs w:val="24"/>
          <w:lang w:val="en-US" w:eastAsia="tr-TR"/>
        </w:rPr>
        <w:t>, 2001, 47, 315 – 323.</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Gilbridge J. ve Castro J. (1995). Mulnutrition in the Hospitals Simko M. D. C. Cowel ve J. A. Gilbridge (Ed.). </w:t>
      </w:r>
      <w:r w:rsidRPr="002270E9">
        <w:rPr>
          <w:rFonts w:ascii="Times New Roman" w:hAnsi="Times New Roman" w:cs="Times New Roman"/>
          <w:i/>
          <w:sz w:val="24"/>
          <w:szCs w:val="24"/>
        </w:rPr>
        <w:t xml:space="preserve">Nutrition Assessment: A Comprehensive Guide For Planning Intervention </w:t>
      </w:r>
      <w:r w:rsidRPr="002270E9">
        <w:rPr>
          <w:rFonts w:ascii="Times New Roman" w:hAnsi="Times New Roman" w:cs="Times New Roman"/>
          <w:sz w:val="24"/>
          <w:szCs w:val="24"/>
        </w:rPr>
        <w:t>(s. 25 - 40). Maryland: Aspen Publishers.</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Guigoz Y. (2006). The Mini Nutritional Assessmet (MNA). Review of the </w:t>
      </w:r>
      <w:proofErr w:type="gramStart"/>
      <w:r w:rsidRPr="002270E9">
        <w:rPr>
          <w:rFonts w:ascii="Times New Roman" w:hAnsi="Times New Roman" w:cs="Times New Roman"/>
          <w:sz w:val="24"/>
          <w:szCs w:val="24"/>
        </w:rPr>
        <w:t>literatüre</w:t>
      </w:r>
      <w:proofErr w:type="gramEnd"/>
      <w:r w:rsidRPr="002270E9">
        <w:rPr>
          <w:rFonts w:ascii="Times New Roman" w:hAnsi="Times New Roman" w:cs="Times New Roman"/>
          <w:sz w:val="24"/>
          <w:szCs w:val="24"/>
        </w:rPr>
        <w:t xml:space="preserve"> – What does it tell us. </w:t>
      </w:r>
      <w:r w:rsidRPr="002270E9">
        <w:rPr>
          <w:rFonts w:ascii="Times New Roman" w:hAnsi="Times New Roman" w:cs="Times New Roman"/>
          <w:i/>
          <w:sz w:val="24"/>
          <w:szCs w:val="24"/>
        </w:rPr>
        <w:t>The Journal of Nutrition, Health and Aging</w:t>
      </w:r>
      <w:r w:rsidRPr="002270E9">
        <w:rPr>
          <w:rFonts w:ascii="Times New Roman" w:hAnsi="Times New Roman" w:cs="Times New Roman"/>
          <w:sz w:val="24"/>
          <w:szCs w:val="24"/>
        </w:rPr>
        <w:t>, 10 (6), 466 – 487.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Güngör A. E ve Arslan P. (2011). Hastane Malnutrisyonunun Nedenleri, Sonuçları ve Tarama Yöntemleri. N. Z. Erdem ve S. Gümüşel (Ed.). </w:t>
      </w:r>
      <w:r w:rsidRPr="002270E9">
        <w:rPr>
          <w:rFonts w:ascii="Times New Roman" w:hAnsi="Times New Roman" w:cs="Times New Roman"/>
          <w:i/>
          <w:sz w:val="24"/>
          <w:szCs w:val="24"/>
        </w:rPr>
        <w:t>Nutrisyonda Güncel Konular</w:t>
      </w:r>
      <w:r w:rsidRPr="002270E9">
        <w:rPr>
          <w:rFonts w:ascii="Times New Roman" w:hAnsi="Times New Roman" w:cs="Times New Roman"/>
          <w:sz w:val="24"/>
          <w:szCs w:val="24"/>
        </w:rPr>
        <w:t xml:space="preserve"> (s. 1-8). Ankara: Ata Ofset Matbaacılık.</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Hall K., Whiting S. J. ve Comfort B. (2000). Low nutrient intake contributes to adverse clinical outcomes in hospitalized elderly patients. Nutrition Reviews, 58 (7), 214 – 217.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Default="00241B63" w:rsidP="004472E8">
      <w:pPr>
        <w:spacing w:after="0" w:line="360" w:lineRule="auto"/>
        <w:ind w:left="567" w:hanging="567"/>
        <w:jc w:val="both"/>
        <w:outlineLvl w:val="2"/>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Hammond K. (2008).</w:t>
      </w:r>
      <w:proofErr w:type="gramEnd"/>
      <w:r w:rsidRPr="002270E9">
        <w:rPr>
          <w:rFonts w:ascii="Times New Roman" w:hAnsi="Times New Roman" w:cs="Times New Roman"/>
          <w:sz w:val="24"/>
          <w:szCs w:val="24"/>
          <w:lang w:val="en-US"/>
        </w:rPr>
        <w:t xml:space="preserve"> Assessment: Dietary and Clinical Data. </w:t>
      </w:r>
      <w:proofErr w:type="gramStart"/>
      <w:r w:rsidRPr="002270E9">
        <w:rPr>
          <w:rFonts w:ascii="Times New Roman" w:hAnsi="Times New Roman" w:cs="Times New Roman"/>
          <w:sz w:val="24"/>
          <w:szCs w:val="24"/>
          <w:lang w:val="en-US"/>
        </w:rPr>
        <w:t>L. K. Mahan ve S. E. Stump (Ed.).</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Krause’s Food and Nutrition Therapy</w:t>
      </w:r>
      <w:r w:rsidRPr="002270E9">
        <w:rPr>
          <w:rFonts w:ascii="Times New Roman" w:hAnsi="Times New Roman" w:cs="Times New Roman"/>
          <w:sz w:val="24"/>
          <w:szCs w:val="24"/>
          <w:lang w:val="en-US"/>
        </w:rPr>
        <w:t xml:space="preserve"> (s. 383-410). Missouri: Saunders Elsevier</w:t>
      </w:r>
      <w:r w:rsidR="002E243C">
        <w:rPr>
          <w:rFonts w:ascii="Times New Roman" w:hAnsi="Times New Roman" w:cs="Times New Roman"/>
          <w:sz w:val="24"/>
          <w:szCs w:val="24"/>
          <w:lang w:val="en-US"/>
        </w:rPr>
        <w:t>.</w:t>
      </w:r>
    </w:p>
    <w:p w:rsidR="002E243C" w:rsidRPr="002270E9" w:rsidRDefault="002E243C"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Harris D. ve Haboubi N. (2005). Malnutrition screening in the elderly population. </w:t>
      </w:r>
      <w:r w:rsidRPr="002270E9">
        <w:rPr>
          <w:rFonts w:ascii="Times New Roman" w:hAnsi="Times New Roman" w:cs="Times New Roman"/>
          <w:i/>
          <w:sz w:val="24"/>
          <w:szCs w:val="24"/>
        </w:rPr>
        <w:t>Journal of The Royal Society of Medicine</w:t>
      </w:r>
      <w:r w:rsidRPr="002270E9">
        <w:rPr>
          <w:rFonts w:ascii="Times New Roman" w:hAnsi="Times New Roman" w:cs="Times New Roman"/>
          <w:sz w:val="24"/>
          <w:szCs w:val="24"/>
        </w:rPr>
        <w:t>, 98, 411-414.</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Hassen T. A</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Pearson S., Cowled P. A. ve Fitridge R. A. (2007). Preoperative nutritional status predicts the severity of the systemic ınflammatory response syndrome (sırs) following major vascular surgery. </w:t>
      </w:r>
      <w:r w:rsidRPr="002270E9">
        <w:rPr>
          <w:rFonts w:ascii="Times New Roman" w:hAnsi="Times New Roman" w:cs="Times New Roman"/>
          <w:i/>
          <w:sz w:val="24"/>
          <w:szCs w:val="24"/>
        </w:rPr>
        <w:t>European Journal of Vascular and Endovascular Surgery</w:t>
      </w:r>
      <w:r w:rsidRPr="002270E9">
        <w:rPr>
          <w:rFonts w:ascii="Times New Roman" w:hAnsi="Times New Roman" w:cs="Times New Roman"/>
          <w:sz w:val="24"/>
          <w:szCs w:val="24"/>
        </w:rPr>
        <w:t>, 33, 696-702.</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Hays N. P. ve Roberts S.B. (2006) Anorexia of aging in humans. </w:t>
      </w:r>
      <w:proofErr w:type="gramStart"/>
      <w:r w:rsidRPr="002270E9">
        <w:rPr>
          <w:rFonts w:ascii="Times New Roman" w:hAnsi="Times New Roman" w:cs="Times New Roman"/>
          <w:i/>
          <w:sz w:val="24"/>
          <w:szCs w:val="24"/>
        </w:rPr>
        <w:t>Physiology  and</w:t>
      </w:r>
      <w:proofErr w:type="gramEnd"/>
      <w:r w:rsidRPr="002270E9">
        <w:rPr>
          <w:rFonts w:ascii="Times New Roman" w:hAnsi="Times New Roman" w:cs="Times New Roman"/>
          <w:i/>
          <w:sz w:val="24"/>
          <w:szCs w:val="24"/>
        </w:rPr>
        <w:t xml:space="preserve"> Behavior</w:t>
      </w:r>
      <w:r w:rsidRPr="002270E9">
        <w:rPr>
          <w:rFonts w:ascii="Times New Roman" w:hAnsi="Times New Roman" w:cs="Times New Roman"/>
          <w:sz w:val="24"/>
          <w:szCs w:val="24"/>
        </w:rPr>
        <w:t>, 88, 257–266.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Hengstermann S</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Nieczaj R., Steinhagen – Thiessen E. ve Schulz R. J. (2008). Which are the most efficient items of Mini Nutritional Assessment in multimorbid patients</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w:t>
      </w:r>
      <w:r w:rsidRPr="002270E9">
        <w:rPr>
          <w:rFonts w:ascii="Times New Roman" w:eastAsia="Times New Roman" w:hAnsi="Times New Roman" w:cs="Times New Roman"/>
          <w:i/>
          <w:sz w:val="24"/>
          <w:szCs w:val="24"/>
          <w:lang w:eastAsia="tr-TR"/>
        </w:rPr>
        <w:t>The Jounal of Nutrition, Health and Aging</w:t>
      </w:r>
      <w:r w:rsidRPr="002270E9">
        <w:rPr>
          <w:rFonts w:ascii="Times New Roman" w:eastAsia="Times New Roman" w:hAnsi="Times New Roman" w:cs="Times New Roman"/>
          <w:sz w:val="24"/>
          <w:szCs w:val="24"/>
          <w:lang w:eastAsia="tr-TR"/>
        </w:rPr>
        <w:t xml:space="preserve">, 12 (2), 117-122.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Herrmann F. R., Safran C., Levkoff S. E. ve Minaker K. L. (1992). </w:t>
      </w:r>
      <w:proofErr w:type="gramStart"/>
      <w:r w:rsidRPr="002270E9">
        <w:rPr>
          <w:rFonts w:ascii="Times New Roman" w:eastAsia="Times New Roman" w:hAnsi="Times New Roman" w:cs="Times New Roman"/>
          <w:bCs/>
          <w:sz w:val="24"/>
          <w:szCs w:val="24"/>
          <w:lang w:val="en-US" w:eastAsia="tr-TR"/>
        </w:rPr>
        <w:t>Serum albumin level on admission as a predictor of death, length of stay, and readmission.</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Arcihves of Internal Medicine</w:t>
      </w:r>
      <w:proofErr w:type="gramStart"/>
      <w:r w:rsidRPr="002270E9">
        <w:rPr>
          <w:rFonts w:ascii="Times New Roman" w:eastAsia="Times New Roman" w:hAnsi="Times New Roman" w:cs="Times New Roman"/>
          <w:bCs/>
          <w:sz w:val="24"/>
          <w:szCs w:val="24"/>
          <w:lang w:val="en-US" w:eastAsia="tr-TR"/>
        </w:rPr>
        <w:t>,152</w:t>
      </w:r>
      <w:proofErr w:type="gramEnd"/>
      <w:r w:rsidRPr="002270E9">
        <w:rPr>
          <w:rFonts w:ascii="Times New Roman" w:eastAsia="Times New Roman" w:hAnsi="Times New Roman" w:cs="Times New Roman"/>
          <w:bCs/>
          <w:sz w:val="24"/>
          <w:szCs w:val="24"/>
          <w:lang w:val="en-US" w:eastAsia="tr-TR"/>
        </w:rPr>
        <w:t xml:space="preserve"> (1), (Abstract).</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roofErr w:type="gramStart"/>
      <w:r w:rsidRPr="002270E9">
        <w:rPr>
          <w:rFonts w:ascii="Times New Roman" w:eastAsiaTheme="minorEastAsia" w:hAnsi="Times New Roman" w:cs="Times New Roman"/>
          <w:sz w:val="24"/>
          <w:szCs w:val="24"/>
          <w:lang w:val="en-US"/>
        </w:rPr>
        <w:t>Hickson M. (2006) Malnutrition and ageing.</w:t>
      </w:r>
      <w:proofErr w:type="gramEnd"/>
      <w:r w:rsidRPr="002270E9">
        <w:rPr>
          <w:rFonts w:ascii="Times New Roman" w:eastAsiaTheme="minorEastAsia" w:hAnsi="Times New Roman" w:cs="Times New Roman"/>
          <w:sz w:val="24"/>
          <w:szCs w:val="24"/>
          <w:lang w:val="en-US"/>
        </w:rPr>
        <w:t xml:space="preserve"> </w:t>
      </w:r>
      <w:r w:rsidRPr="002270E9">
        <w:rPr>
          <w:rFonts w:ascii="Times New Roman" w:eastAsiaTheme="minorEastAsia" w:hAnsi="Times New Roman" w:cs="Times New Roman"/>
          <w:i/>
          <w:sz w:val="24"/>
          <w:szCs w:val="24"/>
          <w:lang w:val="en-US"/>
        </w:rPr>
        <w:t>Postgraduate Medical Journal</w:t>
      </w:r>
      <w:r w:rsidRPr="002270E9">
        <w:rPr>
          <w:rFonts w:ascii="Times New Roman" w:eastAsiaTheme="minorEastAsia" w:hAnsi="Times New Roman" w:cs="Times New Roman"/>
          <w:sz w:val="24"/>
          <w:szCs w:val="24"/>
          <w:lang w:val="en-US"/>
        </w:rPr>
        <w:t>, 82, 2-8.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0418F1"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Pr>
          <w:rFonts w:ascii="Times New Roman" w:eastAsia="Times New Roman" w:hAnsi="Times New Roman" w:cs="Times New Roman"/>
          <w:bCs/>
          <w:sz w:val="24"/>
          <w:szCs w:val="24"/>
          <w:lang w:val="en-US" w:eastAsia="tr-TR"/>
        </w:rPr>
        <w:lastRenderedPageBreak/>
        <w:t xml:space="preserve">Holm B. ve Söderhamn O. </w:t>
      </w:r>
      <w:r w:rsidR="00241B63" w:rsidRPr="002270E9">
        <w:rPr>
          <w:rFonts w:ascii="Times New Roman" w:eastAsia="Times New Roman" w:hAnsi="Times New Roman" w:cs="Times New Roman"/>
          <w:bCs/>
          <w:sz w:val="24"/>
          <w:szCs w:val="24"/>
          <w:lang w:val="en-US" w:eastAsia="tr-TR"/>
        </w:rPr>
        <w:t xml:space="preserve">(2003) Factors associated with nutritional status in a group of people in an early stage of dementia. </w:t>
      </w:r>
      <w:r w:rsidR="00241B63" w:rsidRPr="002270E9">
        <w:rPr>
          <w:rFonts w:ascii="Times New Roman" w:eastAsia="Times New Roman" w:hAnsi="Times New Roman" w:cs="Times New Roman"/>
          <w:bCs/>
          <w:i/>
          <w:sz w:val="24"/>
          <w:szCs w:val="24"/>
          <w:lang w:val="en-US" w:eastAsia="tr-TR"/>
        </w:rPr>
        <w:t>Clinical Nutrition,</w:t>
      </w:r>
      <w:r w:rsidR="00241B63" w:rsidRPr="002270E9">
        <w:rPr>
          <w:rFonts w:ascii="Times New Roman" w:eastAsia="Times New Roman" w:hAnsi="Times New Roman" w:cs="Times New Roman"/>
          <w:bCs/>
          <w:sz w:val="24"/>
          <w:szCs w:val="24"/>
          <w:lang w:val="en-US" w:eastAsia="tr-TR"/>
        </w:rPr>
        <w:t xml:space="preserve"> 22 (4), 385–389.</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Holmes A</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ve Holmes S. (1991). Food production towards the year 2000: implications for hospital feding. </w:t>
      </w:r>
      <w:r w:rsidRPr="002270E9">
        <w:rPr>
          <w:rFonts w:ascii="Times New Roman" w:hAnsi="Times New Roman" w:cs="Times New Roman"/>
          <w:i/>
          <w:sz w:val="24"/>
          <w:szCs w:val="24"/>
        </w:rPr>
        <w:t>Journal of Hospital Infection</w:t>
      </w:r>
      <w:r w:rsidRPr="002270E9">
        <w:rPr>
          <w:rFonts w:ascii="Times New Roman" w:hAnsi="Times New Roman" w:cs="Times New Roman"/>
          <w:sz w:val="24"/>
          <w:szCs w:val="24"/>
        </w:rPr>
        <w:t xml:space="preserve">, </w:t>
      </w:r>
      <w:proofErr w:type="gramStart"/>
      <w:r w:rsidRPr="002270E9">
        <w:rPr>
          <w:rFonts w:ascii="Times New Roman" w:hAnsi="Times New Roman" w:cs="Times New Roman"/>
          <w:sz w:val="24"/>
          <w:szCs w:val="24"/>
        </w:rPr>
        <w:t>18 , Supplement</w:t>
      </w:r>
      <w:proofErr w:type="gramEnd"/>
      <w:r w:rsidRPr="002270E9">
        <w:rPr>
          <w:rFonts w:ascii="Times New Roman" w:hAnsi="Times New Roman" w:cs="Times New Roman"/>
          <w:sz w:val="24"/>
          <w:szCs w:val="24"/>
        </w:rPr>
        <w:t xml:space="preserve"> A, 230-236. </w:t>
      </w:r>
    </w:p>
    <w:p w:rsidR="00FC1A5B" w:rsidRDefault="00FC1A5B"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Huang Y. C</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Wueng S. L., Ou C. C., Cheng C. H. Ve Su K. H. (2001). Nutritional status of functionally dependent and nonfunctionally dependent elderly in Taiwan. </w:t>
      </w:r>
      <w:r w:rsidRPr="002270E9">
        <w:rPr>
          <w:rFonts w:ascii="Times New Roman" w:eastAsia="Times New Roman" w:hAnsi="Times New Roman" w:cs="Times New Roman"/>
          <w:i/>
          <w:sz w:val="24"/>
          <w:szCs w:val="24"/>
          <w:lang w:eastAsia="tr-TR"/>
        </w:rPr>
        <w:t>Journal of the American College of Nutrition</w:t>
      </w:r>
      <w:r w:rsidRPr="002270E9">
        <w:rPr>
          <w:rFonts w:ascii="Times New Roman" w:eastAsia="Times New Roman" w:hAnsi="Times New Roman" w:cs="Times New Roman"/>
          <w:sz w:val="24"/>
          <w:szCs w:val="24"/>
          <w:lang w:eastAsia="tr-TR"/>
        </w:rPr>
        <w:t>, 20, (2), 135–142.</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roofErr w:type="gramStart"/>
      <w:r w:rsidRPr="002270E9">
        <w:rPr>
          <w:rFonts w:ascii="Times New Roman" w:eastAsiaTheme="minorEastAsia" w:hAnsi="Times New Roman" w:cs="Times New Roman"/>
          <w:sz w:val="24"/>
          <w:szCs w:val="24"/>
          <w:lang w:val="en-US"/>
        </w:rPr>
        <w:t>Hughes V., Roubenoff R., Wood M., Frontera W., Evans W. ve Singh M. (2004).</w:t>
      </w:r>
      <w:proofErr w:type="gramEnd"/>
      <w:r w:rsidRPr="002270E9">
        <w:rPr>
          <w:rFonts w:ascii="Times New Roman" w:eastAsiaTheme="minorEastAsia" w:hAnsi="Times New Roman" w:cs="Times New Roman"/>
          <w:sz w:val="24"/>
          <w:szCs w:val="24"/>
          <w:lang w:val="en-US"/>
        </w:rPr>
        <w:t xml:space="preserve"> </w:t>
      </w:r>
      <w:proofErr w:type="gramStart"/>
      <w:r w:rsidRPr="002270E9">
        <w:rPr>
          <w:rFonts w:ascii="Times New Roman" w:eastAsiaTheme="minorEastAsia" w:hAnsi="Times New Roman" w:cs="Times New Roman"/>
          <w:sz w:val="24"/>
          <w:szCs w:val="24"/>
          <w:lang w:val="en-US"/>
        </w:rPr>
        <w:t>Anthropometric assessment of 10-y changes in body composition in the elderly.</w:t>
      </w:r>
      <w:proofErr w:type="gramEnd"/>
      <w:r w:rsidRPr="002270E9">
        <w:rPr>
          <w:rFonts w:ascii="Times New Roman" w:eastAsiaTheme="minorEastAsia" w:hAnsi="Times New Roman" w:cs="Times New Roman"/>
          <w:sz w:val="24"/>
          <w:szCs w:val="24"/>
          <w:lang w:val="en-US"/>
        </w:rPr>
        <w:t xml:space="preserve"> </w:t>
      </w:r>
      <w:r w:rsidRPr="002270E9">
        <w:rPr>
          <w:rFonts w:ascii="Times New Roman" w:eastAsiaTheme="minorEastAsia" w:hAnsi="Times New Roman" w:cs="Times New Roman"/>
          <w:i/>
          <w:sz w:val="24"/>
          <w:szCs w:val="24"/>
          <w:lang w:val="en-US"/>
        </w:rPr>
        <w:t>American Journal of Clinical Nutrition</w:t>
      </w:r>
      <w:r w:rsidRPr="002270E9">
        <w:rPr>
          <w:rFonts w:ascii="Times New Roman" w:eastAsiaTheme="minorEastAsia" w:hAnsi="Times New Roman" w:cs="Times New Roman"/>
          <w:sz w:val="24"/>
          <w:szCs w:val="24"/>
          <w:lang w:val="en-US"/>
        </w:rPr>
        <w:t>, 80, 475-482.</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Jeejeebhoy K. N. (2003). Hospital malnutrition: is a disease or lack of food</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22 (3), 219 -220.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Jeejeebhoy K. N. ve Keith M. E. (2005).</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Nutritional Assessment.</w:t>
      </w:r>
      <w:proofErr w:type="gramEnd"/>
      <w:r w:rsidRPr="002270E9">
        <w:rPr>
          <w:rFonts w:ascii="Times New Roman" w:hAnsi="Times New Roman" w:cs="Times New Roman"/>
          <w:sz w:val="24"/>
          <w:szCs w:val="24"/>
          <w:lang w:val="en-US"/>
        </w:rPr>
        <w:t xml:space="preserve"> M. J. Gibney, M. Elia, O. Ljungqvist ve J. Dowsett (Ed.). </w:t>
      </w:r>
      <w:r w:rsidRPr="002270E9">
        <w:rPr>
          <w:rFonts w:ascii="Times New Roman" w:hAnsi="Times New Roman" w:cs="Times New Roman"/>
          <w:i/>
          <w:sz w:val="24"/>
          <w:szCs w:val="24"/>
          <w:lang w:val="en-US"/>
        </w:rPr>
        <w:t>Clinical Nutrition</w:t>
      </w:r>
      <w:r w:rsidRPr="002270E9">
        <w:rPr>
          <w:rFonts w:ascii="Times New Roman" w:hAnsi="Times New Roman" w:cs="Times New Roman"/>
          <w:sz w:val="24"/>
          <w:szCs w:val="24"/>
          <w:lang w:val="en-US"/>
        </w:rPr>
        <w:t xml:space="preserve"> (s. 15 – 29). Oxford: Blackwell Publishing.</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Jeejeebhoy K. N. ve Sole M. J. (2001).</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Nutrition and the heart.</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20 (Supplement 1), 181-186.</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Kabir Z. N., Ferdous T., Cederholm T., Khanam M. </w:t>
      </w:r>
      <w:proofErr w:type="gramStart"/>
      <w:r w:rsidRPr="002270E9">
        <w:rPr>
          <w:rFonts w:ascii="Times New Roman" w:eastAsia="Times New Roman" w:hAnsi="Times New Roman" w:cs="Times New Roman"/>
          <w:bCs/>
          <w:sz w:val="24"/>
          <w:szCs w:val="24"/>
          <w:lang w:val="en-US" w:eastAsia="tr-TR"/>
        </w:rPr>
        <w:t>A, Streatified K. ve Wahlin A. (2006).</w:t>
      </w:r>
      <w:proofErr w:type="gramEnd"/>
      <w:r w:rsidRPr="002270E9">
        <w:rPr>
          <w:rFonts w:ascii="Times New Roman" w:eastAsia="Times New Roman" w:hAnsi="Times New Roman" w:cs="Times New Roman"/>
          <w:bCs/>
          <w:sz w:val="24"/>
          <w:szCs w:val="24"/>
          <w:lang w:val="en-US" w:eastAsia="tr-TR"/>
        </w:rPr>
        <w:t xml:space="preserve"> Mini Nutritional Assessment of rural elderly people in Bangladesh: The impact of demographic, socio-economic and health factors. </w:t>
      </w:r>
      <w:r w:rsidRPr="002270E9">
        <w:rPr>
          <w:rFonts w:ascii="Times New Roman" w:eastAsia="Times New Roman" w:hAnsi="Times New Roman" w:cs="Times New Roman"/>
          <w:bCs/>
          <w:i/>
          <w:sz w:val="24"/>
          <w:szCs w:val="24"/>
          <w:lang w:val="en-US" w:eastAsia="tr-TR"/>
        </w:rPr>
        <w:t>Public Health Nutrition,</w:t>
      </w:r>
      <w:r w:rsidRPr="002270E9">
        <w:rPr>
          <w:rFonts w:ascii="Times New Roman" w:eastAsia="Times New Roman" w:hAnsi="Times New Roman" w:cs="Times New Roman"/>
          <w:bCs/>
          <w:sz w:val="24"/>
          <w:szCs w:val="24"/>
          <w:lang w:val="en-US" w:eastAsia="tr-TR"/>
        </w:rPr>
        <w:t xml:space="preserve"> 9 (8), 968 – 974.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Kagansky N., Berner Y., Koren-Morag N</w:t>
      </w:r>
      <w:proofErr w:type="gramStart"/>
      <w:r w:rsidRPr="002270E9">
        <w:rPr>
          <w:rFonts w:ascii="Times New Roman" w:eastAsia="Times New Roman" w:hAnsi="Times New Roman" w:cs="Times New Roman"/>
          <w:bCs/>
          <w:sz w:val="24"/>
          <w:szCs w:val="24"/>
          <w:lang w:val="en-US" w:eastAsia="tr-TR"/>
        </w:rPr>
        <w:t>:,</w:t>
      </w:r>
      <w:proofErr w:type="gramEnd"/>
      <w:r w:rsidRPr="002270E9">
        <w:rPr>
          <w:rFonts w:ascii="Times New Roman" w:eastAsia="Times New Roman" w:hAnsi="Times New Roman" w:cs="Times New Roman"/>
          <w:bCs/>
          <w:sz w:val="24"/>
          <w:szCs w:val="24"/>
          <w:lang w:val="en-US" w:eastAsia="tr-TR"/>
        </w:rPr>
        <w:t xml:space="preserve"> Perelman L., Knobler H. ve Levy S. (2005). Poor nutritional habits are predictors of poor outcome in very old hospitalized patients. </w:t>
      </w:r>
      <w:proofErr w:type="gramStart"/>
      <w:r w:rsidRPr="002270E9">
        <w:rPr>
          <w:rFonts w:ascii="Times New Roman" w:eastAsia="Times New Roman" w:hAnsi="Times New Roman" w:cs="Times New Roman"/>
          <w:bCs/>
          <w:i/>
          <w:sz w:val="24"/>
          <w:szCs w:val="24"/>
          <w:lang w:val="en-US" w:eastAsia="tr-TR"/>
        </w:rPr>
        <w:t>American Journal of Clinical Nutrition</w:t>
      </w:r>
      <w:r w:rsidRPr="002270E9">
        <w:rPr>
          <w:rFonts w:ascii="Times New Roman" w:eastAsia="Times New Roman" w:hAnsi="Times New Roman" w:cs="Times New Roman"/>
          <w:bCs/>
          <w:sz w:val="24"/>
          <w:szCs w:val="24"/>
          <w:lang w:val="en-US" w:eastAsia="tr-TR"/>
        </w:rPr>
        <w:t>.</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82, 784 –791.</w:t>
      </w:r>
      <w:proofErr w:type="gramEnd"/>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Kandiah J</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Stinnett L. ve Lutton D. (2006). Visual Plate Waste in Hospitalized Patients: Length of Stay and Diet Order</w:t>
      </w:r>
      <w:r w:rsidRPr="002270E9">
        <w:rPr>
          <w:rFonts w:ascii="Times New Roman" w:hAnsi="Times New Roman" w:cs="Times New Roman"/>
          <w:i/>
          <w:sz w:val="24"/>
          <w:szCs w:val="24"/>
        </w:rPr>
        <w:t>. Journal of American Dietetic Association</w:t>
      </w:r>
      <w:r w:rsidRPr="002270E9">
        <w:rPr>
          <w:rFonts w:ascii="Times New Roman" w:hAnsi="Times New Roman" w:cs="Times New Roman"/>
          <w:sz w:val="24"/>
          <w:szCs w:val="24"/>
        </w:rPr>
        <w:t xml:space="preserve">, 106, 1663 – 1666. </w:t>
      </w:r>
    </w:p>
    <w:p w:rsidR="00241B63" w:rsidRPr="002270E9" w:rsidRDefault="00241B63" w:rsidP="004472E8">
      <w:pPr>
        <w:spacing w:after="0"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eastAsiaTheme="minorEastAsia" w:hAnsi="Times New Roman" w:cs="Times New Roman"/>
          <w:sz w:val="24"/>
          <w:szCs w:val="24"/>
          <w:lang w:val="en-US"/>
        </w:rPr>
        <w:t>Karan M. A. (2003) 5.</w:t>
      </w:r>
      <w:proofErr w:type="gramEnd"/>
      <w:r w:rsidRPr="002270E9">
        <w:rPr>
          <w:rFonts w:ascii="Times New Roman" w:eastAsiaTheme="minorEastAsia" w:hAnsi="Times New Roman" w:cs="Times New Roman"/>
          <w:sz w:val="24"/>
          <w:szCs w:val="24"/>
          <w:lang w:val="en-US"/>
        </w:rPr>
        <w:t xml:space="preserve"> </w:t>
      </w:r>
      <w:proofErr w:type="gramStart"/>
      <w:r w:rsidRPr="002270E9">
        <w:rPr>
          <w:rFonts w:ascii="Times New Roman" w:eastAsiaTheme="minorEastAsia" w:hAnsi="Times New Roman" w:cs="Times New Roman"/>
          <w:sz w:val="24"/>
          <w:szCs w:val="24"/>
          <w:lang w:val="en-US"/>
        </w:rPr>
        <w:t>Uluslararası İç Hastalıkları Kongresi.</w:t>
      </w:r>
      <w:proofErr w:type="gramEnd"/>
      <w:r w:rsidRPr="002270E9">
        <w:rPr>
          <w:rFonts w:ascii="Times New Roman" w:eastAsiaTheme="minorEastAsia" w:hAnsi="Times New Roman" w:cs="Times New Roman"/>
          <w:sz w:val="24"/>
          <w:szCs w:val="24"/>
          <w:lang w:val="en-US"/>
        </w:rPr>
        <w:t xml:space="preserve"> Geriatri Yaş Grubunda Endokrin ve İmmün Sistemlerdeki Fizyolojik Değişiklikler [Bildiri</w:t>
      </w:r>
      <w:proofErr w:type="gramStart"/>
      <w:r w:rsidRPr="002270E9">
        <w:rPr>
          <w:rFonts w:ascii="Times New Roman" w:eastAsiaTheme="minorEastAsia" w:hAnsi="Times New Roman" w:cs="Times New Roman"/>
          <w:sz w:val="24"/>
          <w:szCs w:val="24"/>
          <w:lang w:val="en-US"/>
        </w:rPr>
        <w:t>]  [</w:t>
      </w:r>
      <w:proofErr w:type="gramEnd"/>
      <w:r w:rsidRPr="002270E9">
        <w:rPr>
          <w:rFonts w:ascii="Times New Roman" w:eastAsiaTheme="minorEastAsia" w:hAnsi="Times New Roman" w:cs="Times New Roman"/>
          <w:sz w:val="24"/>
          <w:szCs w:val="24"/>
          <w:lang w:val="en-US"/>
        </w:rPr>
        <w:t xml:space="preserve">Elektronik Sürüm] Erişim: 26.6.2011 </w:t>
      </w:r>
      <w:hyperlink r:id="rId65" w:history="1">
        <w:r w:rsidRPr="002270E9">
          <w:rPr>
            <w:rStyle w:val="Kpr"/>
            <w:rFonts w:ascii="Times New Roman" w:eastAsiaTheme="minorEastAsia" w:hAnsi="Times New Roman" w:cs="Times New Roman"/>
            <w:color w:val="auto"/>
            <w:sz w:val="24"/>
            <w:szCs w:val="24"/>
            <w:u w:val="none"/>
            <w:lang w:val="en-US"/>
          </w:rPr>
          <w:t>http://www.tihudum.org/tihud_content/uploads/assets/5.32.pdf</w:t>
        </w:r>
      </w:hyperlink>
      <w:r w:rsidRPr="002270E9">
        <w:rPr>
          <w:rFonts w:ascii="Times New Roman" w:eastAsiaTheme="minorEastAsia" w:hAnsi="Times New Roman" w:cs="Times New Roman"/>
          <w:sz w:val="24"/>
          <w:szCs w:val="24"/>
          <w:lang w:val="en-US"/>
        </w:rPr>
        <w:t xml:space="preserve"> </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Keller H. H: ve McKenzie J. D. (2003). </w:t>
      </w:r>
      <w:proofErr w:type="gramStart"/>
      <w:r w:rsidRPr="002270E9">
        <w:rPr>
          <w:rFonts w:ascii="Times New Roman" w:eastAsia="Times New Roman" w:hAnsi="Times New Roman" w:cs="Times New Roman"/>
          <w:bCs/>
          <w:sz w:val="24"/>
          <w:szCs w:val="24"/>
          <w:lang w:val="en-US" w:eastAsia="tr-TR"/>
        </w:rPr>
        <w:t>Nutritional risk in vulnerable community living seniors.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Canadian Journal of Dietetic Practice and Research</w:t>
      </w:r>
      <w:r w:rsidRPr="002270E9">
        <w:rPr>
          <w:rFonts w:ascii="Times New Roman" w:eastAsia="Times New Roman" w:hAnsi="Times New Roman" w:cs="Times New Roman"/>
          <w:bCs/>
          <w:sz w:val="24"/>
          <w:szCs w:val="24"/>
          <w:lang w:val="en-US" w:eastAsia="tr-TR"/>
        </w:rPr>
        <w:t>; 2003; 64 (4), 195 – 201.</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Kılıçturgay S. (1996). Malnutrisyon ve Hastaların Beslenme Durumlarının Değerlendirilmesi. S. Başoğlu, N. Karaağaoğlu, N. Erbaş ve A. Ünlü (Ed.). </w:t>
      </w:r>
      <w:r w:rsidRPr="002270E9">
        <w:rPr>
          <w:rFonts w:ascii="Times New Roman" w:hAnsi="Times New Roman" w:cs="Times New Roman"/>
          <w:i/>
          <w:sz w:val="24"/>
          <w:szCs w:val="24"/>
        </w:rPr>
        <w:t>Enteral Parenteral Beslenme</w:t>
      </w:r>
      <w:r w:rsidRPr="002270E9">
        <w:rPr>
          <w:rFonts w:ascii="Times New Roman" w:hAnsi="Times New Roman" w:cs="Times New Roman"/>
          <w:sz w:val="24"/>
          <w:szCs w:val="24"/>
        </w:rPr>
        <w:t xml:space="preserve"> (6 – 16). Ankara: Türkiye Diyetisyenler Derneği Yayını, Çağın Basım Yayın Sanayi ve Ticaret.</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Kılıçturgay S. (1998). </w:t>
      </w:r>
      <w:proofErr w:type="gramStart"/>
      <w:r w:rsidRPr="002270E9">
        <w:rPr>
          <w:rFonts w:ascii="Times New Roman" w:eastAsia="Times New Roman" w:hAnsi="Times New Roman" w:cs="Times New Roman"/>
          <w:bCs/>
          <w:sz w:val="24"/>
          <w:szCs w:val="24"/>
          <w:lang w:val="en-US" w:eastAsia="tr-TR"/>
        </w:rPr>
        <w:t>Beslenme Eksiğinin Değerlendirilmesi ve Uygulama Endikasyonları.</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Tükiye Klinikleri Journal of Surgery</w:t>
      </w:r>
      <w:r w:rsidRPr="002270E9">
        <w:rPr>
          <w:rFonts w:ascii="Times New Roman" w:eastAsia="Times New Roman" w:hAnsi="Times New Roman" w:cs="Times New Roman"/>
          <w:bCs/>
          <w:sz w:val="24"/>
          <w:szCs w:val="24"/>
          <w:lang w:val="en-US" w:eastAsia="tr-TR"/>
        </w:rPr>
        <w:t xml:space="preserve">, 3 (2), 81 – 94. </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KKTC Devlet Planlama Örgütü (2007). 2006 Nüfus ve Konut Sayımı: Tablo 69. Erişim: 26 Haziran 2011, </w:t>
      </w:r>
      <w:hyperlink r:id="rId66" w:history="1">
        <w:r w:rsidRPr="002270E9">
          <w:rPr>
            <w:rStyle w:val="Kpr"/>
            <w:rFonts w:ascii="Times New Roman" w:hAnsi="Times New Roman" w:cs="Times New Roman"/>
            <w:color w:val="auto"/>
            <w:sz w:val="24"/>
            <w:szCs w:val="24"/>
            <w:u w:val="none"/>
            <w:lang w:val="en-US"/>
          </w:rPr>
          <w:t>http://nufussayimi.devplan.org/Nufus-nitelikleri-index.html</w:t>
        </w:r>
      </w:hyperlink>
      <w:r w:rsidRPr="002270E9">
        <w:rPr>
          <w:rFonts w:ascii="Times New Roman" w:hAnsi="Times New Roman" w:cs="Times New Roman"/>
          <w:sz w:val="24"/>
          <w:szCs w:val="24"/>
          <w:lang w:val="en-US"/>
        </w:rPr>
        <w:t xml:space="preserve">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Klein S., Kinney J., Jeejeebhoy K., Alpers D., Hellerstein M., Murray M. ve diğerleri.</w:t>
      </w:r>
      <w:proofErr w:type="gramEnd"/>
      <w:r w:rsidRPr="002270E9">
        <w:rPr>
          <w:rFonts w:ascii="Times New Roman" w:eastAsia="Times New Roman" w:hAnsi="Times New Roman" w:cs="Times New Roman"/>
          <w:bCs/>
          <w:sz w:val="24"/>
          <w:szCs w:val="24"/>
          <w:lang w:val="en-US" w:eastAsia="tr-TR"/>
        </w:rPr>
        <w:t xml:space="preserve"> (1997). Nutrition support in clinical practice: review of published </w:t>
      </w:r>
      <w:r w:rsidRPr="002270E9">
        <w:rPr>
          <w:rFonts w:ascii="Times New Roman" w:eastAsia="Times New Roman" w:hAnsi="Times New Roman" w:cs="Times New Roman"/>
          <w:bCs/>
          <w:sz w:val="24"/>
          <w:szCs w:val="24"/>
          <w:lang w:val="en-US" w:eastAsia="tr-TR"/>
        </w:rPr>
        <w:lastRenderedPageBreak/>
        <w:t xml:space="preserve">data and recommendations for future research directions.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16, 193 – 218.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Korfalı G</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Gündoğdu H., Aydıntuğ S., Bahar M., Besler T., Moral A. R. ve diğerleri. (2009). Nutritional risk of hospitaized patients in Turkey. </w:t>
      </w:r>
      <w:r w:rsidRPr="002270E9">
        <w:rPr>
          <w:rFonts w:ascii="Times New Roman" w:eastAsia="Times New Roman" w:hAnsi="Times New Roman" w:cs="Times New Roman"/>
          <w:i/>
          <w:sz w:val="24"/>
          <w:szCs w:val="24"/>
          <w:lang w:eastAsia="tr-TR"/>
        </w:rPr>
        <w:t>Clinical Nutrition</w:t>
      </w:r>
      <w:r w:rsidRPr="002270E9">
        <w:rPr>
          <w:rFonts w:ascii="Times New Roman" w:eastAsia="Times New Roman" w:hAnsi="Times New Roman" w:cs="Times New Roman"/>
          <w:sz w:val="24"/>
          <w:szCs w:val="24"/>
          <w:lang w:eastAsia="tr-TR"/>
        </w:rPr>
        <w:t>, 28, 533 – 537.</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Krummel D. A. (2008).</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Medical Nutrition Therapy for Cardiovascular Disease.</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L. K. Mahan ve S. E. Stump (Ed.).</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Krause’s Food and Nutrition Therapy</w:t>
      </w:r>
      <w:r w:rsidRPr="002270E9">
        <w:rPr>
          <w:rFonts w:ascii="Times New Roman" w:hAnsi="Times New Roman" w:cs="Times New Roman"/>
          <w:sz w:val="24"/>
          <w:szCs w:val="24"/>
          <w:lang w:val="en-US"/>
        </w:rPr>
        <w:t xml:space="preserve"> (s. 833-864). Missouri: Saunders Elsevier</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Kurucuoğlu E. (2010). </w:t>
      </w:r>
      <w:proofErr w:type="gramStart"/>
      <w:r w:rsidRPr="002270E9">
        <w:rPr>
          <w:rFonts w:ascii="Times New Roman" w:hAnsi="Times New Roman" w:cs="Times New Roman"/>
          <w:i/>
          <w:sz w:val="24"/>
          <w:szCs w:val="24"/>
          <w:lang w:val="en-US"/>
        </w:rPr>
        <w:t>Lefkoşa’da Yaşayan 19 – 65 Yaş Grubu Bireylerin Diyet Kalite Indekslerinin Belirlenmesi Üzerine Bir Çalışma</w:t>
      </w:r>
      <w:r w:rsidRPr="002270E9">
        <w:rPr>
          <w:rFonts w:ascii="Times New Roman" w:hAnsi="Times New Roman" w:cs="Times New Roman"/>
          <w:sz w:val="24"/>
          <w:szCs w:val="24"/>
          <w:lang w:val="en-US"/>
        </w:rPr>
        <w:t>.</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Yüksek lisans Tezi, Yakın Doğu Üniversitesi, Lefkoşa.</w:t>
      </w:r>
      <w:proofErr w:type="gramEnd"/>
      <w:r w:rsidRPr="002270E9">
        <w:rPr>
          <w:rFonts w:ascii="Times New Roman" w:hAnsi="Times New Roman" w:cs="Times New Roman"/>
          <w:sz w:val="24"/>
          <w:szCs w:val="24"/>
          <w:lang w:val="en-US"/>
        </w:rPr>
        <w:t xml:space="preserve">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Kutsal A. (2010) Yaşlıda Kalp Cerrahisi.</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Türk Geriatri Dergisi</w:t>
      </w:r>
      <w:r w:rsidRPr="002270E9">
        <w:rPr>
          <w:rFonts w:ascii="Times New Roman" w:hAnsi="Times New Roman" w:cs="Times New Roman"/>
          <w:sz w:val="24"/>
          <w:szCs w:val="24"/>
          <w:lang w:val="en-US"/>
        </w:rPr>
        <w:t>, Özel Sayı 2, 115-123.</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Kuzuya M., Kanda S., Koike T., Suzuki Y. ve Iguchi A. (2005</w:t>
      </w:r>
      <w:r w:rsidR="009A260B">
        <w:rPr>
          <w:rFonts w:ascii="Times New Roman" w:eastAsia="Times New Roman" w:hAnsi="Times New Roman" w:cs="Times New Roman"/>
          <w:bCs/>
          <w:sz w:val="24"/>
          <w:szCs w:val="24"/>
          <w:lang w:val="en-US" w:eastAsia="tr-TR"/>
        </w:rPr>
        <w:t>a</w:t>
      </w:r>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Lack of correlation between total lymphocyte count and nutritional status in the elderly.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xml:space="preserve">, 24, 427–432.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Kuzuya M., Kanda S., Koike T., Suzuki Y., Satake S. ve Iguchi A. (2005</w:t>
      </w:r>
      <w:r w:rsidR="009A260B">
        <w:rPr>
          <w:rFonts w:ascii="Times New Roman" w:eastAsia="Times New Roman" w:hAnsi="Times New Roman" w:cs="Times New Roman"/>
          <w:bCs/>
          <w:sz w:val="24"/>
          <w:szCs w:val="24"/>
          <w:lang w:val="en-US" w:eastAsia="tr-TR"/>
        </w:rPr>
        <w:t>b</w:t>
      </w:r>
      <w:r w:rsidRPr="002270E9">
        <w:rPr>
          <w:rFonts w:ascii="Times New Roman" w:eastAsia="Times New Roman" w:hAnsi="Times New Roman" w:cs="Times New Roman"/>
          <w:bCs/>
          <w:sz w:val="24"/>
          <w:szCs w:val="24"/>
          <w:lang w:val="en-US" w:eastAsia="tr-TR"/>
        </w:rPr>
        <w:t>).</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Evaluation of Mini-Nutritional Assessment for Japanese frail elderly.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21, 498–503.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Küçükkardalı Y</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Solmazgül E., Kaplan M., Karataş M., Salmanoğlu M., Çevir S. ve diğerleri. (2007). </w:t>
      </w:r>
      <w:proofErr w:type="gramStart"/>
      <w:r w:rsidRPr="002270E9">
        <w:rPr>
          <w:rFonts w:ascii="Times New Roman" w:eastAsia="Times New Roman" w:hAnsi="Times New Roman" w:cs="Times New Roman"/>
          <w:sz w:val="24"/>
          <w:szCs w:val="24"/>
          <w:lang w:eastAsia="tr-TR"/>
        </w:rPr>
        <w:t>Dahiliye</w:t>
      </w:r>
      <w:proofErr w:type="gramEnd"/>
      <w:r w:rsidRPr="002270E9">
        <w:rPr>
          <w:rFonts w:ascii="Times New Roman" w:eastAsia="Times New Roman" w:hAnsi="Times New Roman" w:cs="Times New Roman"/>
          <w:sz w:val="24"/>
          <w:szCs w:val="24"/>
          <w:lang w:eastAsia="tr-TR"/>
        </w:rPr>
        <w:t xml:space="preserve"> Servisi ve Yoğun Bakım Ünitesine Yatan Hastalarda Nütrisyon Riski Taraması. </w:t>
      </w:r>
      <w:r w:rsidRPr="002270E9">
        <w:rPr>
          <w:rFonts w:ascii="Times New Roman" w:eastAsia="Times New Roman" w:hAnsi="Times New Roman" w:cs="Times New Roman"/>
          <w:i/>
          <w:sz w:val="24"/>
          <w:szCs w:val="24"/>
          <w:lang w:eastAsia="tr-TR"/>
        </w:rPr>
        <w:t>Yoğun Bakım Dergisi,</w:t>
      </w:r>
      <w:r w:rsidRPr="002270E9">
        <w:rPr>
          <w:rFonts w:ascii="Times New Roman" w:eastAsia="Times New Roman" w:hAnsi="Times New Roman" w:cs="Times New Roman"/>
          <w:sz w:val="24"/>
          <w:szCs w:val="24"/>
          <w:lang w:eastAsia="tr-TR"/>
        </w:rPr>
        <w:t xml:space="preserve"> 7 (2), 270-275.</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bCs/>
          <w:sz w:val="24"/>
          <w:szCs w:val="24"/>
        </w:rPr>
      </w:pPr>
      <w:r w:rsidRPr="002270E9">
        <w:rPr>
          <w:rFonts w:ascii="Times New Roman" w:hAnsi="Times New Roman" w:cs="Times New Roman"/>
          <w:bCs/>
          <w:sz w:val="24"/>
          <w:szCs w:val="24"/>
        </w:rPr>
        <w:t xml:space="preserve">Kültürsay H. (2002). </w:t>
      </w:r>
      <w:proofErr w:type="gramStart"/>
      <w:r w:rsidRPr="002270E9">
        <w:rPr>
          <w:rFonts w:ascii="Times New Roman" w:hAnsi="Times New Roman" w:cs="Times New Roman"/>
          <w:bCs/>
          <w:sz w:val="24"/>
          <w:szCs w:val="24"/>
        </w:rPr>
        <w:t xml:space="preserve">Koroner Kalp Hastalığında Yüksek Risk Kavramı. </w:t>
      </w:r>
      <w:proofErr w:type="gramEnd"/>
      <w:r w:rsidRPr="002270E9">
        <w:rPr>
          <w:rFonts w:ascii="Times New Roman" w:hAnsi="Times New Roman" w:cs="Times New Roman"/>
          <w:bCs/>
          <w:i/>
          <w:sz w:val="24"/>
          <w:szCs w:val="24"/>
        </w:rPr>
        <w:t>Anadolu Kardiyoloji Dergisi</w:t>
      </w:r>
      <w:r w:rsidRPr="002270E9">
        <w:rPr>
          <w:rFonts w:ascii="Times New Roman" w:hAnsi="Times New Roman" w:cs="Times New Roman"/>
          <w:bCs/>
          <w:sz w:val="24"/>
          <w:szCs w:val="24"/>
        </w:rPr>
        <w:t>, 2, 61-64.</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Kyle U. G., Bosaeus I., De Lorenzo A. D., Deurenberg P., Elia M., Gomez J. M. ve diğerleri. (2004a). </w:t>
      </w:r>
      <w:proofErr w:type="gramStart"/>
      <w:r w:rsidRPr="002270E9">
        <w:rPr>
          <w:rFonts w:ascii="Times New Roman" w:eastAsia="Times New Roman" w:hAnsi="Times New Roman" w:cs="Times New Roman"/>
          <w:bCs/>
          <w:sz w:val="24"/>
          <w:szCs w:val="24"/>
          <w:lang w:val="en-US" w:eastAsia="tr-TR"/>
        </w:rPr>
        <w:t>Bioelectrical</w:t>
      </w:r>
      <w:proofErr w:type="gramEnd"/>
      <w:r w:rsidRPr="002270E9">
        <w:rPr>
          <w:rFonts w:ascii="Times New Roman" w:eastAsia="Times New Roman" w:hAnsi="Times New Roman" w:cs="Times New Roman"/>
          <w:bCs/>
          <w:sz w:val="24"/>
          <w:szCs w:val="24"/>
          <w:lang w:val="en-US" w:eastAsia="tr-TR"/>
        </w:rPr>
        <w:t xml:space="preserve"> impedance analysis – part I: Review of principles and methods.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23, 1226–1243.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Kyle U. G., Bosaeus I., De Lorenzo A. D., Deurenberg P., Elia M., Gomez J. M. ve diğerleri. (2004b). </w:t>
      </w:r>
      <w:proofErr w:type="gramStart"/>
      <w:r w:rsidRPr="002270E9">
        <w:rPr>
          <w:rFonts w:ascii="Times New Roman" w:eastAsia="Times New Roman" w:hAnsi="Times New Roman" w:cs="Times New Roman"/>
          <w:bCs/>
          <w:sz w:val="24"/>
          <w:szCs w:val="24"/>
          <w:lang w:val="en-US" w:eastAsia="tr-TR"/>
        </w:rPr>
        <w:t>Bioelectrical</w:t>
      </w:r>
      <w:proofErr w:type="gramEnd"/>
      <w:r w:rsidRPr="002270E9">
        <w:rPr>
          <w:rFonts w:ascii="Times New Roman" w:eastAsia="Times New Roman" w:hAnsi="Times New Roman" w:cs="Times New Roman"/>
          <w:bCs/>
          <w:sz w:val="24"/>
          <w:szCs w:val="24"/>
          <w:lang w:val="en-US" w:eastAsia="tr-TR"/>
        </w:rPr>
        <w:t xml:space="preserve"> impedance analysis—part II: Utilization in clinical practice.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xml:space="preserve"> 23, 1430–1453.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Kyle U. G</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Pirlich M., Schuetz T., Lochs H. ve Pichard C. (2004c). Is nutritional depletion by nutritional risk ındex associated with ıncreased length of hospital stay? A population-based study.</w:t>
      </w:r>
      <w:r w:rsidRPr="002270E9">
        <w:rPr>
          <w:rFonts w:ascii="Times New Roman" w:hAnsi="Times New Roman" w:cs="Times New Roman"/>
        </w:rPr>
        <w:t xml:space="preserve"> </w:t>
      </w:r>
      <w:r w:rsidRPr="002270E9">
        <w:rPr>
          <w:rFonts w:ascii="Times New Roman" w:eastAsia="Times New Roman" w:hAnsi="Times New Roman" w:cs="Times New Roman"/>
          <w:i/>
          <w:sz w:val="24"/>
          <w:szCs w:val="24"/>
          <w:lang w:eastAsia="tr-TR"/>
        </w:rPr>
        <w:t>Journal of Parenteral and Enteral Nutrition</w:t>
      </w:r>
      <w:r w:rsidRPr="002270E9">
        <w:rPr>
          <w:rFonts w:ascii="Times New Roman" w:eastAsia="Times New Roman" w:hAnsi="Times New Roman" w:cs="Times New Roman"/>
          <w:sz w:val="24"/>
          <w:szCs w:val="24"/>
          <w:lang w:eastAsia="tr-TR"/>
        </w:rPr>
        <w:t xml:space="preserve">, 28 (2), 99 – 104. </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Kyle U. G</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Unger P., Mensi N., Genton L. ve Pichard C. (2002). Nutrition status in patients younger and older than 60 year at hospital admission: A controlled population study in 995 subjects. Nutrition, 18, 463-469.</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Lakatta E. G. (2001) </w:t>
      </w:r>
      <w:proofErr w:type="gramStart"/>
      <w:r w:rsidRPr="002270E9">
        <w:rPr>
          <w:rFonts w:ascii="Times New Roman" w:hAnsi="Times New Roman" w:cs="Times New Roman"/>
          <w:sz w:val="24"/>
          <w:szCs w:val="24"/>
          <w:lang w:val="en-US"/>
        </w:rPr>
        <w:t>Cardiovascular</w:t>
      </w:r>
      <w:proofErr w:type="gramEnd"/>
      <w:r w:rsidRPr="002270E9">
        <w:rPr>
          <w:rFonts w:ascii="Times New Roman" w:hAnsi="Times New Roman" w:cs="Times New Roman"/>
          <w:sz w:val="24"/>
          <w:szCs w:val="24"/>
          <w:lang w:val="en-US"/>
        </w:rPr>
        <w:t xml:space="preserve"> aging without a clinical diagnosis. </w:t>
      </w:r>
      <w:r w:rsidRPr="002270E9">
        <w:rPr>
          <w:rFonts w:ascii="Times New Roman" w:hAnsi="Times New Roman" w:cs="Times New Roman"/>
          <w:i/>
          <w:sz w:val="24"/>
          <w:szCs w:val="24"/>
          <w:lang w:val="en-US"/>
        </w:rPr>
        <w:t>Diagnosis in Cardiovascular Medicine</w:t>
      </w:r>
      <w:r w:rsidRPr="002270E9">
        <w:rPr>
          <w:rFonts w:ascii="Times New Roman" w:hAnsi="Times New Roman" w:cs="Times New Roman"/>
          <w:sz w:val="24"/>
          <w:szCs w:val="24"/>
          <w:lang w:val="en-US"/>
        </w:rPr>
        <w:t>, 6 (2), 67-91.</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Lakatta E. G. Ve Levy D. (2003a)</w:t>
      </w:r>
      <w:r w:rsidRPr="002270E9">
        <w:rPr>
          <w:rFonts w:ascii="Times New Roman" w:hAnsi="Times New Roman" w:cs="Times New Roman"/>
          <w:b/>
          <w:bCs/>
          <w:sz w:val="24"/>
          <w:szCs w:val="24"/>
          <w:lang w:val="en-US"/>
        </w:rPr>
        <w:t xml:space="preserve"> </w:t>
      </w:r>
      <w:r w:rsidRPr="002270E9">
        <w:rPr>
          <w:rFonts w:ascii="Times New Roman" w:hAnsi="Times New Roman" w:cs="Times New Roman"/>
          <w:bCs/>
          <w:sz w:val="24"/>
          <w:szCs w:val="24"/>
          <w:lang w:val="en-US"/>
        </w:rPr>
        <w:t>Arterial and Cardiac Aging: Major Shareholders in Cardiovascular Disease Enterprises Part I: Aging Arteries: A ''Set Up'' for Vascular Disease</w:t>
      </w:r>
      <w:r w:rsidRPr="002270E9">
        <w:rPr>
          <w:rFonts w:ascii="Times New Roman" w:hAnsi="Times New Roman" w:cs="Times New Roman"/>
          <w:sz w:val="24"/>
          <w:szCs w:val="24"/>
          <w:lang w:val="en-US"/>
        </w:rPr>
        <w:t xml:space="preserve"> </w:t>
      </w:r>
      <w:r w:rsidRPr="002270E9">
        <w:rPr>
          <w:rFonts w:ascii="Times New Roman" w:hAnsi="Times New Roman" w:cs="Times New Roman"/>
          <w:i/>
          <w:iCs/>
          <w:sz w:val="24"/>
          <w:szCs w:val="24"/>
          <w:lang w:val="en-US"/>
        </w:rPr>
        <w:t xml:space="preserve">Circulation, </w:t>
      </w:r>
      <w:r w:rsidRPr="002270E9">
        <w:rPr>
          <w:rFonts w:ascii="Times New Roman" w:hAnsi="Times New Roman" w:cs="Times New Roman"/>
          <w:sz w:val="24"/>
          <w:szCs w:val="24"/>
          <w:lang w:val="en-US"/>
        </w:rPr>
        <w:t>107, 139-146.</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bCs/>
          <w:sz w:val="24"/>
          <w:szCs w:val="24"/>
          <w:lang w:val="en-US"/>
        </w:rPr>
      </w:pPr>
      <w:r w:rsidRPr="002270E9">
        <w:rPr>
          <w:rFonts w:ascii="Times New Roman" w:hAnsi="Times New Roman" w:cs="Times New Roman"/>
          <w:sz w:val="24"/>
          <w:szCs w:val="24"/>
          <w:lang w:val="en-US"/>
        </w:rPr>
        <w:t xml:space="preserve">Lakatta E. G. Ve Levy D. (2003b) </w:t>
      </w:r>
      <w:r w:rsidRPr="002270E9">
        <w:rPr>
          <w:rFonts w:ascii="Times New Roman" w:hAnsi="Times New Roman" w:cs="Times New Roman"/>
          <w:bCs/>
          <w:sz w:val="24"/>
          <w:szCs w:val="24"/>
          <w:lang w:val="en-US"/>
        </w:rPr>
        <w:t>Arterial and cardiac aging: major shareholders in cardiovascular disease enterprises part II: The aging heart in health: links to heart disease.</w:t>
      </w:r>
      <w:r w:rsidRPr="002270E9">
        <w:rPr>
          <w:rFonts w:ascii="Times New Roman" w:hAnsi="Times New Roman" w:cs="Times New Roman"/>
          <w:bCs/>
          <w:i/>
          <w:iCs/>
          <w:sz w:val="24"/>
          <w:szCs w:val="24"/>
          <w:lang w:val="en-US"/>
        </w:rPr>
        <w:t xml:space="preserve"> Circulation, </w:t>
      </w:r>
      <w:r w:rsidRPr="002270E9">
        <w:rPr>
          <w:rFonts w:ascii="Times New Roman" w:hAnsi="Times New Roman" w:cs="Times New Roman"/>
          <w:bCs/>
          <w:sz w:val="24"/>
          <w:szCs w:val="24"/>
          <w:lang w:val="en-US"/>
        </w:rPr>
        <w:t>107, 346-354.</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bCs/>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Lamy M., Mojon Ph., Kalykakis G., Legrand R., Butz-Jorgensen E. (1999).</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Oral status and nutrition in the institutionalized elderly.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Journal of Dentistry</w:t>
      </w:r>
      <w:r w:rsidRPr="002270E9">
        <w:rPr>
          <w:rFonts w:ascii="Times New Roman" w:eastAsia="Times New Roman" w:hAnsi="Times New Roman" w:cs="Times New Roman"/>
          <w:bCs/>
          <w:sz w:val="24"/>
          <w:szCs w:val="24"/>
          <w:lang w:val="en-US" w:eastAsia="tr-TR"/>
        </w:rPr>
        <w:t xml:space="preserve"> 27, 443–448.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Default="00241B63" w:rsidP="004472E8">
      <w:pPr>
        <w:spacing w:after="0" w:line="360" w:lineRule="auto"/>
        <w:ind w:left="567" w:hanging="567"/>
        <w:jc w:val="both"/>
        <w:outlineLvl w:val="2"/>
        <w:rPr>
          <w:rFonts w:ascii="Times New Roman" w:hAnsi="Times New Roman" w:cs="Times New Roman"/>
          <w:sz w:val="24"/>
          <w:szCs w:val="24"/>
        </w:rPr>
      </w:pPr>
      <w:proofErr w:type="gramStart"/>
      <w:r w:rsidRPr="002270E9">
        <w:rPr>
          <w:rFonts w:ascii="Times New Roman" w:eastAsia="Times New Roman" w:hAnsi="Times New Roman" w:cs="Times New Roman"/>
          <w:bCs/>
          <w:sz w:val="24"/>
          <w:szCs w:val="24"/>
          <w:lang w:val="en-US" w:eastAsia="tr-TR"/>
        </w:rPr>
        <w:t>Laniece I., Couturier P., Dram M., Gavazzi G., Lehman S., Jolly D. ve diğerleri.</w:t>
      </w:r>
      <w:proofErr w:type="gramEnd"/>
      <w:r w:rsidRPr="002270E9">
        <w:rPr>
          <w:rFonts w:ascii="Times New Roman" w:eastAsia="Times New Roman" w:hAnsi="Times New Roman" w:cs="Times New Roman"/>
          <w:bCs/>
          <w:sz w:val="24"/>
          <w:szCs w:val="24"/>
          <w:lang w:val="en-US" w:eastAsia="tr-TR"/>
        </w:rPr>
        <w:t xml:space="preserve"> (2008).</w:t>
      </w:r>
      <w:r w:rsidRPr="002270E9">
        <w:rPr>
          <w:rFonts w:ascii="Times New Roman" w:hAnsi="Times New Roman" w:cs="Times New Roman"/>
          <w:sz w:val="24"/>
          <w:szCs w:val="24"/>
        </w:rPr>
        <w:t xml:space="preserve"> </w:t>
      </w:r>
      <w:r w:rsidRPr="002270E9">
        <w:rPr>
          <w:rFonts w:ascii="Times New Roman" w:eastAsia="Times New Roman" w:hAnsi="Times New Roman" w:cs="Times New Roman"/>
          <w:bCs/>
          <w:sz w:val="24"/>
          <w:szCs w:val="24"/>
          <w:lang w:val="en-US" w:eastAsia="tr-TR"/>
        </w:rPr>
        <w:t xml:space="preserve">Incidence and main factors associated with early unplanned hospital readmission among French medical inpatients aged 75 and over admitted through emergency units. </w:t>
      </w:r>
      <w:r w:rsidRPr="002270E9">
        <w:rPr>
          <w:rFonts w:ascii="Times New Roman" w:eastAsia="Times New Roman" w:hAnsi="Times New Roman" w:cs="Times New Roman"/>
          <w:bCs/>
          <w:i/>
          <w:sz w:val="24"/>
          <w:szCs w:val="24"/>
          <w:lang w:val="en-US" w:eastAsia="tr-TR"/>
        </w:rPr>
        <w:t>Age and Ageing</w:t>
      </w:r>
      <w:r w:rsidRPr="002270E9">
        <w:rPr>
          <w:rFonts w:ascii="Times New Roman" w:eastAsia="Times New Roman" w:hAnsi="Times New Roman" w:cs="Times New Roman"/>
          <w:bCs/>
          <w:sz w:val="24"/>
          <w:szCs w:val="24"/>
          <w:lang w:val="en-US" w:eastAsia="tr-TR"/>
        </w:rPr>
        <w:t>, 37, 416–422.</w:t>
      </w:r>
      <w:r w:rsidRPr="002270E9">
        <w:rPr>
          <w:rFonts w:ascii="Times New Roman" w:hAnsi="Times New Roman" w:cs="Times New Roman"/>
          <w:sz w:val="24"/>
          <w:szCs w:val="24"/>
        </w:rPr>
        <w:t xml:space="preserve"> </w:t>
      </w:r>
    </w:p>
    <w:p w:rsidR="00EB6A32" w:rsidRPr="002270E9" w:rsidRDefault="00EB6A32"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 xml:space="preserve">Lantigua C. ve Porben S. (2007). The Mini Nutritional Assessment of the elderly in the practice of a hospital geriatrics service: inception, validation and perational characteristics. </w:t>
      </w:r>
      <w:r w:rsidRPr="002270E9">
        <w:rPr>
          <w:rFonts w:ascii="Times New Roman" w:eastAsia="Times New Roman" w:hAnsi="Times New Roman" w:cs="Times New Roman"/>
          <w:i/>
          <w:sz w:val="24"/>
          <w:szCs w:val="24"/>
          <w:lang w:eastAsia="tr-TR"/>
        </w:rPr>
        <w:t>Archivos Latinoamericanos de Nutricion</w:t>
      </w:r>
      <w:r w:rsidRPr="002270E9">
        <w:rPr>
          <w:rFonts w:ascii="Times New Roman" w:eastAsia="Times New Roman" w:hAnsi="Times New Roman" w:cs="Times New Roman"/>
          <w:sz w:val="24"/>
          <w:szCs w:val="24"/>
          <w:lang w:eastAsia="tr-TR"/>
        </w:rPr>
        <w:t>, 57 (3), 255-265.</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Leistra E., Willeboordse F., Bokhorst – de van der Schueren M. A. E., Visser M., Weijs P. J. M., Haans – van den Oord A., Oostenbrink J. ve diğerleri. </w:t>
      </w:r>
      <w:proofErr w:type="gramStart"/>
      <w:r w:rsidRPr="002270E9">
        <w:rPr>
          <w:rFonts w:ascii="Times New Roman" w:eastAsia="Times New Roman" w:hAnsi="Times New Roman" w:cs="Times New Roman"/>
          <w:bCs/>
          <w:sz w:val="24"/>
          <w:szCs w:val="24"/>
          <w:lang w:val="en-US" w:eastAsia="tr-TR"/>
        </w:rPr>
        <w:t>(2011). Predictors for achieving protein and energy requirements in undernourished hospital patients</w:t>
      </w:r>
      <w:r w:rsidRPr="002270E9">
        <w:rPr>
          <w:rFonts w:ascii="Times New Roman" w:eastAsia="Times New Roman" w:hAnsi="Times New Roman" w:cs="Times New Roman"/>
          <w:bCs/>
          <w:i/>
          <w:sz w:val="24"/>
          <w:szCs w:val="24"/>
          <w:lang w:val="en-US" w:eastAsia="tr-TR"/>
        </w:rPr>
        <w:t>.</w:t>
      </w:r>
      <w:proofErr w:type="gramEnd"/>
      <w:r w:rsidRPr="002270E9">
        <w:rPr>
          <w:rFonts w:ascii="Times New Roman" w:eastAsia="Times New Roman" w:hAnsi="Times New Roman" w:cs="Times New Roman"/>
          <w:bCs/>
          <w:i/>
          <w:sz w:val="24"/>
          <w:szCs w:val="24"/>
          <w:lang w:val="en-US" w:eastAsia="tr-TR"/>
        </w:rPr>
        <w:t xml:space="preserve"> Clinical Nutrition</w:t>
      </w:r>
      <w:r w:rsidRPr="002270E9">
        <w:rPr>
          <w:rFonts w:ascii="Times New Roman" w:eastAsia="Times New Roman" w:hAnsi="Times New Roman" w:cs="Times New Roman"/>
          <w:bCs/>
          <w:sz w:val="24"/>
          <w:szCs w:val="24"/>
          <w:lang w:val="en-US" w:eastAsia="tr-TR"/>
        </w:rPr>
        <w:t>, 30, 484 – 489.</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Lelovics Z., Bozo R. K., Lampek K. ve Figler M. (2009). </w:t>
      </w:r>
      <w:proofErr w:type="gramStart"/>
      <w:r w:rsidRPr="002270E9">
        <w:rPr>
          <w:rFonts w:ascii="Times New Roman" w:eastAsia="Times New Roman" w:hAnsi="Times New Roman" w:cs="Times New Roman"/>
          <w:bCs/>
          <w:sz w:val="24"/>
          <w:szCs w:val="24"/>
          <w:lang w:val="en-US" w:eastAsia="tr-TR"/>
        </w:rPr>
        <w:t>Results of nutritional screening in institutionalized elderly in Hungary.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Archives of Gerontology and Geriatrics,</w:t>
      </w:r>
      <w:r w:rsidRPr="002270E9">
        <w:rPr>
          <w:rFonts w:ascii="Times New Roman" w:eastAsia="Times New Roman" w:hAnsi="Times New Roman" w:cs="Times New Roman"/>
          <w:bCs/>
          <w:sz w:val="24"/>
          <w:szCs w:val="24"/>
          <w:lang w:val="en-US" w:eastAsia="tr-TR"/>
        </w:rPr>
        <w:t xml:space="preserve"> 49, 190–196.</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hAnsi="Times New Roman" w:cs="Times New Roman"/>
        </w:rPr>
      </w:pPr>
      <w:r w:rsidRPr="002270E9">
        <w:rPr>
          <w:rFonts w:ascii="Times New Roman" w:eastAsia="Times New Roman" w:hAnsi="Times New Roman" w:cs="Times New Roman"/>
          <w:bCs/>
          <w:sz w:val="24"/>
          <w:szCs w:val="24"/>
          <w:lang w:val="en-US" w:eastAsia="tr-TR"/>
        </w:rPr>
        <w:t>Lim</w:t>
      </w:r>
      <w:r w:rsidR="00693EF7">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sz w:val="24"/>
          <w:szCs w:val="24"/>
          <w:lang w:val="en-US" w:eastAsia="tr-TR"/>
        </w:rPr>
        <w:t xml:space="preserve">S. L.,Ong K. C. B., Chanc Y. H., Loke W.C., Ferguson M. ve Daniels L.  (2011). Malnutrition and its impact on cost of hospitalization, length of stay, readmission and 3-year mortality,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xml:space="preserve">, </w:t>
      </w:r>
      <w:hyperlink r:id="rId67" w:history="1">
        <w:r w:rsidRPr="002270E9">
          <w:rPr>
            <w:rStyle w:val="Kpr"/>
            <w:rFonts w:ascii="Times New Roman" w:eastAsia="Times New Roman" w:hAnsi="Times New Roman" w:cs="Times New Roman"/>
            <w:bCs/>
            <w:color w:val="auto"/>
            <w:sz w:val="24"/>
            <w:szCs w:val="24"/>
            <w:u w:val="none"/>
            <w:lang w:val="en-US" w:eastAsia="tr-TR"/>
          </w:rPr>
          <w:t>http://dx.doi.org/10.1016/j.clnu.2011.11.001</w:t>
        </w:r>
      </w:hyperlink>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Lochs H</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Allison S. P., Meier R., Pirlich M., Kondrup J., Schneider St. </w:t>
      </w:r>
      <w:proofErr w:type="gramStart"/>
      <w:r w:rsidRPr="002270E9">
        <w:rPr>
          <w:rFonts w:ascii="Times New Roman" w:hAnsi="Times New Roman" w:cs="Times New Roman"/>
          <w:sz w:val="24"/>
          <w:szCs w:val="24"/>
        </w:rPr>
        <w:t>ve</w:t>
      </w:r>
      <w:proofErr w:type="gramEnd"/>
      <w:r w:rsidRPr="002270E9">
        <w:rPr>
          <w:rFonts w:ascii="Times New Roman" w:hAnsi="Times New Roman" w:cs="Times New Roman"/>
          <w:sz w:val="24"/>
          <w:szCs w:val="24"/>
        </w:rPr>
        <w:t xml:space="preserve"> diğerleri. (2006). Introductory to the ESPEN Guidelines on Enteral Nutrition: Terminology, Definitions and General Topics.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xml:space="preserve">, 25, 180-186.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B756AC" w:rsidP="004472E8">
      <w:pPr>
        <w:autoSpaceDE w:val="0"/>
        <w:autoSpaceDN w:val="0"/>
        <w:adjustRightInd w:val="0"/>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Lö</w:t>
      </w:r>
      <w:r w:rsidR="00241B63" w:rsidRPr="002270E9">
        <w:rPr>
          <w:rFonts w:ascii="Times New Roman" w:hAnsi="Times New Roman" w:cs="Times New Roman"/>
          <w:sz w:val="24"/>
          <w:szCs w:val="24"/>
        </w:rPr>
        <w:t xml:space="preserve">ser C. (2010). Malnutrition in Hospital: The Clinical and Economic Implications. </w:t>
      </w:r>
      <w:r w:rsidR="00241B63" w:rsidRPr="002270E9">
        <w:rPr>
          <w:rFonts w:ascii="Times New Roman" w:hAnsi="Times New Roman" w:cs="Times New Roman"/>
          <w:i/>
          <w:sz w:val="24"/>
          <w:szCs w:val="24"/>
        </w:rPr>
        <w:t>Deutsches Ärzteblatt International</w:t>
      </w:r>
      <w:r w:rsidR="00241B63" w:rsidRPr="002270E9">
        <w:rPr>
          <w:rFonts w:ascii="Times New Roman" w:hAnsi="Times New Roman" w:cs="Times New Roman"/>
          <w:sz w:val="24"/>
          <w:szCs w:val="24"/>
        </w:rPr>
        <w:t>, 107 (51–52), 911–7.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lastRenderedPageBreak/>
        <w:t>Lucchin L</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D’Amicis A., Gentile M. G., Battistini N. C., Fusco M. A., Palmo A. ve diğerleri. (2009). A nationally represantative survey of hospital malnutrition: The Italian PIMAI (Project: Iatrojenic Malnutrition in Italy) study. </w:t>
      </w:r>
      <w:r w:rsidRPr="002270E9">
        <w:rPr>
          <w:rFonts w:ascii="Times New Roman" w:eastAsia="Times New Roman" w:hAnsi="Times New Roman" w:cs="Times New Roman"/>
          <w:i/>
          <w:sz w:val="24"/>
          <w:szCs w:val="24"/>
          <w:lang w:eastAsia="tr-TR"/>
        </w:rPr>
        <w:t>Mediterranean Journal of Nutrition Metabolism</w:t>
      </w:r>
      <w:r w:rsidRPr="002270E9">
        <w:rPr>
          <w:rFonts w:ascii="Times New Roman" w:eastAsia="Times New Roman" w:hAnsi="Times New Roman" w:cs="Times New Roman"/>
          <w:sz w:val="24"/>
          <w:szCs w:val="24"/>
          <w:lang w:eastAsia="tr-TR"/>
        </w:rPr>
        <w:t>, 2, 171-179.</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Manini T. M. (2010) Energy expenditure and aging. </w:t>
      </w:r>
      <w:r w:rsidRPr="002270E9">
        <w:rPr>
          <w:rFonts w:ascii="Times New Roman" w:hAnsi="Times New Roman" w:cs="Times New Roman"/>
          <w:i/>
          <w:sz w:val="24"/>
          <w:szCs w:val="24"/>
        </w:rPr>
        <w:t>Ageing Research Reviews</w:t>
      </w:r>
      <w:r w:rsidRPr="002270E9">
        <w:rPr>
          <w:rFonts w:ascii="Times New Roman" w:hAnsi="Times New Roman" w:cs="Times New Roman"/>
          <w:sz w:val="24"/>
          <w:szCs w:val="24"/>
        </w:rPr>
        <w:t>, 9, 1–11.</w:t>
      </w:r>
    </w:p>
    <w:p w:rsidR="00677092" w:rsidRPr="002270E9" w:rsidRDefault="00677092"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Marco J., Barba R., Zapatero A., Matia P., Plaza S., Losa J. E. ve diğerleri (2011) . </w:t>
      </w:r>
      <w:proofErr w:type="gramStart"/>
      <w:r w:rsidRPr="002270E9">
        <w:rPr>
          <w:rFonts w:ascii="Times New Roman" w:eastAsia="Times New Roman" w:hAnsi="Times New Roman" w:cs="Times New Roman"/>
          <w:bCs/>
          <w:sz w:val="24"/>
          <w:szCs w:val="24"/>
          <w:lang w:val="en-US" w:eastAsia="tr-TR"/>
        </w:rPr>
        <w:t>Prevalence of the notification of malnutrition in the departments of internal medicine and its prognostic implications.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30 (4), 450 – 454.</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Mattes R. D., Cowart B. J., Schiavo M. A., Arnold C., Garrison B., Kare M. R. ve diğerleri. (1990). Dietary evaluation of patients with smell and/or taste disorders. </w:t>
      </w:r>
      <w:r w:rsidRPr="002270E9">
        <w:rPr>
          <w:rFonts w:ascii="Times New Roman" w:eastAsia="Times New Roman" w:hAnsi="Times New Roman" w:cs="Times New Roman"/>
          <w:bCs/>
          <w:i/>
          <w:sz w:val="24"/>
          <w:szCs w:val="24"/>
          <w:lang w:val="en-US" w:eastAsia="tr-TR"/>
        </w:rPr>
        <w:t>American Journal of Clinical Nutrition</w:t>
      </w:r>
      <w:r w:rsidRPr="002270E9">
        <w:rPr>
          <w:rFonts w:ascii="Times New Roman" w:eastAsia="Times New Roman" w:hAnsi="Times New Roman" w:cs="Times New Roman"/>
          <w:bCs/>
          <w:sz w:val="24"/>
          <w:szCs w:val="24"/>
          <w:lang w:val="en-US" w:eastAsia="tr-TR"/>
        </w:rPr>
        <w:t>, 5 (1), 233-240.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 xml:space="preserve">McWhirter J. P. ve Pennington C. R. (1994). Incidence and recognition of malnutrition in hospital. </w:t>
      </w:r>
      <w:r w:rsidRPr="002270E9">
        <w:rPr>
          <w:rFonts w:ascii="Times New Roman" w:eastAsia="Times New Roman" w:hAnsi="Times New Roman" w:cs="Times New Roman"/>
          <w:i/>
          <w:sz w:val="24"/>
          <w:szCs w:val="24"/>
          <w:lang w:eastAsia="tr-TR"/>
        </w:rPr>
        <w:t>British Medical Journal</w:t>
      </w:r>
      <w:r w:rsidRPr="002270E9">
        <w:rPr>
          <w:rFonts w:ascii="Times New Roman" w:eastAsia="Times New Roman" w:hAnsi="Times New Roman" w:cs="Times New Roman"/>
          <w:sz w:val="24"/>
          <w:szCs w:val="24"/>
          <w:lang w:eastAsia="tr-TR"/>
        </w:rPr>
        <w:t>, 308, 945-948.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Meier R. (2000). </w:t>
      </w:r>
      <w:proofErr w:type="gramStart"/>
      <w:r w:rsidRPr="002270E9">
        <w:rPr>
          <w:rFonts w:ascii="Times New Roman" w:eastAsia="Times New Roman" w:hAnsi="Times New Roman" w:cs="Times New Roman"/>
          <w:bCs/>
          <w:sz w:val="24"/>
          <w:szCs w:val="24"/>
          <w:lang w:val="en-US" w:eastAsia="tr-TR"/>
        </w:rPr>
        <w:t>Prevalance of Malnutrition L. Sobotka, S. P. Allison, P. Fürst, R. Meier, M. Pertkiewicz, P. B. Soeters ve Z. Stanga (Ed.).</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Basics in Clinical Nutrition</w:t>
      </w:r>
      <w:r w:rsidRPr="002270E9">
        <w:rPr>
          <w:rFonts w:ascii="Times New Roman" w:eastAsia="Times New Roman" w:hAnsi="Times New Roman" w:cs="Times New Roman"/>
          <w:bCs/>
          <w:sz w:val="24"/>
          <w:szCs w:val="24"/>
          <w:lang w:val="en-US" w:eastAsia="tr-TR"/>
        </w:rPr>
        <w:t xml:space="preserve"> (19 – 20). Prag: Publishing House Galen.</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roofErr w:type="gramStart"/>
      <w:r w:rsidRPr="002270E9">
        <w:rPr>
          <w:rFonts w:ascii="Times New Roman" w:eastAsiaTheme="minorEastAsia" w:hAnsi="Times New Roman" w:cs="Times New Roman"/>
          <w:sz w:val="24"/>
          <w:szCs w:val="24"/>
          <w:lang w:val="en-US"/>
        </w:rPr>
        <w:t>Mercanlıgil S. (2007) Yaşlılıkta Beslenme Desteği.</w:t>
      </w:r>
      <w:proofErr w:type="gramEnd"/>
      <w:r w:rsidRPr="002270E9">
        <w:rPr>
          <w:rFonts w:ascii="Times New Roman" w:eastAsiaTheme="minorEastAsia" w:hAnsi="Times New Roman" w:cs="Times New Roman"/>
          <w:sz w:val="24"/>
          <w:szCs w:val="24"/>
          <w:lang w:val="en-US"/>
        </w:rPr>
        <w:t xml:space="preserve"> </w:t>
      </w:r>
      <w:proofErr w:type="gramStart"/>
      <w:r w:rsidRPr="002270E9">
        <w:rPr>
          <w:rFonts w:ascii="Times New Roman" w:eastAsiaTheme="minorEastAsia" w:hAnsi="Times New Roman" w:cs="Times New Roman"/>
          <w:i/>
          <w:sz w:val="24"/>
          <w:szCs w:val="24"/>
          <w:lang w:val="en-US"/>
        </w:rPr>
        <w:t>Beslenme ve Diyet Dergisi</w:t>
      </w:r>
      <w:r w:rsidRPr="002270E9">
        <w:rPr>
          <w:rFonts w:ascii="Times New Roman" w:eastAsiaTheme="minorEastAsia" w:hAnsi="Times New Roman" w:cs="Times New Roman"/>
          <w:sz w:val="24"/>
          <w:szCs w:val="24"/>
          <w:lang w:val="en-US"/>
        </w:rPr>
        <w:t>, 35(2), 63-72.</w:t>
      </w:r>
      <w:proofErr w:type="gramEnd"/>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 xml:space="preserve">Meseri R. (2009) </w:t>
      </w:r>
      <w:r w:rsidRPr="002270E9">
        <w:rPr>
          <w:rFonts w:ascii="Times New Roman" w:hAnsi="Times New Roman" w:cs="Times New Roman"/>
          <w:i/>
          <w:sz w:val="24"/>
          <w:szCs w:val="24"/>
          <w:lang w:val="en-US"/>
        </w:rPr>
        <w:t>Otuz Yaş ve Üstü Erişkinlerde Beden Yağ Yüzdesi ve Antropometrik Ölçümlerin Kan Yağlarıyla İlişkisi</w:t>
      </w:r>
      <w:r w:rsidRPr="002270E9">
        <w:rPr>
          <w:rFonts w:ascii="Times New Roman" w:hAnsi="Times New Roman" w:cs="Times New Roman"/>
          <w:sz w:val="24"/>
          <w:szCs w:val="24"/>
          <w:lang w:val="en-US"/>
        </w:rPr>
        <w:t>.</w:t>
      </w:r>
      <w:proofErr w:type="gramEnd"/>
      <w:r w:rsidRPr="002270E9">
        <w:rPr>
          <w:rFonts w:ascii="Times New Roman" w:hAnsi="Times New Roman" w:cs="Times New Roman"/>
          <w:sz w:val="24"/>
          <w:szCs w:val="24"/>
          <w:lang w:val="en-US"/>
        </w:rPr>
        <w:t xml:space="preserve"> Doktora Tezi, Dokuz Eylül Üniversitesi, İzmir.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 xml:space="preserve">Mijan-de-la-Torre A. (2009). </w:t>
      </w:r>
      <w:proofErr w:type="gramStart"/>
      <w:r w:rsidRPr="002270E9">
        <w:rPr>
          <w:rFonts w:ascii="Times New Roman" w:eastAsia="Times New Roman" w:hAnsi="Times New Roman" w:cs="Times New Roman"/>
          <w:bCs/>
          <w:sz w:val="24"/>
          <w:szCs w:val="24"/>
          <w:lang w:val="en-US" w:eastAsia="tr-TR"/>
        </w:rPr>
        <w:t>Recent insights on chronic heart failure, cachexia and nutrition.</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Current Opinion in Clinical Nutrition and Metabolic Care</w:t>
      </w:r>
      <w:r w:rsidRPr="002270E9">
        <w:rPr>
          <w:rFonts w:ascii="Times New Roman" w:eastAsia="Times New Roman" w:hAnsi="Times New Roman" w:cs="Times New Roman"/>
          <w:bCs/>
          <w:sz w:val="24"/>
          <w:szCs w:val="24"/>
          <w:lang w:val="en-US" w:eastAsia="tr-TR"/>
        </w:rPr>
        <w:t>, 12, 251 – 257.</w:t>
      </w: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Mojon P., Budtz-Jorgensen E. ve Rapin C. H. (1999). </w:t>
      </w:r>
      <w:proofErr w:type="gramStart"/>
      <w:r w:rsidRPr="002270E9">
        <w:rPr>
          <w:rFonts w:ascii="Times New Roman" w:eastAsia="Times New Roman" w:hAnsi="Times New Roman" w:cs="Times New Roman"/>
          <w:bCs/>
          <w:sz w:val="24"/>
          <w:szCs w:val="24"/>
          <w:lang w:val="en-US" w:eastAsia="tr-TR"/>
        </w:rPr>
        <w:t>Relationship between oral health and nutrition in very old people.</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Age and Ageing</w:t>
      </w:r>
      <w:r w:rsidRPr="002270E9">
        <w:rPr>
          <w:rFonts w:ascii="Times New Roman" w:eastAsia="Times New Roman" w:hAnsi="Times New Roman" w:cs="Times New Roman"/>
          <w:bCs/>
          <w:sz w:val="24"/>
          <w:szCs w:val="24"/>
          <w:lang w:val="en-US" w:eastAsia="tr-TR"/>
        </w:rPr>
        <w:t>, 28, 463 – 468.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bCs/>
          <w:sz w:val="24"/>
          <w:szCs w:val="24"/>
          <w:lang w:val="en-US"/>
        </w:rPr>
      </w:pPr>
      <w:r w:rsidRPr="002270E9">
        <w:rPr>
          <w:rFonts w:ascii="Times New Roman" w:hAnsi="Times New Roman" w:cs="Times New Roman"/>
          <w:sz w:val="24"/>
          <w:szCs w:val="24"/>
          <w:lang w:val="en-US"/>
        </w:rPr>
        <w:t xml:space="preserve">Morley J. E. (2007a). </w:t>
      </w:r>
      <w:r w:rsidRPr="002270E9">
        <w:rPr>
          <w:rFonts w:ascii="Times New Roman" w:hAnsi="Times New Roman" w:cs="Times New Roman"/>
          <w:bCs/>
          <w:sz w:val="24"/>
          <w:szCs w:val="24"/>
          <w:lang w:val="en-US"/>
        </w:rPr>
        <w:t xml:space="preserve">Weight Loss in Older Persons: New Therapeutic Approaches. </w:t>
      </w:r>
      <w:r w:rsidRPr="002270E9">
        <w:rPr>
          <w:rFonts w:ascii="Times New Roman" w:hAnsi="Times New Roman" w:cs="Times New Roman"/>
          <w:bCs/>
          <w:i/>
          <w:iCs/>
          <w:sz w:val="24"/>
          <w:szCs w:val="24"/>
          <w:lang w:val="en-US"/>
        </w:rPr>
        <w:t xml:space="preserve">Current Pharmaceutical Design, </w:t>
      </w:r>
      <w:r w:rsidRPr="002270E9">
        <w:rPr>
          <w:rFonts w:ascii="Times New Roman" w:hAnsi="Times New Roman" w:cs="Times New Roman"/>
          <w:bCs/>
          <w:iCs/>
          <w:sz w:val="24"/>
          <w:szCs w:val="24"/>
          <w:lang w:val="en-US"/>
        </w:rPr>
        <w:t xml:space="preserve">13, </w:t>
      </w:r>
      <w:r w:rsidRPr="002270E9">
        <w:rPr>
          <w:rFonts w:ascii="Times New Roman" w:hAnsi="Times New Roman" w:cs="Times New Roman"/>
          <w:bCs/>
          <w:sz w:val="24"/>
          <w:szCs w:val="24"/>
          <w:lang w:val="en-US"/>
        </w:rPr>
        <w:t>3637-3647.</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Morley J. E. (2007b). Energy Balance (J. E. Morley ve D. R. Thomas) (Ed). </w:t>
      </w:r>
      <w:r w:rsidRPr="002270E9">
        <w:rPr>
          <w:rFonts w:ascii="Times New Roman" w:eastAsia="Times New Roman" w:hAnsi="Times New Roman" w:cs="Times New Roman"/>
          <w:bCs/>
          <w:i/>
          <w:sz w:val="24"/>
          <w:szCs w:val="24"/>
          <w:lang w:val="en-US" w:eastAsia="tr-TR"/>
        </w:rPr>
        <w:t xml:space="preserve">Geriatric Nutrition </w:t>
      </w:r>
      <w:r w:rsidRPr="002270E9">
        <w:rPr>
          <w:rFonts w:ascii="Times New Roman" w:eastAsia="Times New Roman" w:hAnsi="Times New Roman" w:cs="Times New Roman"/>
          <w:bCs/>
          <w:sz w:val="24"/>
          <w:szCs w:val="24"/>
          <w:lang w:val="en-US" w:eastAsia="tr-TR"/>
        </w:rPr>
        <w:t>(s. 123-130). Boca Raton: Taylor and Francis Group</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Morley J. E. ve Haren M. (2007).</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Sarcopenia and Cachexia.</w:t>
      </w:r>
      <w:proofErr w:type="gramEnd"/>
      <w:r w:rsidRPr="002270E9">
        <w:rPr>
          <w:rFonts w:ascii="Times New Roman" w:hAnsi="Times New Roman" w:cs="Times New Roman"/>
          <w:sz w:val="24"/>
          <w:szCs w:val="24"/>
          <w:lang w:val="en-US"/>
        </w:rPr>
        <w:t xml:space="preserve"> (J. E. Morley ve D. Thomas) (Ed). </w:t>
      </w:r>
      <w:r w:rsidRPr="002270E9">
        <w:rPr>
          <w:rFonts w:ascii="Times New Roman" w:hAnsi="Times New Roman" w:cs="Times New Roman"/>
          <w:i/>
          <w:sz w:val="24"/>
          <w:szCs w:val="24"/>
          <w:lang w:val="en-US"/>
        </w:rPr>
        <w:t>Geriatric Nutrition</w:t>
      </w:r>
      <w:r w:rsidRPr="002270E9">
        <w:rPr>
          <w:rFonts w:ascii="Times New Roman" w:hAnsi="Times New Roman" w:cs="Times New Roman"/>
          <w:sz w:val="24"/>
          <w:szCs w:val="24"/>
          <w:lang w:val="en-US"/>
        </w:rPr>
        <w:t xml:space="preserve"> (s. 59 – 68). Amerika Birleşik Devletleri: CRC Press Taylor and Francis Group.</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Mowe M. ve Bohmer T. (1996).</w:t>
      </w:r>
      <w:proofErr w:type="gramEnd"/>
      <w:r w:rsidRPr="002270E9">
        <w:rPr>
          <w:rFonts w:ascii="Times New Roman" w:eastAsia="Times New Roman" w:hAnsi="Times New Roman" w:cs="Times New Roman"/>
          <w:bCs/>
          <w:sz w:val="24"/>
          <w:szCs w:val="24"/>
          <w:lang w:val="en-US" w:eastAsia="tr-TR"/>
        </w:rPr>
        <w:t xml:space="preserve"> Nutrition problems among home-living elderly people may lead to disease and hospitalization</w:t>
      </w:r>
      <w:r w:rsidRPr="002270E9">
        <w:rPr>
          <w:rFonts w:ascii="Times New Roman" w:eastAsia="Times New Roman" w:hAnsi="Times New Roman" w:cs="Times New Roman"/>
          <w:bCs/>
          <w:i/>
          <w:sz w:val="24"/>
          <w:szCs w:val="24"/>
          <w:lang w:val="en-US" w:eastAsia="tr-TR"/>
        </w:rPr>
        <w:t>. Nutrition Reviews</w:t>
      </w:r>
      <w:r w:rsidRPr="002270E9">
        <w:rPr>
          <w:rFonts w:ascii="Times New Roman" w:eastAsia="Times New Roman" w:hAnsi="Times New Roman" w:cs="Times New Roman"/>
          <w:bCs/>
          <w:sz w:val="24"/>
          <w:szCs w:val="24"/>
          <w:lang w:val="en-US" w:eastAsia="tr-TR"/>
        </w:rPr>
        <w:t xml:space="preserve">, 54 (1), S22 – S24.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noProof/>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Mowe M. ve Bohmer T. (2002).</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Reduced appetite: A predictor for undernutrition in aged people.</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The Journal of Nutrition, Health and Aging</w:t>
      </w:r>
      <w:r w:rsidRPr="002270E9">
        <w:rPr>
          <w:rFonts w:ascii="Times New Roman" w:eastAsia="Times New Roman" w:hAnsi="Times New Roman" w:cs="Times New Roman"/>
          <w:bCs/>
          <w:sz w:val="24"/>
          <w:szCs w:val="24"/>
          <w:lang w:val="en-US" w:eastAsia="tr-TR"/>
        </w:rPr>
        <w:t>, 6 (1), 81-83.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Mudge A.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Ross L. J., Young A. M., Isenrig E. A., ve Banks M. D. (2011). Helping understand nutritional gaps in the elderly (HUNGER): A prospective study of patient factors associated with inadequate nutritional intake in older medical inpatients.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xml:space="preserve">, 30, 320 – 325.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Naithani S</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Whelan K., Thomas J. E. ve Gulliford M. C. (2010). Multiple morbidity is associated with increased problems of food access in hospital: a cross-</w:t>
      </w:r>
      <w:r w:rsidRPr="002270E9">
        <w:rPr>
          <w:rFonts w:ascii="Times New Roman" w:hAnsi="Times New Roman" w:cs="Times New Roman"/>
          <w:sz w:val="24"/>
          <w:szCs w:val="24"/>
        </w:rPr>
        <w:lastRenderedPageBreak/>
        <w:t xml:space="preserve">sectional survey utilising the Cumulative Illness Rating Scale. </w:t>
      </w:r>
      <w:r w:rsidRPr="002270E9">
        <w:rPr>
          <w:rFonts w:ascii="Times New Roman" w:hAnsi="Times New Roman" w:cs="Times New Roman"/>
          <w:i/>
          <w:sz w:val="24"/>
          <w:szCs w:val="24"/>
        </w:rPr>
        <w:t>Journal of Human Nutrition and Dietetics</w:t>
      </w:r>
      <w:r w:rsidRPr="002270E9">
        <w:rPr>
          <w:rFonts w:ascii="Times New Roman" w:hAnsi="Times New Roman" w:cs="Times New Roman"/>
          <w:sz w:val="24"/>
          <w:szCs w:val="24"/>
        </w:rPr>
        <w:t>, 23, 575–582.</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Naithani S</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Whelan K., Thomas J., Gulliford M. C. ve Morgan M. (2008). Hospital inpatients experiences of access to food: a qualitative interview and observational study. </w:t>
      </w:r>
      <w:r w:rsidRPr="002270E9">
        <w:rPr>
          <w:rFonts w:ascii="Times New Roman" w:hAnsi="Times New Roman" w:cs="Times New Roman"/>
          <w:i/>
          <w:sz w:val="24"/>
          <w:szCs w:val="24"/>
        </w:rPr>
        <w:t>Health Expectations</w:t>
      </w:r>
      <w:r w:rsidRPr="002270E9">
        <w:rPr>
          <w:rFonts w:ascii="Times New Roman" w:hAnsi="Times New Roman" w:cs="Times New Roman"/>
          <w:sz w:val="24"/>
          <w:szCs w:val="24"/>
        </w:rPr>
        <w:t xml:space="preserve">, 11, 294–303.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Nicol S.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Carrol D. L., Homeyer C. M. ve Zamagni C. M. (2002). The identification of malnutrition in heart failure patients. </w:t>
      </w:r>
      <w:r w:rsidRPr="002270E9">
        <w:rPr>
          <w:rFonts w:ascii="Times New Roman" w:hAnsi="Times New Roman" w:cs="Times New Roman"/>
          <w:i/>
          <w:sz w:val="24"/>
          <w:szCs w:val="24"/>
        </w:rPr>
        <w:t>European Journal of Cardiovascular Nursing</w:t>
      </w:r>
      <w:r w:rsidRPr="002270E9">
        <w:rPr>
          <w:rFonts w:ascii="Times New Roman" w:hAnsi="Times New Roman" w:cs="Times New Roman"/>
          <w:sz w:val="24"/>
          <w:szCs w:val="24"/>
        </w:rPr>
        <w:t>, 1, 139–147.</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Nochioka K</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Shiba N., Kohno H., Miura M. Ve Shimokawa H. (2010). Both High and Low Body Mass Indexes are Prognostic Risks in Japanese Patients With Chronic Heart Failure: Implications From the CHART Study. </w:t>
      </w:r>
      <w:r w:rsidRPr="002270E9">
        <w:rPr>
          <w:rFonts w:ascii="Times New Roman" w:hAnsi="Times New Roman" w:cs="Times New Roman"/>
          <w:i/>
          <w:sz w:val="24"/>
          <w:szCs w:val="24"/>
        </w:rPr>
        <w:t>Journal of Cardiac Failure</w:t>
      </w:r>
      <w:r w:rsidRPr="002270E9">
        <w:rPr>
          <w:rFonts w:ascii="Times New Roman" w:hAnsi="Times New Roman" w:cs="Times New Roman"/>
          <w:sz w:val="24"/>
          <w:szCs w:val="24"/>
        </w:rPr>
        <w:t>, 1-8.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Norman K., Pichard C., Lochs H. ve Pirlich M. (2008). Prognostic impact of disease related malnutrition. </w:t>
      </w:r>
      <w:r w:rsidRPr="002270E9">
        <w:rPr>
          <w:rFonts w:ascii="Times New Roman" w:hAnsi="Times New Roman" w:cs="Times New Roman"/>
          <w:i/>
          <w:sz w:val="24"/>
          <w:szCs w:val="24"/>
          <w:lang w:val="en-US"/>
        </w:rPr>
        <w:t>Clinical Nutrition</w:t>
      </w:r>
      <w:r w:rsidRPr="002270E9">
        <w:rPr>
          <w:rFonts w:ascii="Times New Roman" w:hAnsi="Times New Roman" w:cs="Times New Roman"/>
          <w:sz w:val="24"/>
          <w:szCs w:val="24"/>
          <w:lang w:val="en-US"/>
        </w:rPr>
        <w:t>, 27, 5-15.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Oliveira M. R. M., Fogaça K. C. P. ve Leandro – Merhi V. A. (2009). </w:t>
      </w:r>
      <w:proofErr w:type="gramStart"/>
      <w:r w:rsidRPr="002270E9">
        <w:rPr>
          <w:rFonts w:ascii="Times New Roman" w:eastAsia="Times New Roman" w:hAnsi="Times New Roman" w:cs="Times New Roman"/>
          <w:bCs/>
          <w:sz w:val="24"/>
          <w:szCs w:val="24"/>
          <w:lang w:val="en-US" w:eastAsia="tr-TR"/>
        </w:rPr>
        <w:t>Nutritional status and functional capacity of hospitalized elderly.</w:t>
      </w:r>
      <w:proofErr w:type="gramEnd"/>
      <w:r w:rsidRPr="002270E9">
        <w:rPr>
          <w:rFonts w:ascii="Times New Roman" w:hAnsi="Times New Roman" w:cs="Times New Roman"/>
          <w:sz w:val="24"/>
          <w:szCs w:val="24"/>
        </w:rPr>
        <w:t xml:space="preserve"> </w:t>
      </w:r>
      <w:proofErr w:type="gramStart"/>
      <w:r w:rsidRPr="002270E9">
        <w:rPr>
          <w:rFonts w:ascii="Times New Roman" w:eastAsia="Times New Roman" w:hAnsi="Times New Roman" w:cs="Times New Roman"/>
          <w:bCs/>
          <w:i/>
          <w:sz w:val="24"/>
          <w:szCs w:val="24"/>
          <w:lang w:val="en-US" w:eastAsia="tr-TR"/>
        </w:rPr>
        <w:t>Nutrition Journal</w:t>
      </w:r>
      <w:r w:rsidRPr="002270E9">
        <w:rPr>
          <w:rFonts w:ascii="Times New Roman" w:eastAsia="Times New Roman" w:hAnsi="Times New Roman" w:cs="Times New Roman"/>
          <w:bCs/>
          <w:sz w:val="24"/>
          <w:szCs w:val="24"/>
          <w:lang w:val="en-US" w:eastAsia="tr-TR"/>
        </w:rPr>
        <w:t>, 8 (54), s. y.</w:t>
      </w:r>
      <w:proofErr w:type="gramEnd"/>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Omran M. L. ve Morley J. E. (2000a).</w:t>
      </w:r>
      <w:proofErr w:type="gramEnd"/>
      <w:r w:rsidRPr="002270E9">
        <w:rPr>
          <w:rFonts w:ascii="Times New Roman" w:eastAsia="Times New Roman" w:hAnsi="Times New Roman" w:cs="Times New Roman"/>
          <w:bCs/>
          <w:sz w:val="24"/>
          <w:szCs w:val="24"/>
          <w:lang w:val="en-US" w:eastAsia="tr-TR"/>
        </w:rPr>
        <w:t xml:space="preserve"> Assessment of protein energy malnutrition in older persons, part I: History, examination, body composition, and screening tools.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16, 50 – 63.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Omran M. L. ve Morley J. E. (2000b).</w:t>
      </w:r>
      <w:proofErr w:type="gramEnd"/>
      <w:r w:rsidRPr="002270E9">
        <w:rPr>
          <w:rFonts w:ascii="Times New Roman" w:eastAsia="Times New Roman" w:hAnsi="Times New Roman" w:cs="Times New Roman"/>
          <w:bCs/>
          <w:sz w:val="24"/>
          <w:szCs w:val="24"/>
          <w:lang w:val="en-US" w:eastAsia="tr-TR"/>
        </w:rPr>
        <w:t xml:space="preserve"> Assessment of </w:t>
      </w:r>
      <w:r w:rsidR="004F0ACD" w:rsidRPr="002270E9">
        <w:rPr>
          <w:rFonts w:ascii="Times New Roman" w:eastAsia="Times New Roman" w:hAnsi="Times New Roman" w:cs="Times New Roman"/>
          <w:bCs/>
          <w:sz w:val="24"/>
          <w:szCs w:val="24"/>
          <w:lang w:val="en-US" w:eastAsia="tr-TR"/>
        </w:rPr>
        <w:t>protein energy malnutrit</w:t>
      </w:r>
      <w:r w:rsidR="004F0ACD">
        <w:rPr>
          <w:rFonts w:ascii="Times New Roman" w:eastAsia="Times New Roman" w:hAnsi="Times New Roman" w:cs="Times New Roman"/>
          <w:bCs/>
          <w:sz w:val="24"/>
          <w:szCs w:val="24"/>
          <w:lang w:val="en-US" w:eastAsia="tr-TR"/>
        </w:rPr>
        <w:t>ion in older persons, part II: L</w:t>
      </w:r>
      <w:r w:rsidR="004F0ACD" w:rsidRPr="002270E9">
        <w:rPr>
          <w:rFonts w:ascii="Times New Roman" w:eastAsia="Times New Roman" w:hAnsi="Times New Roman" w:cs="Times New Roman"/>
          <w:bCs/>
          <w:sz w:val="24"/>
          <w:szCs w:val="24"/>
          <w:lang w:val="en-US" w:eastAsia="tr-TR"/>
        </w:rPr>
        <w:t>aboratory evaluation</w:t>
      </w:r>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16, 131 – 140.</w:t>
      </w:r>
    </w:p>
    <w:p w:rsidR="00FC1A5B" w:rsidRDefault="00FC1A5B" w:rsidP="00FC1A5B">
      <w:pPr>
        <w:spacing w:after="0" w:line="360" w:lineRule="auto"/>
        <w:ind w:left="567" w:hanging="567"/>
        <w:jc w:val="both"/>
        <w:rPr>
          <w:rFonts w:ascii="Times New Roman" w:hAnsi="Times New Roman" w:cs="Times New Roman"/>
          <w:sz w:val="24"/>
          <w:szCs w:val="24"/>
          <w:lang w:val="en-US"/>
        </w:rPr>
      </w:pPr>
    </w:p>
    <w:p w:rsidR="00FC1A5B" w:rsidRPr="002270E9" w:rsidRDefault="00FC1A5B" w:rsidP="00FC1A5B">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lastRenderedPageBreak/>
        <w:t>Omran M. L. ve Aneed W. (2007).</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Nutrition and Gastrointestinal Function.</w:t>
      </w:r>
      <w:proofErr w:type="gramEnd"/>
      <w:r w:rsidRPr="002270E9">
        <w:rPr>
          <w:rFonts w:ascii="Times New Roman" w:hAnsi="Times New Roman" w:cs="Times New Roman"/>
          <w:sz w:val="24"/>
          <w:szCs w:val="24"/>
          <w:lang w:val="en-US"/>
        </w:rPr>
        <w:t xml:space="preserve"> (J. E. Morley ve D. Thomas) (Ed). </w:t>
      </w:r>
      <w:r w:rsidRPr="002270E9">
        <w:rPr>
          <w:rFonts w:ascii="Times New Roman" w:hAnsi="Times New Roman" w:cs="Times New Roman"/>
          <w:i/>
          <w:sz w:val="24"/>
          <w:szCs w:val="24"/>
          <w:lang w:val="en-US"/>
        </w:rPr>
        <w:t>Geriatric Nutrition</w:t>
      </w:r>
      <w:r w:rsidRPr="002270E9">
        <w:rPr>
          <w:rFonts w:ascii="Times New Roman" w:hAnsi="Times New Roman" w:cs="Times New Roman"/>
          <w:sz w:val="24"/>
          <w:szCs w:val="24"/>
          <w:lang w:val="en-US"/>
        </w:rPr>
        <w:t xml:space="preserve"> (s. 451-467). Amerika Birleşik Devletleri: CRC Press Taylor and Francis Group.</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Oreopulos A</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Padwal R., Kalantar-Zadeh K., Fonarrow G. C., Norris C. M. ve McAlister F. A. (2008). Body mass index and mortality in heart failure: A meta-analysis American. </w:t>
      </w:r>
      <w:r w:rsidRPr="002270E9">
        <w:rPr>
          <w:rFonts w:ascii="Times New Roman" w:hAnsi="Times New Roman" w:cs="Times New Roman"/>
          <w:i/>
          <w:sz w:val="24"/>
          <w:szCs w:val="24"/>
        </w:rPr>
        <w:t>Heart Journal</w:t>
      </w:r>
      <w:r w:rsidRPr="002270E9">
        <w:rPr>
          <w:rFonts w:ascii="Times New Roman" w:hAnsi="Times New Roman" w:cs="Times New Roman"/>
          <w:sz w:val="24"/>
          <w:szCs w:val="24"/>
        </w:rPr>
        <w:t>, 156, 13-22.</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Otten J., Hellwig J. P. ve Meyers L. D. Dietary Reference Intakes: The Essential Guide to Nutrient Requirements. Erişim: 20 Aralık 2011 </w:t>
      </w:r>
      <w:hyperlink r:id="rId68" w:history="1">
        <w:r w:rsidRPr="002270E9">
          <w:rPr>
            <w:rStyle w:val="Kpr"/>
            <w:rFonts w:ascii="Times New Roman" w:hAnsi="Times New Roman" w:cs="Times New Roman"/>
            <w:color w:val="auto"/>
            <w:sz w:val="24"/>
            <w:szCs w:val="24"/>
            <w:u w:val="none"/>
            <w:lang w:val="en-US"/>
          </w:rPr>
          <w:t>http://www.nap.edu/catalog/11537.html</w:t>
        </w:r>
      </w:hyperlink>
      <w:r w:rsidRPr="002270E9">
        <w:rPr>
          <w:rFonts w:ascii="Times New Roman" w:hAnsi="Times New Roman" w:cs="Times New Roman"/>
          <w:sz w:val="24"/>
          <w:szCs w:val="24"/>
          <w:lang w:val="en-US"/>
        </w:rPr>
        <w:t xml:space="preserve">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Özdemir, G., Ersoy, G., (2009). </w:t>
      </w:r>
      <w:proofErr w:type="gramStart"/>
      <w:r w:rsidRPr="002270E9">
        <w:rPr>
          <w:rFonts w:ascii="Times New Roman" w:hAnsi="Times New Roman" w:cs="Times New Roman"/>
          <w:sz w:val="24"/>
          <w:szCs w:val="24"/>
          <w:lang w:val="en-US"/>
        </w:rPr>
        <w:t>Yaşlanma Sürecinde Egzersiz ve Sağlıklı Beslenmenin Kazandırdıkları.</w:t>
      </w:r>
      <w:proofErr w:type="gramEnd"/>
      <w:r w:rsidRPr="002270E9">
        <w:rPr>
          <w:rFonts w:ascii="Times New Roman" w:hAnsi="Times New Roman" w:cs="Times New Roman"/>
          <w:sz w:val="24"/>
          <w:szCs w:val="24"/>
          <w:lang w:val="en-US"/>
        </w:rPr>
        <w:t xml:space="preserve"> Ankara: İlksan Matbaacılık. </w:t>
      </w:r>
    </w:p>
    <w:p w:rsidR="00241B63" w:rsidRPr="002270E9" w:rsidRDefault="00241B63" w:rsidP="004472E8">
      <w:pPr>
        <w:spacing w:after="0" w:line="360" w:lineRule="auto"/>
        <w:ind w:left="567" w:hanging="567"/>
        <w:jc w:val="both"/>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rPr>
          <w:rFonts w:ascii="Times New Roman" w:eastAsia="Times New Roman" w:hAnsi="Times New Roman" w:cs="Times New Roman"/>
          <w:bCs/>
          <w:sz w:val="24"/>
          <w:szCs w:val="24"/>
          <w:lang w:eastAsia="tr-TR"/>
        </w:rPr>
      </w:pPr>
      <w:r w:rsidRPr="002270E9">
        <w:rPr>
          <w:rFonts w:ascii="Times New Roman" w:eastAsia="Times New Roman" w:hAnsi="Times New Roman" w:cs="Times New Roman"/>
          <w:bCs/>
          <w:sz w:val="24"/>
          <w:szCs w:val="24"/>
          <w:lang w:val="en-US" w:eastAsia="tr-TR"/>
        </w:rPr>
        <w:t xml:space="preserve">Özer E. (2009). </w:t>
      </w:r>
      <w:r w:rsidRPr="002270E9">
        <w:rPr>
          <w:rFonts w:ascii="Times New Roman" w:eastAsia="Times New Roman" w:hAnsi="Times New Roman" w:cs="Times New Roman"/>
          <w:bCs/>
          <w:i/>
          <w:sz w:val="24"/>
          <w:szCs w:val="24"/>
          <w:lang w:eastAsia="tr-TR"/>
        </w:rPr>
        <w:t>Huzurevlerinde yaşayan 65 yaş ve üstü bireylerin beslenme ve risk faktörleri açısından incelenmesi</w:t>
      </w:r>
      <w:r w:rsidRPr="002270E9">
        <w:rPr>
          <w:rFonts w:ascii="Times New Roman" w:eastAsia="Times New Roman" w:hAnsi="Times New Roman" w:cs="Times New Roman"/>
          <w:bCs/>
          <w:sz w:val="24"/>
          <w:szCs w:val="24"/>
          <w:lang w:eastAsia="tr-TR"/>
        </w:rPr>
        <w:t>. Yüksek Lisans Tezi, Hacettepe Üniversitesi, Ankara</w:t>
      </w:r>
    </w:p>
    <w:p w:rsidR="00241B63" w:rsidRPr="002270E9" w:rsidRDefault="00241B63" w:rsidP="004472E8">
      <w:pPr>
        <w:spacing w:after="0" w:line="360" w:lineRule="auto"/>
        <w:ind w:left="567" w:hanging="567"/>
        <w:jc w:val="both"/>
        <w:rPr>
          <w:rFonts w:ascii="Times New Roman" w:hAnsi="Times New Roman" w:cs="Times New Roman"/>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Öztürk G. B. Tufan F., Saka B., Akın S., Karışık E., Yücel N. ve diğerleri. (</w:t>
      </w:r>
      <w:proofErr w:type="gramStart"/>
      <w:r w:rsidRPr="002270E9">
        <w:rPr>
          <w:rFonts w:ascii="Times New Roman" w:eastAsia="Times New Roman" w:hAnsi="Times New Roman" w:cs="Times New Roman"/>
          <w:bCs/>
          <w:sz w:val="24"/>
          <w:szCs w:val="24"/>
          <w:lang w:val="en-US" w:eastAsia="tr-TR"/>
        </w:rPr>
        <w:t>t</w:t>
      </w:r>
      <w:proofErr w:type="gramEnd"/>
      <w:r w:rsidRPr="002270E9">
        <w:rPr>
          <w:rFonts w:ascii="Times New Roman" w:eastAsia="Times New Roman" w:hAnsi="Times New Roman" w:cs="Times New Roman"/>
          <w:bCs/>
          <w:sz w:val="24"/>
          <w:szCs w:val="24"/>
          <w:lang w:val="en-US" w:eastAsia="tr-TR"/>
        </w:rPr>
        <w:t xml:space="preserve">. y.). </w:t>
      </w:r>
      <w:proofErr w:type="gramStart"/>
      <w:r w:rsidRPr="002270E9">
        <w:rPr>
          <w:rFonts w:ascii="Times New Roman" w:eastAsia="Times New Roman" w:hAnsi="Times New Roman" w:cs="Times New Roman"/>
          <w:bCs/>
          <w:sz w:val="24"/>
          <w:szCs w:val="24"/>
          <w:lang w:val="en-US" w:eastAsia="tr-TR"/>
        </w:rPr>
        <w:t>Huzurevinde kalan yaşlıların nütrisyonel durumları ile biyoimpedans analiz ölçüm parametrelerinin karşılaştırılması.</w:t>
      </w:r>
      <w:proofErr w:type="gramEnd"/>
      <w:r w:rsidRPr="002270E9">
        <w:rPr>
          <w:rFonts w:ascii="Times New Roman" w:eastAsia="Times New Roman" w:hAnsi="Times New Roman" w:cs="Times New Roman"/>
          <w:bCs/>
          <w:sz w:val="24"/>
          <w:szCs w:val="24"/>
          <w:lang w:val="en-US" w:eastAsia="tr-TR"/>
        </w:rPr>
        <w:t xml:space="preserve"> Erişim: 27 Şubat 2012, </w:t>
      </w:r>
      <w:hyperlink r:id="rId69" w:history="1">
        <w:r w:rsidRPr="002270E9">
          <w:rPr>
            <w:rStyle w:val="Kpr"/>
            <w:rFonts w:ascii="Times New Roman" w:eastAsia="Times New Roman" w:hAnsi="Times New Roman" w:cs="Times New Roman"/>
            <w:bCs/>
            <w:color w:val="auto"/>
            <w:sz w:val="24"/>
            <w:szCs w:val="24"/>
            <w:u w:val="none"/>
            <w:lang w:val="en-US" w:eastAsia="tr-TR"/>
          </w:rPr>
          <w:t>http://www.akadgeriatri.org/managete/fu_folder/2011-02/html/2011-3-2-095-102.html</w:t>
        </w:r>
      </w:hyperlink>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Payette H</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Gray-Donald K., Cyr R. ve Boutier V. (1995). Predictors of dietary intake in a functionally dependent elderly population in the community. </w:t>
      </w:r>
      <w:r w:rsidRPr="002270E9">
        <w:rPr>
          <w:rFonts w:ascii="Times New Roman" w:eastAsia="Times New Roman" w:hAnsi="Times New Roman" w:cs="Times New Roman"/>
          <w:i/>
          <w:sz w:val="24"/>
          <w:szCs w:val="24"/>
          <w:lang w:eastAsia="tr-TR"/>
        </w:rPr>
        <w:t>American Journal of Public Health</w:t>
      </w:r>
      <w:r w:rsidRPr="002270E9">
        <w:rPr>
          <w:rFonts w:ascii="Times New Roman" w:eastAsia="Times New Roman" w:hAnsi="Times New Roman" w:cs="Times New Roman"/>
          <w:sz w:val="24"/>
          <w:szCs w:val="24"/>
          <w:lang w:eastAsia="tr-TR"/>
        </w:rPr>
        <w:t>, 85 (85), 677 – 683.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Pekcan G. (1996). Malnutrisyon Hastalarının Antropometrik Yönden Değerlendirilmesi ve İzlenmesi. S. Başoğlu, N. Karaağaoğlu, N. Erbaş ve A. </w:t>
      </w:r>
      <w:r w:rsidRPr="002270E9">
        <w:rPr>
          <w:rFonts w:ascii="Times New Roman" w:hAnsi="Times New Roman" w:cs="Times New Roman"/>
          <w:sz w:val="24"/>
          <w:szCs w:val="24"/>
        </w:rPr>
        <w:lastRenderedPageBreak/>
        <w:t xml:space="preserve">Ünlü (Ed.). </w:t>
      </w:r>
      <w:r w:rsidRPr="002270E9">
        <w:rPr>
          <w:rFonts w:ascii="Times New Roman" w:hAnsi="Times New Roman" w:cs="Times New Roman"/>
          <w:i/>
          <w:sz w:val="24"/>
          <w:szCs w:val="24"/>
        </w:rPr>
        <w:t>Enteral Parenteral Beslenme</w:t>
      </w:r>
      <w:r w:rsidRPr="002270E9">
        <w:rPr>
          <w:rFonts w:ascii="Times New Roman" w:hAnsi="Times New Roman" w:cs="Times New Roman"/>
          <w:sz w:val="24"/>
          <w:szCs w:val="24"/>
        </w:rPr>
        <w:t xml:space="preserve"> (17 – 38). Ankara: Türkiye Diyetisyenler Derneği Yayını, Çağın Basım Yayın Sanayi ve Ticaret.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Pekcan G. (2002). Hastanın Beslenme Durumunun Saptanması. </w:t>
      </w:r>
      <w:r w:rsidRPr="002270E9">
        <w:rPr>
          <w:rFonts w:ascii="Times New Roman" w:hAnsi="Times New Roman" w:cs="Times New Roman"/>
          <w:i/>
          <w:sz w:val="24"/>
          <w:szCs w:val="24"/>
          <w:lang w:val="en-US"/>
        </w:rPr>
        <w:t>Diyet El Kitabı</w:t>
      </w:r>
      <w:r w:rsidRPr="002270E9">
        <w:rPr>
          <w:rFonts w:ascii="Times New Roman" w:hAnsi="Times New Roman" w:cs="Times New Roman"/>
          <w:sz w:val="24"/>
          <w:szCs w:val="24"/>
          <w:lang w:val="en-US"/>
        </w:rPr>
        <w:t xml:space="preserve"> (65 – 116). Ankara: Hatiboğlu Basım ve Yayım Sanayi Ticaret Limited Şirketi</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Pekcan G. (2008). </w:t>
      </w:r>
      <w:r w:rsidRPr="002270E9">
        <w:rPr>
          <w:rFonts w:ascii="Times New Roman" w:hAnsi="Times New Roman" w:cs="Times New Roman"/>
          <w:i/>
          <w:sz w:val="24"/>
          <w:szCs w:val="24"/>
          <w:lang w:val="en-US"/>
        </w:rPr>
        <w:t>Beslenme Durumunun Saptanması</w:t>
      </w:r>
      <w:r w:rsidRPr="002270E9">
        <w:rPr>
          <w:rFonts w:ascii="Times New Roman" w:hAnsi="Times New Roman" w:cs="Times New Roman"/>
          <w:sz w:val="24"/>
          <w:szCs w:val="24"/>
          <w:lang w:val="en-US"/>
        </w:rPr>
        <w:t>. Ankara: Klasmat Matbaacılık.</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Penie J. B. (2005). </w:t>
      </w:r>
      <w:proofErr w:type="gramStart"/>
      <w:r w:rsidRPr="002270E9">
        <w:rPr>
          <w:rFonts w:ascii="Times New Roman" w:eastAsia="Times New Roman" w:hAnsi="Times New Roman" w:cs="Times New Roman"/>
          <w:bCs/>
          <w:sz w:val="24"/>
          <w:szCs w:val="24"/>
          <w:lang w:val="en-US" w:eastAsia="tr-TR"/>
        </w:rPr>
        <w:t>State of malnutrition in Cuban hospital.</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xml:space="preserve">, 21, 487–497.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Pennington C. R. (1998). Disease-associated malnutrition in the year 2000. </w:t>
      </w:r>
      <w:r w:rsidRPr="002270E9">
        <w:rPr>
          <w:rFonts w:ascii="Times New Roman" w:hAnsi="Times New Roman" w:cs="Times New Roman"/>
          <w:i/>
          <w:sz w:val="24"/>
          <w:szCs w:val="24"/>
        </w:rPr>
        <w:t>The Fellowship of Postgraduate Medicine</w:t>
      </w:r>
      <w:r w:rsidRPr="002270E9">
        <w:rPr>
          <w:rFonts w:ascii="Times New Roman" w:hAnsi="Times New Roman" w:cs="Times New Roman"/>
          <w:sz w:val="24"/>
          <w:szCs w:val="24"/>
        </w:rPr>
        <w:t>, 74, 65-71.</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Persson M. D., Brismar K. E., Katzarski K. S., Nordenström J. ve Cederholm T. E. (2002). Nutritional status using mini nutritional assessment and subjective global assessment predict mortality in geriatric patients. </w:t>
      </w:r>
      <w:r w:rsidRPr="002270E9">
        <w:rPr>
          <w:rFonts w:ascii="Times New Roman" w:eastAsia="Times New Roman" w:hAnsi="Times New Roman" w:cs="Times New Roman"/>
          <w:bCs/>
          <w:i/>
          <w:sz w:val="24"/>
          <w:szCs w:val="24"/>
          <w:lang w:val="en-US" w:eastAsia="tr-TR"/>
        </w:rPr>
        <w:t>Journal of American Geriatric Society</w:t>
      </w:r>
      <w:r w:rsidRPr="002270E9">
        <w:rPr>
          <w:rFonts w:ascii="Times New Roman" w:eastAsia="Times New Roman" w:hAnsi="Times New Roman" w:cs="Times New Roman"/>
          <w:bCs/>
          <w:sz w:val="24"/>
          <w:szCs w:val="24"/>
          <w:lang w:val="en-US" w:eastAsia="tr-TR"/>
        </w:rPr>
        <w:t xml:space="preserve">, 50, 1996–2002.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Pichard C</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Kyle U. G., Morabia A., Perrier A., Vermeulen B., Unger P. (2004). Nutritional assessment: lean body mass depletion at hospital admission is associated with an increased length of stay. </w:t>
      </w:r>
      <w:r w:rsidRPr="002270E9">
        <w:rPr>
          <w:rFonts w:ascii="Times New Roman" w:eastAsia="Times New Roman" w:hAnsi="Times New Roman" w:cs="Times New Roman"/>
          <w:i/>
          <w:sz w:val="24"/>
          <w:szCs w:val="24"/>
          <w:lang w:eastAsia="tr-TR"/>
        </w:rPr>
        <w:t>American Journal of Clinical Nutrition</w:t>
      </w:r>
      <w:r w:rsidRPr="002270E9">
        <w:rPr>
          <w:rFonts w:ascii="Times New Roman" w:eastAsia="Times New Roman" w:hAnsi="Times New Roman" w:cs="Times New Roman"/>
          <w:sz w:val="24"/>
          <w:szCs w:val="24"/>
          <w:lang w:eastAsia="tr-TR"/>
        </w:rPr>
        <w:t xml:space="preserve">,79, 613–8.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Pirlich M. ve Lochs H. (2001).</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Nutrition in the elderly.</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Best Practice and Research Clinical Gastroenterology</w:t>
      </w:r>
      <w:r w:rsidRPr="002270E9">
        <w:rPr>
          <w:rFonts w:ascii="Times New Roman" w:hAnsi="Times New Roman" w:cs="Times New Roman"/>
          <w:sz w:val="24"/>
          <w:szCs w:val="24"/>
          <w:lang w:val="en-US"/>
        </w:rPr>
        <w:t>, 15 (6), 869-884.</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Pirlich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Schütz T., Norman K., Gastell S., Lübke J. H., Bischoff S. C.ve diğerleri. (2006). The German hospital malnutrition study.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25, 563-572.</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Planas M., Audivert S., Perez-Portabella C., Burgos R., Puiggros C., Casanelle J. M. ve diğerleri. (2004). Nutritional status among adult patients admitted to </w:t>
      </w:r>
      <w:proofErr w:type="gramStart"/>
      <w:r w:rsidRPr="002270E9">
        <w:rPr>
          <w:rFonts w:ascii="Times New Roman" w:eastAsia="Times New Roman" w:hAnsi="Times New Roman" w:cs="Times New Roman"/>
          <w:bCs/>
          <w:sz w:val="24"/>
          <w:szCs w:val="24"/>
          <w:lang w:val="en-US" w:eastAsia="tr-TR"/>
        </w:rPr>
        <w:t>an</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sz w:val="24"/>
          <w:szCs w:val="24"/>
          <w:lang w:val="en-US" w:eastAsia="tr-TR"/>
        </w:rPr>
        <w:lastRenderedPageBreak/>
        <w:t xml:space="preserve">university-affiliated hospital in Spain at the time of genoma.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23, 1016 – 1024.</w:t>
      </w:r>
    </w:p>
    <w:p w:rsidR="0018641A" w:rsidRDefault="0018641A"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 xml:space="preserve">Pulat H. (2005) </w:t>
      </w:r>
      <w:r w:rsidRPr="002270E9">
        <w:rPr>
          <w:rFonts w:ascii="Times New Roman" w:hAnsi="Times New Roman" w:cs="Times New Roman"/>
          <w:i/>
          <w:sz w:val="24"/>
          <w:szCs w:val="24"/>
          <w:lang w:val="en-US"/>
        </w:rPr>
        <w:t>Nütrisyonel Durum Değerlendirme Yöntemlerinin Etkinliğinin Araştırılması.</w:t>
      </w:r>
      <w:proofErr w:type="gramEnd"/>
      <w:r w:rsidRPr="002270E9">
        <w:rPr>
          <w:rFonts w:ascii="Times New Roman" w:hAnsi="Times New Roman" w:cs="Times New Roman"/>
          <w:sz w:val="24"/>
          <w:szCs w:val="24"/>
          <w:lang w:val="en-US"/>
        </w:rPr>
        <w:t xml:space="preserve"> Yüksek Lisans Tezi, Zonguldak Karaelmas Üniversitesi, Zonguldak. </w:t>
      </w:r>
    </w:p>
    <w:p w:rsidR="00241B63" w:rsidRPr="002270E9" w:rsidRDefault="00241B63" w:rsidP="004472E8">
      <w:pPr>
        <w:spacing w:after="0" w:line="360" w:lineRule="auto"/>
        <w:ind w:left="567" w:hanging="567"/>
        <w:jc w:val="both"/>
        <w:outlineLvl w:val="2"/>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Raja R., Lim V., Lim Y. P., Lim G., Chan S. P. ve Vu C. K. F. (2004). </w:t>
      </w:r>
      <w:proofErr w:type="gramStart"/>
      <w:r w:rsidRPr="002270E9">
        <w:rPr>
          <w:rFonts w:ascii="Times New Roman" w:eastAsia="Times New Roman" w:hAnsi="Times New Roman" w:cs="Times New Roman"/>
          <w:bCs/>
          <w:sz w:val="24"/>
          <w:szCs w:val="24"/>
          <w:lang w:val="en-US" w:eastAsia="tr-TR"/>
        </w:rPr>
        <w:t>Malnutrition screening in hospitalised patients and its implication on reimbursement</w:t>
      </w:r>
      <w:r w:rsidRPr="002270E9">
        <w:rPr>
          <w:rFonts w:ascii="Times New Roman" w:eastAsia="Times New Roman" w:hAnsi="Times New Roman" w:cs="Times New Roman"/>
          <w:bCs/>
          <w:i/>
          <w:sz w:val="24"/>
          <w:szCs w:val="24"/>
          <w:lang w:val="en-US" w:eastAsia="tr-TR"/>
        </w:rPr>
        <w:t>.</w:t>
      </w:r>
      <w:proofErr w:type="gramEnd"/>
      <w:r w:rsidRPr="002270E9">
        <w:rPr>
          <w:rFonts w:ascii="Times New Roman" w:eastAsia="Times New Roman" w:hAnsi="Times New Roman" w:cs="Times New Roman"/>
          <w:bCs/>
          <w:i/>
          <w:sz w:val="24"/>
          <w:szCs w:val="24"/>
          <w:lang w:val="en-US" w:eastAsia="tr-TR"/>
        </w:rPr>
        <w:t xml:space="preserve"> Internal Medicine Journal</w:t>
      </w:r>
      <w:r w:rsidRPr="002270E9">
        <w:rPr>
          <w:rFonts w:ascii="Times New Roman" w:eastAsia="Times New Roman" w:hAnsi="Times New Roman" w:cs="Times New Roman"/>
          <w:bCs/>
          <w:sz w:val="24"/>
          <w:szCs w:val="24"/>
          <w:lang w:val="en-US" w:eastAsia="tr-TR"/>
        </w:rPr>
        <w:t>, 34, 176–181.</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Rakıcıoğlu N. (1999). Özel Grupların Beslenme Durumları: Yaşlılık G. Toklu, P. Arslan ve E. Karabudak (Ed.). </w:t>
      </w:r>
      <w:r w:rsidRPr="002270E9">
        <w:rPr>
          <w:rFonts w:ascii="Times New Roman" w:hAnsi="Times New Roman" w:cs="Times New Roman"/>
          <w:i/>
          <w:sz w:val="24"/>
          <w:szCs w:val="24"/>
        </w:rPr>
        <w:t xml:space="preserve">Ankara İli Beslenme Alışkanlıkları ve Mutfak Kültürü </w:t>
      </w:r>
      <w:r w:rsidRPr="002270E9">
        <w:rPr>
          <w:rFonts w:ascii="Times New Roman" w:hAnsi="Times New Roman" w:cs="Times New Roman"/>
          <w:sz w:val="24"/>
          <w:szCs w:val="24"/>
        </w:rPr>
        <w:t>(s. 167-172). Ankara: Mozaik Reklam Tanıtım Sanayi ve Ticaret Ltd.</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Rakıcıoğlu N. (2009). </w:t>
      </w:r>
      <w:proofErr w:type="gramStart"/>
      <w:r w:rsidRPr="002270E9">
        <w:rPr>
          <w:rFonts w:ascii="Times New Roman" w:eastAsia="Times New Roman" w:hAnsi="Times New Roman" w:cs="Times New Roman"/>
          <w:bCs/>
          <w:sz w:val="24"/>
          <w:szCs w:val="24"/>
          <w:lang w:val="en-US" w:eastAsia="tr-TR"/>
        </w:rPr>
        <w:t>Yaşlılık döneminde malnutrisyonun saptanması.</w:t>
      </w:r>
      <w:proofErr w:type="gramEnd"/>
      <w:r w:rsidRPr="002270E9">
        <w:rPr>
          <w:rFonts w:ascii="Times New Roman" w:eastAsia="Times New Roman" w:hAnsi="Times New Roman" w:cs="Times New Roman"/>
          <w:bCs/>
          <w:sz w:val="24"/>
          <w:szCs w:val="24"/>
          <w:lang w:val="en-US" w:eastAsia="tr-TR"/>
        </w:rPr>
        <w:t xml:space="preserve"> (Y. Kutsal) (Ed). </w:t>
      </w:r>
      <w:r w:rsidRPr="002270E9">
        <w:rPr>
          <w:rFonts w:ascii="Times New Roman" w:eastAsia="Times New Roman" w:hAnsi="Times New Roman" w:cs="Times New Roman"/>
          <w:bCs/>
          <w:i/>
          <w:sz w:val="24"/>
          <w:szCs w:val="24"/>
          <w:lang w:val="en-US" w:eastAsia="tr-TR"/>
        </w:rPr>
        <w:t>Yaşlı Sağlığına Multidisipliner Yaklaşım</w:t>
      </w:r>
      <w:r w:rsidRPr="002270E9">
        <w:rPr>
          <w:rFonts w:ascii="Times New Roman" w:eastAsia="Times New Roman" w:hAnsi="Times New Roman" w:cs="Times New Roman"/>
          <w:bCs/>
          <w:sz w:val="24"/>
          <w:szCs w:val="24"/>
          <w:lang w:val="en-US" w:eastAsia="tr-TR"/>
        </w:rPr>
        <w:t xml:space="preserve"> (s. 115-120) Ankara: Yorum Basım Yayın Sanayi Ltd. Şti.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Ramel A., Jonsson P. V., Bjornsson S. ve Thorsdottir I. (2008). </w:t>
      </w:r>
      <w:proofErr w:type="gramStart"/>
      <w:r w:rsidRPr="002270E9">
        <w:rPr>
          <w:rFonts w:ascii="Times New Roman" w:eastAsia="Times New Roman" w:hAnsi="Times New Roman" w:cs="Times New Roman"/>
          <w:bCs/>
          <w:sz w:val="24"/>
          <w:szCs w:val="24"/>
          <w:lang w:val="en-US" w:eastAsia="tr-TR"/>
        </w:rPr>
        <w:t>Anemia, nutritional status, and inflammation in hospitalized elderly.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Nutrition</w:t>
      </w:r>
      <w:r w:rsidRPr="002270E9">
        <w:rPr>
          <w:rFonts w:ascii="Times New Roman" w:eastAsia="Times New Roman" w:hAnsi="Times New Roman" w:cs="Times New Roman"/>
          <w:bCs/>
          <w:sz w:val="24"/>
          <w:szCs w:val="24"/>
          <w:lang w:val="en-US" w:eastAsia="tr-TR"/>
        </w:rPr>
        <w:t>, 24, 1116–1122.</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Rapp – Kesek D</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Stahle E. ve Karlsson T. (2004). Body mass index and albumin in the preoperative evaluation of cardiac surgery patients.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23, 1398-1404.</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Rasmussen H. H., Holst M. ve Kondrup J. (2010). </w:t>
      </w:r>
      <w:proofErr w:type="gramStart"/>
      <w:r w:rsidRPr="002270E9">
        <w:rPr>
          <w:rFonts w:ascii="Times New Roman" w:eastAsia="Times New Roman" w:hAnsi="Times New Roman" w:cs="Times New Roman"/>
          <w:bCs/>
          <w:sz w:val="24"/>
          <w:szCs w:val="24"/>
          <w:lang w:val="en-US" w:eastAsia="tr-TR"/>
        </w:rPr>
        <w:t>Measuring nutritional risk in hospitals.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Clinical Epidemiology</w:t>
      </w:r>
      <w:r w:rsidRPr="002270E9">
        <w:rPr>
          <w:rFonts w:ascii="Times New Roman" w:eastAsia="Times New Roman" w:hAnsi="Times New Roman" w:cs="Times New Roman"/>
          <w:bCs/>
          <w:sz w:val="24"/>
          <w:szCs w:val="24"/>
          <w:lang w:val="en-US" w:eastAsia="tr-TR"/>
        </w:rPr>
        <w:t>, 2, 209–216.</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Raynaud – Simon A. (2009). Virtual clinical nutrition university: Malnutrition in the elderly, epidemiology and consequences. </w:t>
      </w:r>
      <w:proofErr w:type="gramStart"/>
      <w:r w:rsidRPr="002270E9">
        <w:rPr>
          <w:rFonts w:ascii="Times New Roman" w:eastAsia="Times New Roman" w:hAnsi="Times New Roman" w:cs="Times New Roman"/>
          <w:bCs/>
          <w:i/>
          <w:sz w:val="24"/>
          <w:szCs w:val="24"/>
          <w:lang w:val="en-US" w:eastAsia="tr-TR"/>
        </w:rPr>
        <w:t>The European e-Journal of Clinical Nutrition and Metabolism,</w:t>
      </w:r>
      <w:r w:rsidRPr="002270E9">
        <w:rPr>
          <w:rFonts w:ascii="Times New Roman" w:eastAsia="Times New Roman" w:hAnsi="Times New Roman" w:cs="Times New Roman"/>
          <w:bCs/>
          <w:sz w:val="24"/>
          <w:szCs w:val="24"/>
          <w:lang w:val="en-US" w:eastAsia="tr-TR"/>
        </w:rPr>
        <w:t xml:space="preserve"> 4, e86 – e89.</w:t>
      </w:r>
      <w:proofErr w:type="gramEnd"/>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bCs/>
          <w:sz w:val="24"/>
          <w:szCs w:val="24"/>
        </w:rPr>
      </w:pPr>
      <w:r w:rsidRPr="002270E9">
        <w:rPr>
          <w:rFonts w:ascii="Times New Roman" w:hAnsi="Times New Roman" w:cs="Times New Roman"/>
          <w:bCs/>
          <w:sz w:val="24"/>
          <w:szCs w:val="24"/>
        </w:rPr>
        <w:t xml:space="preserve">Reddy S. K. ve Katan M. B. (2004). Diet, nutrition and the prevention of Hypertension and Cardiovascular Diseases. </w:t>
      </w:r>
      <w:r w:rsidRPr="002270E9">
        <w:rPr>
          <w:rFonts w:ascii="Times New Roman" w:hAnsi="Times New Roman" w:cs="Times New Roman"/>
          <w:bCs/>
          <w:i/>
          <w:sz w:val="24"/>
          <w:szCs w:val="24"/>
        </w:rPr>
        <w:t xml:space="preserve">Public Health Nutrition, </w:t>
      </w:r>
      <w:r w:rsidRPr="002270E9">
        <w:rPr>
          <w:rFonts w:ascii="Times New Roman" w:hAnsi="Times New Roman" w:cs="Times New Roman"/>
          <w:bCs/>
          <w:sz w:val="24"/>
          <w:szCs w:val="24"/>
        </w:rPr>
        <w:t>7 (1A), 167-186.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Reis C</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Barbiero S. M. ve Ribas L. (2008). The effect of the body mass index on postoperative complications of coronary artery bypass grafting in elderly. </w:t>
      </w:r>
      <w:r w:rsidRPr="002270E9">
        <w:rPr>
          <w:rFonts w:ascii="Times New Roman" w:hAnsi="Times New Roman" w:cs="Times New Roman"/>
          <w:i/>
          <w:sz w:val="24"/>
          <w:szCs w:val="24"/>
        </w:rPr>
        <w:t>Revista Brasileira de Cirurgia Cardiovascula</w:t>
      </w:r>
      <w:r w:rsidRPr="002270E9">
        <w:rPr>
          <w:rFonts w:ascii="Times New Roman" w:hAnsi="Times New Roman" w:cs="Times New Roman"/>
          <w:sz w:val="24"/>
          <w:szCs w:val="24"/>
        </w:rPr>
        <w:t xml:space="preserve">r, 23 (4), 524 – 529.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Ricciardi R. ve Talbot L. A. (2007).</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Use of bioelectrical impedance analysis in the evaluation, treatment, and prevention of overweight and obesity.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Journal of the American Academy of Nurse Practitioners,</w:t>
      </w:r>
      <w:r w:rsidRPr="002270E9">
        <w:rPr>
          <w:rFonts w:ascii="Times New Roman" w:eastAsia="Times New Roman" w:hAnsi="Times New Roman" w:cs="Times New Roman"/>
          <w:bCs/>
          <w:sz w:val="24"/>
          <w:szCs w:val="24"/>
          <w:lang w:val="en-US" w:eastAsia="tr-TR"/>
        </w:rPr>
        <w:t xml:space="preserve"> 19, 235–241.</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Rich M.W</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Keller A. J., Schechtman K. B., Marshall W. G. Ve Kouchoukos N. T. (1989). Increased complications and prolonged hospital stay in elderly cardiac surgical patients with low serum albumin. </w:t>
      </w:r>
      <w:r w:rsidRPr="002270E9">
        <w:rPr>
          <w:rFonts w:ascii="Times New Roman" w:hAnsi="Times New Roman" w:cs="Times New Roman"/>
          <w:i/>
          <w:sz w:val="24"/>
          <w:szCs w:val="24"/>
        </w:rPr>
        <w:t>American Journal of Cardiology</w:t>
      </w:r>
      <w:r w:rsidRPr="002270E9">
        <w:rPr>
          <w:rFonts w:ascii="Times New Roman" w:hAnsi="Times New Roman" w:cs="Times New Roman"/>
          <w:sz w:val="24"/>
          <w:szCs w:val="24"/>
        </w:rPr>
        <w:t>, 63, 714-718.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pStyle w:val="AralkYok"/>
        <w:spacing w:line="360" w:lineRule="auto"/>
        <w:ind w:left="567" w:hanging="567"/>
        <w:jc w:val="both"/>
        <w:rPr>
          <w:rFonts w:ascii="Times New Roman" w:eastAsiaTheme="minorEastAsia" w:hAnsi="Times New Roman" w:cs="Times New Roman"/>
          <w:sz w:val="24"/>
          <w:szCs w:val="24"/>
          <w:lang w:val="en-US"/>
        </w:rPr>
      </w:pPr>
      <w:r w:rsidRPr="002270E9">
        <w:rPr>
          <w:rFonts w:ascii="Times New Roman" w:eastAsiaTheme="minorEastAsia" w:hAnsi="Times New Roman" w:cs="Times New Roman"/>
          <w:sz w:val="24"/>
          <w:szCs w:val="24"/>
          <w:lang w:val="en-US"/>
        </w:rPr>
        <w:t xml:space="preserve">Ritz P. (2001) Factors affecting energy and macrunutrient requirements in elderly people. </w:t>
      </w:r>
      <w:r w:rsidRPr="002270E9">
        <w:rPr>
          <w:rFonts w:ascii="Times New Roman" w:eastAsiaTheme="minorEastAsia" w:hAnsi="Times New Roman" w:cs="Times New Roman"/>
          <w:i/>
          <w:sz w:val="24"/>
          <w:szCs w:val="24"/>
          <w:lang w:val="en-US"/>
        </w:rPr>
        <w:t>Public Health Nutrition</w:t>
      </w:r>
      <w:r w:rsidRPr="002270E9">
        <w:rPr>
          <w:rFonts w:ascii="Times New Roman" w:eastAsiaTheme="minorEastAsia" w:hAnsi="Times New Roman" w:cs="Times New Roman"/>
          <w:sz w:val="24"/>
          <w:szCs w:val="24"/>
          <w:lang w:val="en-US"/>
        </w:rPr>
        <w:t>, 4(2B), 561-568.</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Ritz P., Fellmann N., Levadoux E., Morio B., Vaché C., Acher S. ve diğerleri. (2000) Body water spaces and cellular hydration during healthy aging. </w:t>
      </w:r>
      <w:proofErr w:type="gramStart"/>
      <w:r w:rsidRPr="002270E9">
        <w:rPr>
          <w:rFonts w:ascii="Times New Roman" w:hAnsi="Times New Roman" w:cs="Times New Roman"/>
          <w:bCs/>
          <w:i/>
          <w:sz w:val="24"/>
          <w:szCs w:val="24"/>
          <w:lang w:val="en-US"/>
        </w:rPr>
        <w:t>Annals New York Academy of Scıences</w:t>
      </w:r>
      <w:r w:rsidRPr="002270E9">
        <w:rPr>
          <w:rFonts w:ascii="Times New Roman" w:hAnsi="Times New Roman" w:cs="Times New Roman"/>
          <w:sz w:val="24"/>
          <w:szCs w:val="24"/>
          <w:lang w:val="en-US"/>
        </w:rPr>
        <w:t>, 904, 474–83.</w:t>
      </w:r>
      <w:proofErr w:type="gramEnd"/>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Roberts S. ve Rosenberg I. (2006).</w:t>
      </w:r>
      <w:proofErr w:type="gramEnd"/>
      <w:r w:rsidRPr="002270E9">
        <w:rPr>
          <w:rFonts w:ascii="Times New Roman" w:hAnsi="Times New Roman" w:cs="Times New Roman"/>
          <w:sz w:val="24"/>
          <w:szCs w:val="24"/>
          <w:lang w:val="en-US"/>
        </w:rPr>
        <w:t xml:space="preserve"> Nutrition and Aging: Changes in the Regulation of Energy Metabolism with Aging. Physiology Reviews, 86, 651-667.</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Ruiz-Lopez M. D</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Artacho R., Oliva P., Moreno-Torres R., Bolanos J., Teresa C. ve diğerleri. (2003). Mutritional risk in ınstitutionalized older women determined by the Mini Nutritional Assessment test: what are the main factors? </w:t>
      </w:r>
      <w:r w:rsidRPr="002270E9">
        <w:rPr>
          <w:rFonts w:ascii="Times New Roman" w:eastAsia="Times New Roman" w:hAnsi="Times New Roman" w:cs="Times New Roman"/>
          <w:i/>
          <w:sz w:val="24"/>
          <w:szCs w:val="24"/>
          <w:lang w:eastAsia="tr-TR"/>
        </w:rPr>
        <w:t>Nutrition</w:t>
      </w:r>
      <w:r w:rsidRPr="002270E9">
        <w:rPr>
          <w:rFonts w:ascii="Times New Roman" w:eastAsia="Times New Roman" w:hAnsi="Times New Roman" w:cs="Times New Roman"/>
          <w:sz w:val="24"/>
          <w:szCs w:val="24"/>
          <w:lang w:eastAsia="tr-TR"/>
        </w:rPr>
        <w:t>, 19, 767–771.</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Russell CA ve Elia M. (2008).</w:t>
      </w:r>
      <w:r w:rsidRPr="002270E9">
        <w:rPr>
          <w:rFonts w:ascii="Times New Roman" w:hAnsi="Times New Roman" w:cs="Times New Roman"/>
          <w:sz w:val="24"/>
          <w:szCs w:val="24"/>
        </w:rPr>
        <w:t xml:space="preserve"> </w:t>
      </w:r>
      <w:r w:rsidRPr="002270E9">
        <w:rPr>
          <w:rFonts w:ascii="Times New Roman" w:eastAsia="Times New Roman" w:hAnsi="Times New Roman" w:cs="Times New Roman"/>
          <w:sz w:val="24"/>
          <w:szCs w:val="24"/>
          <w:lang w:eastAsia="tr-TR"/>
        </w:rPr>
        <w:t xml:space="preserve">Nutrition Screening Survey and Audit of Adults on Admission to </w:t>
      </w:r>
      <w:proofErr w:type="gramStart"/>
      <w:r w:rsidRPr="002270E9">
        <w:rPr>
          <w:rFonts w:ascii="Times New Roman" w:eastAsia="Times New Roman" w:hAnsi="Times New Roman" w:cs="Times New Roman"/>
          <w:sz w:val="24"/>
          <w:szCs w:val="24"/>
          <w:lang w:eastAsia="tr-TR"/>
        </w:rPr>
        <w:t>Hospitals,Care</w:t>
      </w:r>
      <w:proofErr w:type="gramEnd"/>
      <w:r w:rsidRPr="002270E9">
        <w:rPr>
          <w:rFonts w:ascii="Times New Roman" w:eastAsia="Times New Roman" w:hAnsi="Times New Roman" w:cs="Times New Roman"/>
          <w:sz w:val="24"/>
          <w:szCs w:val="24"/>
          <w:lang w:eastAsia="tr-TR"/>
        </w:rPr>
        <w:t xml:space="preserve"> Homes and Mental Health Units. Nutrition Screening Survey In The UK in 2007. </w:t>
      </w:r>
      <w:r w:rsidRPr="002270E9">
        <w:rPr>
          <w:rFonts w:ascii="Times New Roman" w:eastAsia="Times New Roman" w:hAnsi="Times New Roman" w:cs="Times New Roman"/>
          <w:i/>
          <w:sz w:val="24"/>
          <w:szCs w:val="24"/>
          <w:lang w:eastAsia="tr-TR"/>
        </w:rPr>
        <w:t>British Association of Parenteral and Enteral Nutrition</w:t>
      </w:r>
      <w:r w:rsidRPr="002270E9">
        <w:rPr>
          <w:rFonts w:ascii="Times New Roman" w:eastAsia="Times New Roman" w:hAnsi="Times New Roman" w:cs="Times New Roman"/>
          <w:sz w:val="24"/>
          <w:szCs w:val="24"/>
          <w:lang w:eastAsia="tr-TR"/>
        </w:rPr>
        <w:t>, 1-39.</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Saka B., Kaya Ö., Öztürk G. B., Erten N. ve Karan M. A. (2010). </w:t>
      </w:r>
      <w:proofErr w:type="gramStart"/>
      <w:r w:rsidRPr="002270E9">
        <w:rPr>
          <w:rFonts w:ascii="Times New Roman" w:eastAsia="Times New Roman" w:hAnsi="Times New Roman" w:cs="Times New Roman"/>
          <w:bCs/>
          <w:sz w:val="24"/>
          <w:szCs w:val="24"/>
          <w:lang w:val="en-US" w:eastAsia="tr-TR"/>
        </w:rPr>
        <w:t>Malnutrition in the elderly and its relationship with other geriatric syndromes.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Cilinical Nutrition</w:t>
      </w:r>
      <w:r w:rsidRPr="002270E9">
        <w:rPr>
          <w:rFonts w:ascii="Times New Roman" w:eastAsia="Times New Roman" w:hAnsi="Times New Roman" w:cs="Times New Roman"/>
          <w:bCs/>
          <w:sz w:val="24"/>
          <w:szCs w:val="24"/>
          <w:lang w:val="en-US" w:eastAsia="tr-TR"/>
        </w:rPr>
        <w:t>, 29, 745-748.</w:t>
      </w:r>
    </w:p>
    <w:p w:rsidR="000418F1" w:rsidRPr="002270E9" w:rsidRDefault="000418F1"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Saka B ve Özkulluk H. (2008).</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İç Hastalıkları polikliniğine başvuran yaşlı hastalarda nütrisyonel durumun değerlendirilmesi ve malnütrisyonun diğer geriatrik sendromlarla ilişkisi.</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Gülhane Tıp Dergisi</w:t>
      </w:r>
      <w:r w:rsidRPr="002270E9">
        <w:rPr>
          <w:rFonts w:ascii="Times New Roman" w:eastAsia="Times New Roman" w:hAnsi="Times New Roman" w:cs="Times New Roman"/>
          <w:bCs/>
          <w:sz w:val="24"/>
          <w:szCs w:val="24"/>
          <w:lang w:val="en-US" w:eastAsia="tr-TR"/>
        </w:rPr>
        <w:t>; 50, 151-157</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Saletti A., Lindgren E. Y., Johansson L. ve Cederholm T. </w:t>
      </w:r>
      <w:r w:rsidR="000418F1">
        <w:rPr>
          <w:rFonts w:ascii="Times New Roman" w:eastAsia="Times New Roman" w:hAnsi="Times New Roman" w:cs="Times New Roman"/>
          <w:bCs/>
          <w:sz w:val="24"/>
          <w:szCs w:val="24"/>
          <w:lang w:val="en-US" w:eastAsia="tr-TR"/>
        </w:rPr>
        <w:t xml:space="preserve">(2000). </w:t>
      </w:r>
      <w:proofErr w:type="gramStart"/>
      <w:r w:rsidRPr="002270E9">
        <w:rPr>
          <w:rFonts w:ascii="Times New Roman" w:eastAsia="Times New Roman" w:hAnsi="Times New Roman" w:cs="Times New Roman"/>
          <w:bCs/>
          <w:sz w:val="24"/>
          <w:szCs w:val="24"/>
          <w:lang w:val="en-US" w:eastAsia="tr-TR"/>
        </w:rPr>
        <w:t>Nutritional Status According to Mini Nutritional Assessment in an Institutionalized Elderly Population in Sweden.</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Gerontology</w:t>
      </w:r>
      <w:r w:rsidRPr="002270E9">
        <w:rPr>
          <w:rFonts w:ascii="Times New Roman" w:eastAsia="Times New Roman" w:hAnsi="Times New Roman" w:cs="Times New Roman"/>
          <w:bCs/>
          <w:sz w:val="24"/>
          <w:szCs w:val="24"/>
          <w:lang w:val="en-US" w:eastAsia="tr-TR"/>
        </w:rPr>
        <w:t>, 2000, 46, 139–145.</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Samur G. (2008). </w:t>
      </w:r>
      <w:proofErr w:type="gramStart"/>
      <w:r w:rsidRPr="002270E9">
        <w:rPr>
          <w:rFonts w:ascii="Times New Roman" w:hAnsi="Times New Roman" w:cs="Times New Roman"/>
          <w:sz w:val="24"/>
          <w:szCs w:val="24"/>
          <w:lang w:val="en-US"/>
        </w:rPr>
        <w:t>Kalp Damar Hastalıklarında Beslenme.</w:t>
      </w:r>
      <w:proofErr w:type="gramEnd"/>
      <w:r w:rsidRPr="002270E9">
        <w:rPr>
          <w:rFonts w:ascii="Times New Roman" w:hAnsi="Times New Roman" w:cs="Times New Roman"/>
          <w:sz w:val="24"/>
          <w:szCs w:val="24"/>
          <w:lang w:val="en-US"/>
        </w:rPr>
        <w:t xml:space="preserve"> Ankara: Klasmat Matbaacılık</w:t>
      </w:r>
      <w:r w:rsidR="00773BA8" w:rsidRPr="002270E9">
        <w:rPr>
          <w:rFonts w:ascii="Times New Roman" w:hAnsi="Times New Roman" w:cs="Times New Roman"/>
          <w:sz w:val="24"/>
          <w:szCs w:val="24"/>
          <w:lang w:val="en-US"/>
        </w:rPr>
        <w:t>.</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Style w:val="Kpr"/>
          <w:rFonts w:ascii="Times New Roman" w:hAnsi="Times New Roman" w:cs="Times New Roman"/>
          <w:color w:val="auto"/>
          <w:sz w:val="24"/>
          <w:szCs w:val="24"/>
          <w:u w:val="none"/>
        </w:rPr>
      </w:pPr>
      <w:r w:rsidRPr="002270E9">
        <w:rPr>
          <w:rStyle w:val="Kpr"/>
          <w:rFonts w:ascii="Times New Roman" w:hAnsi="Times New Roman" w:cs="Times New Roman"/>
          <w:color w:val="auto"/>
          <w:sz w:val="24"/>
          <w:szCs w:val="24"/>
          <w:u w:val="none"/>
        </w:rPr>
        <w:t>Saunders J. ve Smith T. (2010). Malnutrition: causes and consequences</w:t>
      </w:r>
      <w:r w:rsidRPr="002270E9">
        <w:rPr>
          <w:rStyle w:val="Kpr"/>
          <w:rFonts w:ascii="Times New Roman" w:hAnsi="Times New Roman" w:cs="Times New Roman"/>
          <w:i/>
          <w:color w:val="auto"/>
          <w:sz w:val="24"/>
          <w:szCs w:val="24"/>
          <w:u w:val="none"/>
        </w:rPr>
        <w:t>. Clinical Medicine</w:t>
      </w:r>
      <w:r w:rsidRPr="002270E9">
        <w:rPr>
          <w:rStyle w:val="Kpr"/>
          <w:rFonts w:ascii="Times New Roman" w:hAnsi="Times New Roman" w:cs="Times New Roman"/>
          <w:color w:val="auto"/>
          <w:sz w:val="24"/>
          <w:szCs w:val="24"/>
          <w:u w:val="none"/>
        </w:rPr>
        <w:t>, 10 (6), 624-7.</w:t>
      </w:r>
    </w:p>
    <w:p w:rsidR="00241B63" w:rsidRPr="002270E9" w:rsidRDefault="00241B63" w:rsidP="004472E8">
      <w:pPr>
        <w:spacing w:after="0" w:line="360" w:lineRule="auto"/>
        <w:ind w:left="567" w:hanging="567"/>
        <w:jc w:val="both"/>
        <w:outlineLvl w:val="2"/>
        <w:rPr>
          <w:rStyle w:val="Kpr"/>
          <w:rFonts w:ascii="Times New Roman" w:hAnsi="Times New Roman" w:cs="Times New Roman"/>
          <w:color w:val="auto"/>
          <w:sz w:val="24"/>
          <w:szCs w:val="24"/>
          <w:u w:val="none"/>
        </w:rPr>
      </w:pPr>
    </w:p>
    <w:p w:rsidR="00241B63" w:rsidRPr="002270E9" w:rsidRDefault="00241B63" w:rsidP="004472E8">
      <w:pPr>
        <w:spacing w:after="0" w:line="360" w:lineRule="auto"/>
        <w:ind w:left="567" w:hanging="567"/>
        <w:jc w:val="both"/>
        <w:outlineLvl w:val="2"/>
        <w:rPr>
          <w:rStyle w:val="Kpr"/>
          <w:rFonts w:ascii="Times New Roman" w:hAnsi="Times New Roman" w:cs="Times New Roman"/>
          <w:color w:val="auto"/>
          <w:sz w:val="24"/>
          <w:szCs w:val="24"/>
          <w:u w:val="none"/>
        </w:rPr>
      </w:pPr>
      <w:r w:rsidRPr="002270E9">
        <w:rPr>
          <w:rStyle w:val="Kpr"/>
          <w:rFonts w:ascii="Times New Roman" w:hAnsi="Times New Roman" w:cs="Times New Roman"/>
          <w:color w:val="auto"/>
          <w:sz w:val="24"/>
          <w:szCs w:val="24"/>
          <w:u w:val="none"/>
        </w:rPr>
        <w:t>Saunders J</w:t>
      </w:r>
      <w:proofErr w:type="gramStart"/>
      <w:r w:rsidRPr="002270E9">
        <w:rPr>
          <w:rStyle w:val="Kpr"/>
          <w:rFonts w:ascii="Times New Roman" w:hAnsi="Times New Roman" w:cs="Times New Roman"/>
          <w:color w:val="auto"/>
          <w:sz w:val="24"/>
          <w:szCs w:val="24"/>
          <w:u w:val="none"/>
        </w:rPr>
        <w:t>.,</w:t>
      </w:r>
      <w:proofErr w:type="gramEnd"/>
      <w:r w:rsidRPr="002270E9">
        <w:rPr>
          <w:rStyle w:val="Kpr"/>
          <w:rFonts w:ascii="Times New Roman" w:hAnsi="Times New Roman" w:cs="Times New Roman"/>
          <w:color w:val="auto"/>
          <w:sz w:val="24"/>
          <w:szCs w:val="24"/>
          <w:u w:val="none"/>
        </w:rPr>
        <w:t xml:space="preserve"> Smith T. ve Stroud M. (2010). Malnutrition and undernutrition. </w:t>
      </w:r>
      <w:r w:rsidRPr="002270E9">
        <w:rPr>
          <w:rStyle w:val="Kpr"/>
          <w:rFonts w:ascii="Times New Roman" w:hAnsi="Times New Roman" w:cs="Times New Roman"/>
          <w:i/>
          <w:color w:val="auto"/>
          <w:sz w:val="24"/>
          <w:szCs w:val="24"/>
          <w:u w:val="none"/>
        </w:rPr>
        <w:t>Medicine</w:t>
      </w:r>
      <w:r w:rsidRPr="002270E9">
        <w:rPr>
          <w:rStyle w:val="Kpr"/>
          <w:rFonts w:ascii="Times New Roman" w:hAnsi="Times New Roman" w:cs="Times New Roman"/>
          <w:color w:val="auto"/>
          <w:sz w:val="24"/>
          <w:szCs w:val="24"/>
          <w:u w:val="none"/>
        </w:rPr>
        <w:t>, 39 (1), 45-50.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Savina C., Donini L. M., Anzivino R., De Felice M. R., De Bernardini L. ve Cannella C. (2003). Administrating the “AHSP questionnaire” (Appetite, hunger, sensory perception) in a geriatric rehabilitation care. </w:t>
      </w:r>
      <w:r w:rsidRPr="002270E9">
        <w:rPr>
          <w:rFonts w:ascii="Times New Roman" w:eastAsia="Times New Roman" w:hAnsi="Times New Roman" w:cs="Times New Roman"/>
          <w:bCs/>
          <w:i/>
          <w:sz w:val="24"/>
          <w:szCs w:val="24"/>
          <w:lang w:val="en-US" w:eastAsia="tr-TR"/>
        </w:rPr>
        <w:t>The Journal Nutrition Health and Aging</w:t>
      </w:r>
      <w:r w:rsidRPr="002270E9">
        <w:rPr>
          <w:rFonts w:ascii="Times New Roman" w:eastAsia="Times New Roman" w:hAnsi="Times New Roman" w:cs="Times New Roman"/>
          <w:bCs/>
          <w:sz w:val="24"/>
          <w:szCs w:val="24"/>
          <w:lang w:val="en-US" w:eastAsia="tr-TR"/>
        </w:rPr>
        <w:t xml:space="preserve">, 7(6), 385-389.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lastRenderedPageBreak/>
        <w:t>Secher M., Soto M. E, Villars H., Khan G. A. ve Vellas B. (2007).</w:t>
      </w:r>
      <w:proofErr w:type="gramEnd"/>
      <w:r w:rsidRPr="002270E9">
        <w:rPr>
          <w:rFonts w:ascii="Times New Roman" w:eastAsia="Times New Roman" w:hAnsi="Times New Roman" w:cs="Times New Roman"/>
          <w:bCs/>
          <w:sz w:val="24"/>
          <w:szCs w:val="24"/>
          <w:lang w:val="en-US" w:eastAsia="tr-TR"/>
        </w:rPr>
        <w:t xml:space="preserve"> The Mini Nutritional Assessment (MNA) after 20 years of research and clinical practice.  </w:t>
      </w:r>
      <w:r w:rsidRPr="002270E9">
        <w:rPr>
          <w:rFonts w:ascii="Times New Roman" w:eastAsia="Times New Roman" w:hAnsi="Times New Roman" w:cs="Times New Roman"/>
          <w:bCs/>
          <w:i/>
          <w:sz w:val="24"/>
          <w:szCs w:val="24"/>
          <w:lang w:val="en-US" w:eastAsia="tr-TR"/>
        </w:rPr>
        <w:t>Clinical Gerontology</w:t>
      </w:r>
      <w:r w:rsidRPr="002270E9">
        <w:rPr>
          <w:rFonts w:ascii="Times New Roman" w:eastAsia="Times New Roman" w:hAnsi="Times New Roman" w:cs="Times New Roman"/>
          <w:bCs/>
          <w:sz w:val="24"/>
          <w:szCs w:val="24"/>
          <w:lang w:val="en-US" w:eastAsia="tr-TR"/>
        </w:rPr>
        <w:t>, 17, 293 – 310.</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Shahar S., Fun W. S ve Wan Chick W. C. A. (2002). A Prospective Study on Malnutrition and Duration of Hospitalisation among Hospitalised Geriatric Patients Admitted to Surgical and Medical Wards of Hospital Universiti Kebangsaan Malaysia. </w:t>
      </w:r>
      <w:r w:rsidRPr="002270E9">
        <w:rPr>
          <w:rFonts w:ascii="Times New Roman" w:eastAsia="Times New Roman" w:hAnsi="Times New Roman" w:cs="Times New Roman"/>
          <w:bCs/>
          <w:i/>
          <w:sz w:val="24"/>
          <w:szCs w:val="24"/>
          <w:lang w:val="en-US" w:eastAsia="tr-TR"/>
        </w:rPr>
        <w:t>Malasian Journal of Nutrition</w:t>
      </w:r>
      <w:r w:rsidRPr="002270E9">
        <w:rPr>
          <w:rFonts w:ascii="Times New Roman" w:eastAsia="Times New Roman" w:hAnsi="Times New Roman" w:cs="Times New Roman"/>
          <w:bCs/>
          <w:sz w:val="24"/>
          <w:szCs w:val="24"/>
          <w:lang w:val="en-US" w:eastAsia="tr-TR"/>
        </w:rPr>
        <w:t>, 8 (1), 55-62.</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Sitil A., Çavdar C., Yeniçerioğlu Y., Çömlekçi A. ve Çamsan T. (2002). </w:t>
      </w:r>
      <w:proofErr w:type="gramStart"/>
      <w:r w:rsidRPr="002270E9">
        <w:rPr>
          <w:rFonts w:ascii="Times New Roman" w:eastAsia="Times New Roman" w:hAnsi="Times New Roman" w:cs="Times New Roman"/>
          <w:bCs/>
          <w:sz w:val="24"/>
          <w:szCs w:val="24"/>
          <w:lang w:val="en-US" w:eastAsia="tr-TR"/>
        </w:rPr>
        <w:t>Vücut kompozisyonunu değerlendirmede kullanılan yöntemler ve kronik böbrek yetmezlikli hastalardaki uygulama alanlari.</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i/>
          <w:sz w:val="24"/>
          <w:szCs w:val="24"/>
          <w:lang w:val="en-US" w:eastAsia="tr-TR"/>
        </w:rPr>
        <w:t>Türk Nefroloji Diyaliz ve Transplantasyon Dergisi</w:t>
      </w:r>
      <w:r w:rsidRPr="002270E9">
        <w:rPr>
          <w:rFonts w:ascii="Times New Roman" w:eastAsia="Times New Roman" w:hAnsi="Times New Roman" w:cs="Times New Roman"/>
          <w:bCs/>
          <w:sz w:val="24"/>
          <w:szCs w:val="24"/>
          <w:lang w:val="en-US" w:eastAsia="tr-TR"/>
        </w:rPr>
        <w:t>, 11 (4), 189 – 190.</w:t>
      </w:r>
      <w:proofErr w:type="gramEnd"/>
      <w:r w:rsidRPr="002270E9">
        <w:rPr>
          <w:rFonts w:ascii="Times New Roman" w:eastAsia="Times New Roman" w:hAnsi="Times New Roman" w:cs="Times New Roman"/>
          <w:bCs/>
          <w:sz w:val="24"/>
          <w:szCs w:val="24"/>
          <w:lang w:val="en-US" w:eastAsia="tr-TR"/>
        </w:rPr>
        <w:t xml:space="preserve"> </w:t>
      </w:r>
    </w:p>
    <w:p w:rsidR="00241B63" w:rsidRPr="002270E9" w:rsidRDefault="00241B63" w:rsidP="004472E8">
      <w:pPr>
        <w:spacing w:after="0" w:line="360" w:lineRule="auto"/>
        <w:ind w:left="567" w:hanging="567"/>
        <w:jc w:val="both"/>
        <w:outlineLvl w:val="2"/>
        <w:rPr>
          <w:rStyle w:val="Kpr"/>
          <w:rFonts w:ascii="Times New Roman" w:hAnsi="Times New Roman" w:cs="Times New Roman"/>
          <w:sz w:val="24"/>
          <w:szCs w:val="24"/>
          <w:u w:val="none"/>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Soeters P. B., Reijven P. L. M., Van Bokhorst-de van der Schueren M. A. E, Schols J. M. G. A, Halfens R. J. G., Meijers J. M. M:  ve diğerleri. </w:t>
      </w:r>
      <w:proofErr w:type="gramStart"/>
      <w:r w:rsidRPr="002270E9">
        <w:rPr>
          <w:rFonts w:ascii="Times New Roman" w:hAnsi="Times New Roman" w:cs="Times New Roman"/>
          <w:sz w:val="24"/>
          <w:szCs w:val="24"/>
          <w:lang w:val="en-US"/>
        </w:rPr>
        <w:t>(2008). A rational approach to nutritional assessment.</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Clinical Nutrition</w:t>
      </w:r>
      <w:r w:rsidRPr="002270E9">
        <w:rPr>
          <w:rFonts w:ascii="Times New Roman" w:hAnsi="Times New Roman" w:cs="Times New Roman"/>
          <w:sz w:val="24"/>
          <w:szCs w:val="24"/>
          <w:lang w:val="en-US"/>
        </w:rPr>
        <w:t>, 27, 706-716.</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Soini H., Routasalo P. ve Lagström H. (2004). </w:t>
      </w:r>
      <w:proofErr w:type="gramStart"/>
      <w:r w:rsidRPr="002270E9">
        <w:rPr>
          <w:rFonts w:ascii="Times New Roman" w:eastAsia="Times New Roman" w:hAnsi="Times New Roman" w:cs="Times New Roman"/>
          <w:bCs/>
          <w:sz w:val="24"/>
          <w:szCs w:val="24"/>
          <w:lang w:val="en-US" w:eastAsia="tr-TR"/>
        </w:rPr>
        <w:t>Characteristics of the Mini-Nutritional Assessment in elderly home-care patients.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European Journal of Clinical Nutrition</w:t>
      </w:r>
      <w:r w:rsidRPr="002270E9">
        <w:rPr>
          <w:rFonts w:ascii="Times New Roman" w:eastAsia="Times New Roman" w:hAnsi="Times New Roman" w:cs="Times New Roman"/>
          <w:bCs/>
          <w:sz w:val="24"/>
          <w:szCs w:val="24"/>
          <w:lang w:val="en-US" w:eastAsia="tr-TR"/>
        </w:rPr>
        <w:t>, 58, 64–70.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Style w:val="Kpr"/>
          <w:rFonts w:ascii="Times New Roman" w:hAnsi="Times New Roman" w:cs="Times New Roman"/>
          <w:color w:val="auto"/>
          <w:sz w:val="24"/>
          <w:szCs w:val="24"/>
          <w:u w:val="none"/>
        </w:rPr>
      </w:pPr>
      <w:r w:rsidRPr="002270E9">
        <w:rPr>
          <w:rStyle w:val="Kpr"/>
          <w:rFonts w:ascii="Times New Roman" w:hAnsi="Times New Roman" w:cs="Times New Roman"/>
          <w:color w:val="auto"/>
          <w:sz w:val="24"/>
          <w:szCs w:val="24"/>
          <w:u w:val="none"/>
        </w:rPr>
        <w:t>Soukoulis V</w:t>
      </w:r>
      <w:proofErr w:type="gramStart"/>
      <w:r w:rsidRPr="002270E9">
        <w:rPr>
          <w:rStyle w:val="Kpr"/>
          <w:rFonts w:ascii="Times New Roman" w:hAnsi="Times New Roman" w:cs="Times New Roman"/>
          <w:color w:val="auto"/>
          <w:sz w:val="24"/>
          <w:szCs w:val="24"/>
          <w:u w:val="none"/>
        </w:rPr>
        <w:t>.,</w:t>
      </w:r>
      <w:proofErr w:type="gramEnd"/>
      <w:r w:rsidRPr="002270E9">
        <w:rPr>
          <w:rStyle w:val="Kpr"/>
          <w:rFonts w:ascii="Times New Roman" w:hAnsi="Times New Roman" w:cs="Times New Roman"/>
          <w:color w:val="auto"/>
          <w:sz w:val="24"/>
          <w:szCs w:val="24"/>
          <w:u w:val="none"/>
        </w:rPr>
        <w:t xml:space="preserve"> Dihu J. B., Sole M., Anker S. D., Cleland J., Fonarow G. C. ve diğerleri. (2009). Micronutrient deficiencies: An unmet need in heart failure. </w:t>
      </w:r>
      <w:r w:rsidRPr="002270E9">
        <w:rPr>
          <w:rStyle w:val="Kpr"/>
          <w:rFonts w:ascii="Times New Roman" w:hAnsi="Times New Roman" w:cs="Times New Roman"/>
          <w:i/>
          <w:color w:val="auto"/>
          <w:sz w:val="24"/>
          <w:szCs w:val="24"/>
          <w:u w:val="none"/>
        </w:rPr>
        <w:t>Journal of The American College of Cardiology</w:t>
      </w:r>
      <w:r w:rsidRPr="002270E9">
        <w:rPr>
          <w:rStyle w:val="Kpr"/>
          <w:rFonts w:ascii="Times New Roman" w:hAnsi="Times New Roman" w:cs="Times New Roman"/>
          <w:color w:val="auto"/>
          <w:sz w:val="24"/>
          <w:szCs w:val="24"/>
          <w:u w:val="none"/>
        </w:rPr>
        <w:t>, 54 (18), 1660-1673.</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St-Onge M. P. Ve Gallagher D. (2010) Body composition changes with aging: The cause or the result of alterations in metabolic rate and macronutrient oxidation? </w:t>
      </w:r>
      <w:r w:rsidRPr="002270E9">
        <w:rPr>
          <w:rFonts w:ascii="Times New Roman" w:hAnsi="Times New Roman" w:cs="Times New Roman"/>
          <w:i/>
          <w:sz w:val="24"/>
          <w:szCs w:val="24"/>
          <w:lang w:val="en-US"/>
        </w:rPr>
        <w:t>Nutrition</w:t>
      </w:r>
      <w:r w:rsidRPr="002270E9">
        <w:rPr>
          <w:rFonts w:ascii="Times New Roman" w:hAnsi="Times New Roman" w:cs="Times New Roman"/>
          <w:sz w:val="24"/>
          <w:szCs w:val="24"/>
          <w:lang w:val="en-US"/>
        </w:rPr>
        <w:t>, 26, 152-155.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lastRenderedPageBreak/>
        <w:t xml:space="preserve">Stanga Z., Allison S. ve Mandewoude M. (2004). Yaşlılarda Nutrisyon. </w:t>
      </w:r>
      <w:proofErr w:type="gramStart"/>
      <w:r w:rsidRPr="002270E9">
        <w:rPr>
          <w:rFonts w:ascii="Times New Roman" w:hAnsi="Times New Roman" w:cs="Times New Roman"/>
          <w:sz w:val="24"/>
          <w:szCs w:val="24"/>
          <w:lang w:val="en-US"/>
        </w:rPr>
        <w:t>Sobotka L. ve diğerleri (Ed.).</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Klinik Nutrisyon: Temel Kavramlar</w:t>
      </w:r>
      <w:r w:rsidRPr="002270E9">
        <w:rPr>
          <w:rFonts w:ascii="Times New Roman" w:hAnsi="Times New Roman" w:cs="Times New Roman"/>
          <w:sz w:val="24"/>
          <w:szCs w:val="24"/>
          <w:lang w:val="en-US"/>
        </w:rPr>
        <w:t xml:space="preserve"> (G. Korfalı ve diğerleri, Çev.) (</w:t>
      </w:r>
      <w:proofErr w:type="gramStart"/>
      <w:r w:rsidRPr="002270E9">
        <w:rPr>
          <w:rFonts w:ascii="Times New Roman" w:hAnsi="Times New Roman" w:cs="Times New Roman"/>
          <w:sz w:val="24"/>
          <w:szCs w:val="24"/>
          <w:lang w:val="en-US"/>
        </w:rPr>
        <w:t>s. 354</w:t>
      </w:r>
      <w:proofErr w:type="gramEnd"/>
      <w:r w:rsidRPr="002270E9">
        <w:rPr>
          <w:rFonts w:ascii="Times New Roman" w:hAnsi="Times New Roman" w:cs="Times New Roman"/>
          <w:sz w:val="24"/>
          <w:szCs w:val="24"/>
          <w:lang w:val="en-US"/>
        </w:rPr>
        <w:t xml:space="preserve">-374). İstanbul: Logos Yayıncılık.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Stechmiller J. K. (2003). Early Nutritional Screening of Older Adults. </w:t>
      </w:r>
      <w:r w:rsidRPr="002270E9">
        <w:rPr>
          <w:rFonts w:ascii="Times New Roman" w:hAnsi="Times New Roman" w:cs="Times New Roman"/>
          <w:i/>
          <w:sz w:val="24"/>
          <w:szCs w:val="24"/>
        </w:rPr>
        <w:t>Journal of Infusion Nursing</w:t>
      </w:r>
      <w:r w:rsidRPr="002270E9">
        <w:rPr>
          <w:rFonts w:ascii="Times New Roman" w:hAnsi="Times New Roman" w:cs="Times New Roman"/>
          <w:sz w:val="24"/>
          <w:szCs w:val="24"/>
        </w:rPr>
        <w:t>, 26 (3), 170-177.</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Stratton J. R., Green C. J. ve Elia M. (2003). Disease Related Malnutrition. Wallingfort: CABİ Publishing.</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Stratton R. J., King C. L., Stroud M. A., Jackson A. A. ve Elia M. (2006). “Malnutrition Universal Screening Tool” predicts mortality and length of hospital stay in acutely ill elderly. </w:t>
      </w:r>
      <w:r w:rsidRPr="002270E9">
        <w:rPr>
          <w:rFonts w:ascii="Times New Roman" w:eastAsia="Times New Roman" w:hAnsi="Times New Roman" w:cs="Times New Roman"/>
          <w:bCs/>
          <w:i/>
          <w:sz w:val="24"/>
          <w:szCs w:val="24"/>
          <w:lang w:val="en-US" w:eastAsia="tr-TR"/>
        </w:rPr>
        <w:t>British Journal of Nutrition</w:t>
      </w:r>
      <w:r w:rsidRPr="002270E9">
        <w:rPr>
          <w:rFonts w:ascii="Times New Roman" w:eastAsia="Times New Roman" w:hAnsi="Times New Roman" w:cs="Times New Roman"/>
          <w:bCs/>
          <w:sz w:val="24"/>
          <w:szCs w:val="24"/>
          <w:lang w:val="en-US" w:eastAsia="tr-TR"/>
        </w:rPr>
        <w:t>, 95, 325–330.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Sullivan D. H. (1992). Risk factors for early hospital readmission in a select population of geriatric rehabilitation patients: the significance of nutritional status. </w:t>
      </w:r>
      <w:proofErr w:type="gramStart"/>
      <w:r w:rsidRPr="002270E9">
        <w:rPr>
          <w:rFonts w:ascii="Times New Roman" w:eastAsia="Times New Roman" w:hAnsi="Times New Roman" w:cs="Times New Roman"/>
          <w:bCs/>
          <w:i/>
          <w:sz w:val="24"/>
          <w:szCs w:val="24"/>
          <w:lang w:val="en-US" w:eastAsia="tr-TR"/>
        </w:rPr>
        <w:t>Journal of the American Geriatrics Society</w:t>
      </w:r>
      <w:r w:rsidRPr="002270E9">
        <w:rPr>
          <w:rFonts w:ascii="Times New Roman" w:eastAsia="Times New Roman" w:hAnsi="Times New Roman" w:cs="Times New Roman"/>
          <w:bCs/>
          <w:sz w:val="24"/>
          <w:szCs w:val="24"/>
          <w:lang w:val="en-US" w:eastAsia="tr-TR"/>
        </w:rPr>
        <w:t>, 40(8), (Abstract).</w:t>
      </w:r>
      <w:proofErr w:type="gramEnd"/>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Sullivan D: H</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Sun S. ve Walls R. C. (1999). Protein - energy undernutrition among elderly hospitlized patients. </w:t>
      </w:r>
      <w:r w:rsidRPr="002270E9">
        <w:rPr>
          <w:rFonts w:ascii="Times New Roman" w:eastAsia="Times New Roman" w:hAnsi="Times New Roman" w:cs="Times New Roman"/>
          <w:i/>
          <w:sz w:val="24"/>
          <w:szCs w:val="24"/>
          <w:lang w:eastAsia="tr-TR"/>
        </w:rPr>
        <w:t>Journal of American Medical Association,</w:t>
      </w:r>
      <w:r w:rsidRPr="002270E9">
        <w:rPr>
          <w:rFonts w:ascii="Times New Roman" w:eastAsia="Times New Roman" w:hAnsi="Times New Roman" w:cs="Times New Roman"/>
          <w:sz w:val="24"/>
          <w:szCs w:val="24"/>
          <w:lang w:eastAsia="tr-TR"/>
        </w:rPr>
        <w:t xml:space="preserve"> 281 (21), 2013-2019.</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Sullivan D. H. ve Walls R. C. (1998).</w:t>
      </w:r>
      <w:proofErr w:type="gramEnd"/>
      <w:r w:rsidRPr="002270E9">
        <w:rPr>
          <w:rFonts w:ascii="Times New Roman" w:eastAsia="Times New Roman" w:hAnsi="Times New Roman" w:cs="Times New Roman"/>
          <w:bCs/>
          <w:sz w:val="24"/>
          <w:szCs w:val="24"/>
          <w:lang w:val="en-US" w:eastAsia="tr-TR"/>
        </w:rPr>
        <w:t xml:space="preserve"> Protein-energy undernutrition and the risk of mortality within six years of hospital discharge.</w:t>
      </w:r>
      <w:r w:rsidRPr="002270E9">
        <w:rPr>
          <w:rFonts w:ascii="Times New Roman" w:hAnsi="Times New Roman" w:cs="Times New Roman"/>
          <w:sz w:val="24"/>
          <w:szCs w:val="24"/>
        </w:rPr>
        <w:t xml:space="preserve"> </w:t>
      </w:r>
      <w:r w:rsidRPr="002270E9">
        <w:rPr>
          <w:rFonts w:ascii="Times New Roman" w:eastAsia="Times New Roman" w:hAnsi="Times New Roman" w:cs="Times New Roman"/>
          <w:bCs/>
          <w:i/>
          <w:sz w:val="24"/>
          <w:szCs w:val="24"/>
          <w:lang w:val="en-US" w:eastAsia="tr-TR"/>
        </w:rPr>
        <w:t>Journal of the American College of Nutrition</w:t>
      </w:r>
      <w:r w:rsidRPr="002270E9">
        <w:rPr>
          <w:rFonts w:ascii="Times New Roman" w:eastAsia="Times New Roman" w:hAnsi="Times New Roman" w:cs="Times New Roman"/>
          <w:bCs/>
          <w:sz w:val="24"/>
          <w:szCs w:val="24"/>
          <w:lang w:val="en-US" w:eastAsia="tr-TR"/>
        </w:rPr>
        <w:t>, 17 (6), 571–578.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Sund-Lavender M</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Grodzinsky E., Wahren L. K. (2007). Gender differences in predictors of survival in elderly nursing-home residents: a 3-year follow up. </w:t>
      </w:r>
      <w:r w:rsidRPr="002270E9">
        <w:rPr>
          <w:rFonts w:ascii="Times New Roman" w:eastAsia="Times New Roman" w:hAnsi="Times New Roman" w:cs="Times New Roman"/>
          <w:i/>
          <w:sz w:val="24"/>
          <w:szCs w:val="24"/>
          <w:lang w:eastAsia="tr-TR"/>
        </w:rPr>
        <w:t>Scandinavian Journal of Caring Sciences</w:t>
      </w:r>
      <w:r w:rsidRPr="002270E9">
        <w:rPr>
          <w:rFonts w:ascii="Times New Roman" w:eastAsia="Times New Roman" w:hAnsi="Times New Roman" w:cs="Times New Roman"/>
          <w:sz w:val="24"/>
          <w:szCs w:val="24"/>
          <w:lang w:eastAsia="tr-TR"/>
        </w:rPr>
        <w:t>, 21, 18–24.</w:t>
      </w:r>
    </w:p>
    <w:p w:rsidR="00241B63" w:rsidRPr="002270E9" w:rsidRDefault="00241B63" w:rsidP="004472E8">
      <w:pPr>
        <w:spacing w:after="0" w:line="360" w:lineRule="auto"/>
        <w:ind w:left="567" w:hanging="567"/>
        <w:jc w:val="both"/>
        <w:outlineLvl w:val="2"/>
        <w:rPr>
          <w:rStyle w:val="Kpr"/>
          <w:rFonts w:ascii="Times New Roman" w:hAnsi="Times New Roman" w:cs="Times New Roman"/>
          <w:sz w:val="24"/>
          <w:szCs w:val="24"/>
          <w:u w:val="none"/>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lastRenderedPageBreak/>
        <w:t xml:space="preserve">Sungurtekin H., Sungurtekin U., Baki C., Zencir M. ve Erdem E. (2004). </w:t>
      </w:r>
      <w:proofErr w:type="gramStart"/>
      <w:r w:rsidRPr="002270E9">
        <w:rPr>
          <w:rFonts w:ascii="Times New Roman" w:eastAsia="Times New Roman" w:hAnsi="Times New Roman" w:cs="Times New Roman"/>
          <w:bCs/>
          <w:sz w:val="24"/>
          <w:szCs w:val="24"/>
          <w:lang w:val="en-US" w:eastAsia="tr-TR"/>
        </w:rPr>
        <w:t>The influence of nutritional status on complications after major intraabdominal surgery.</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Journal of the American College of Nutrition</w:t>
      </w:r>
      <w:r w:rsidRPr="002270E9">
        <w:rPr>
          <w:rFonts w:ascii="Times New Roman" w:eastAsia="Times New Roman" w:hAnsi="Times New Roman" w:cs="Times New Roman"/>
          <w:bCs/>
          <w:sz w:val="24"/>
          <w:szCs w:val="24"/>
          <w:lang w:val="en-US" w:eastAsia="tr-TR"/>
        </w:rPr>
        <w:t>, 23 (3), 227–232.</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Suominen M. H</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Sandelin E., Soini H. ve Pitkala K. H. (2009). How well do nurses recognize malnutrition in elderly patients</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w:t>
      </w:r>
      <w:r w:rsidRPr="002270E9">
        <w:rPr>
          <w:rFonts w:ascii="Times New Roman" w:eastAsia="Times New Roman" w:hAnsi="Times New Roman" w:cs="Times New Roman"/>
          <w:i/>
          <w:sz w:val="24"/>
          <w:szCs w:val="24"/>
          <w:lang w:eastAsia="tr-TR"/>
        </w:rPr>
        <w:t>European Journal of Clinical Nutrition</w:t>
      </w:r>
      <w:r w:rsidRPr="002270E9">
        <w:rPr>
          <w:rFonts w:ascii="Times New Roman" w:eastAsia="Times New Roman" w:hAnsi="Times New Roman" w:cs="Times New Roman"/>
          <w:sz w:val="24"/>
          <w:szCs w:val="24"/>
          <w:lang w:eastAsia="tr-TR"/>
        </w:rPr>
        <w:t>, 63, 292–296.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Tavares M. M</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Matos L. ve Amaral T. F. (2007). Insufficient voluntary intake of nutrients and energy in hospitalized patients. </w:t>
      </w:r>
      <w:r w:rsidRPr="002270E9">
        <w:rPr>
          <w:rFonts w:ascii="Times New Roman" w:hAnsi="Times New Roman" w:cs="Times New Roman"/>
          <w:i/>
          <w:sz w:val="24"/>
          <w:szCs w:val="24"/>
        </w:rPr>
        <w:t>Nutricon Hospitalaria,</w:t>
      </w:r>
      <w:r w:rsidRPr="002270E9">
        <w:rPr>
          <w:rFonts w:ascii="Times New Roman" w:hAnsi="Times New Roman" w:cs="Times New Roman"/>
          <w:sz w:val="24"/>
          <w:szCs w:val="24"/>
        </w:rPr>
        <w:t xml:space="preserve"> 22 (5), 584 – 589. </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Tengvall M., Ellegard L., Malmros V., Basaeus N., Lissner L. ve Bosaeus I. (2009). Body composition in the elderly: Reference values and bioelectrical impedance spectroscopy to predict total body skeletal muscle mass. </w:t>
      </w:r>
      <w:r w:rsidRPr="002270E9">
        <w:rPr>
          <w:rFonts w:ascii="Times New Roman" w:eastAsia="Times New Roman" w:hAnsi="Times New Roman" w:cs="Times New Roman"/>
          <w:bCs/>
          <w:i/>
          <w:sz w:val="24"/>
          <w:szCs w:val="24"/>
          <w:lang w:val="en-US" w:eastAsia="tr-TR"/>
        </w:rPr>
        <w:t>Clinical Nutrition</w:t>
      </w:r>
      <w:r w:rsidRPr="002270E9">
        <w:rPr>
          <w:rFonts w:ascii="Times New Roman" w:eastAsia="Times New Roman" w:hAnsi="Times New Roman" w:cs="Times New Roman"/>
          <w:bCs/>
          <w:sz w:val="24"/>
          <w:szCs w:val="24"/>
          <w:lang w:val="en-US" w:eastAsia="tr-TR"/>
        </w:rPr>
        <w:t>, 28, 52 – 58.</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Thomas J. M., Isenring E. ve Kellett E. (2007). Nutritional status and length of stay in patients admitted to an Acute Assessment Unit. </w:t>
      </w:r>
      <w:r w:rsidRPr="002270E9">
        <w:rPr>
          <w:rFonts w:ascii="Times New Roman" w:eastAsia="Times New Roman" w:hAnsi="Times New Roman" w:cs="Times New Roman"/>
          <w:bCs/>
          <w:i/>
          <w:sz w:val="24"/>
          <w:szCs w:val="24"/>
          <w:lang w:val="en-US" w:eastAsia="tr-TR"/>
        </w:rPr>
        <w:t>Journal of Human Nutrition and Diet</w:t>
      </w:r>
      <w:r w:rsidRPr="002270E9">
        <w:rPr>
          <w:rFonts w:ascii="Times New Roman" w:eastAsia="Times New Roman" w:hAnsi="Times New Roman" w:cs="Times New Roman"/>
          <w:bCs/>
          <w:sz w:val="24"/>
          <w:szCs w:val="24"/>
          <w:lang w:val="en-US" w:eastAsia="tr-TR"/>
        </w:rPr>
        <w:t>, 20, 320 – 328.</w:t>
      </w:r>
    </w:p>
    <w:p w:rsidR="002A3C51" w:rsidRPr="002270E9" w:rsidRDefault="002A3C51"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Thorsdottir I., Jonsson P. V., Asgeirsdottir A. E., Hjaltadottir I., Bjornsson S. ve Ramel A. (2005). </w:t>
      </w:r>
      <w:proofErr w:type="gramStart"/>
      <w:r w:rsidRPr="002270E9">
        <w:rPr>
          <w:rFonts w:ascii="Times New Roman" w:eastAsia="Times New Roman" w:hAnsi="Times New Roman" w:cs="Times New Roman"/>
          <w:bCs/>
          <w:sz w:val="24"/>
          <w:szCs w:val="24"/>
          <w:lang w:val="en-US" w:eastAsia="tr-TR"/>
        </w:rPr>
        <w:t>Fast and simple screening for nutritional status in hospitalized, elderly people.</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Journal of Human Nutrition and Dietetics</w:t>
      </w:r>
      <w:r w:rsidRPr="002270E9">
        <w:rPr>
          <w:rFonts w:ascii="Times New Roman" w:eastAsia="Times New Roman" w:hAnsi="Times New Roman" w:cs="Times New Roman"/>
          <w:bCs/>
          <w:sz w:val="24"/>
          <w:szCs w:val="24"/>
          <w:lang w:val="en-US" w:eastAsia="tr-TR"/>
        </w:rPr>
        <w:t>, 18, 53–60.</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Tierney A. J. (1996). Undernutrition and elderly hospital patients: a review. </w:t>
      </w:r>
      <w:r w:rsidRPr="002270E9">
        <w:rPr>
          <w:rFonts w:ascii="Times New Roman" w:hAnsi="Times New Roman" w:cs="Times New Roman"/>
          <w:i/>
          <w:sz w:val="24"/>
          <w:szCs w:val="24"/>
        </w:rPr>
        <w:t>Journal of Advanced Nursing</w:t>
      </w:r>
      <w:r w:rsidRPr="002270E9">
        <w:rPr>
          <w:rFonts w:ascii="Times New Roman" w:hAnsi="Times New Roman" w:cs="Times New Roman"/>
          <w:sz w:val="24"/>
          <w:szCs w:val="24"/>
        </w:rPr>
        <w:t>, 23, 228 – 236.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bCs/>
          <w:sz w:val="24"/>
          <w:szCs w:val="24"/>
          <w:lang w:val="en-US"/>
        </w:rPr>
        <w:t>Tonner P. H., Kampen J. ve Scholz J. (2003) Pathophysiological changes in the elderly</w:t>
      </w:r>
      <w:r w:rsidRPr="002270E9">
        <w:rPr>
          <w:rFonts w:ascii="Times New Roman" w:hAnsi="Times New Roman" w:cs="Times New Roman"/>
          <w:bCs/>
          <w:i/>
          <w:sz w:val="24"/>
          <w:szCs w:val="24"/>
          <w:lang w:val="en-US"/>
        </w:rPr>
        <w:t xml:space="preserve">. </w:t>
      </w:r>
      <w:r w:rsidRPr="002270E9">
        <w:rPr>
          <w:rFonts w:ascii="Times New Roman" w:hAnsi="Times New Roman" w:cs="Times New Roman"/>
          <w:i/>
          <w:sz w:val="24"/>
          <w:szCs w:val="24"/>
          <w:lang w:val="en-US"/>
        </w:rPr>
        <w:t>Best Practice and Research Clinical Anesthesiology</w:t>
      </w:r>
      <w:r w:rsidRPr="002270E9">
        <w:rPr>
          <w:rFonts w:ascii="Times New Roman" w:hAnsi="Times New Roman" w:cs="Times New Roman"/>
          <w:sz w:val="24"/>
          <w:szCs w:val="24"/>
          <w:lang w:val="en-US"/>
        </w:rPr>
        <w:t>, 17 (2), 163–177.</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lastRenderedPageBreak/>
        <w:t xml:space="preserve">Trinh C. (2007). </w:t>
      </w:r>
      <w:proofErr w:type="gramStart"/>
      <w:r w:rsidRPr="002270E9">
        <w:rPr>
          <w:rFonts w:ascii="Times New Roman" w:hAnsi="Times New Roman" w:cs="Times New Roman"/>
          <w:sz w:val="24"/>
          <w:szCs w:val="24"/>
          <w:lang w:val="en-US"/>
        </w:rPr>
        <w:t>Immunity and Nutrition.</w:t>
      </w:r>
      <w:proofErr w:type="gramEnd"/>
      <w:r w:rsidRPr="002270E9">
        <w:rPr>
          <w:rFonts w:ascii="Times New Roman" w:hAnsi="Times New Roman" w:cs="Times New Roman"/>
          <w:sz w:val="24"/>
          <w:szCs w:val="24"/>
          <w:lang w:val="en-US"/>
        </w:rPr>
        <w:t xml:space="preserve"> (J. Morley ve D. Thomas) (Ed). </w:t>
      </w:r>
      <w:r w:rsidRPr="002270E9">
        <w:rPr>
          <w:rFonts w:ascii="Times New Roman" w:hAnsi="Times New Roman" w:cs="Times New Roman"/>
          <w:i/>
          <w:sz w:val="24"/>
          <w:szCs w:val="24"/>
          <w:lang w:val="en-US"/>
        </w:rPr>
        <w:t>Geriatric Nutrition</w:t>
      </w:r>
      <w:r w:rsidRPr="002270E9">
        <w:rPr>
          <w:rFonts w:ascii="Times New Roman" w:hAnsi="Times New Roman" w:cs="Times New Roman"/>
          <w:sz w:val="24"/>
          <w:szCs w:val="24"/>
          <w:lang w:val="en-US"/>
        </w:rPr>
        <w:t xml:space="preserve"> (s. 69-102). Amerika Birleşik Devletleri: CRC Press Taylor and Francis Group.</w:t>
      </w:r>
    </w:p>
    <w:p w:rsidR="00DC6EA9" w:rsidRPr="002270E9" w:rsidRDefault="00DC6EA9" w:rsidP="004472E8">
      <w:pPr>
        <w:spacing w:after="0" w:line="360" w:lineRule="auto"/>
        <w:ind w:left="567" w:hanging="567"/>
        <w:jc w:val="both"/>
        <w:rPr>
          <w:rFonts w:ascii="Times New Roman" w:hAnsi="Times New Roman" w:cs="Times New Roman"/>
          <w:sz w:val="24"/>
          <w:szCs w:val="24"/>
          <w:lang w:val="en-US"/>
        </w:rPr>
      </w:pPr>
    </w:p>
    <w:p w:rsidR="00241B63" w:rsidRPr="00DC6EA9" w:rsidRDefault="00DC6EA9" w:rsidP="004472E8">
      <w:pPr>
        <w:spacing w:after="0" w:line="360" w:lineRule="auto"/>
        <w:ind w:left="567" w:hanging="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Türkiye Cumhuriyeti Başbakanlık Devlet İstatistik Enstitüsü (2000).</w:t>
      </w:r>
      <w:proofErr w:type="gramEnd"/>
      <w:r>
        <w:rPr>
          <w:rFonts w:ascii="Times New Roman" w:hAnsi="Times New Roman" w:cs="Times New Roman"/>
          <w:sz w:val="24"/>
          <w:szCs w:val="24"/>
          <w:lang w:val="en-US"/>
        </w:rPr>
        <w:t xml:space="preserve"> </w:t>
      </w:r>
      <w:r w:rsidRPr="00DC6EA9">
        <w:rPr>
          <w:rFonts w:ascii="Times New Roman" w:hAnsi="Times New Roman" w:cs="Times New Roman"/>
          <w:i/>
          <w:sz w:val="24"/>
          <w:szCs w:val="24"/>
          <w:lang w:val="en-US"/>
        </w:rPr>
        <w:t>2000 Genel Nüfus Sayımı: Nüfusun Sosyal ve Ekonomik Nitelikleri</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Ankara: TC Başbakanlık Devlet İstatistik Enstitüsü</w:t>
      </w:r>
    </w:p>
    <w:p w:rsidR="00DC6EA9" w:rsidRPr="002270E9" w:rsidRDefault="00DC6EA9"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Türkiye İstatistik Kurumu (2008a).</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Yaş Grubu ve Cinsiyete Göre Yıl Ortası Nüfus Projeksiyonları.</w:t>
      </w:r>
      <w:proofErr w:type="gramEnd"/>
      <w:r w:rsidRPr="002270E9">
        <w:rPr>
          <w:rFonts w:ascii="Times New Roman" w:hAnsi="Times New Roman" w:cs="Times New Roman"/>
          <w:sz w:val="24"/>
          <w:szCs w:val="24"/>
          <w:lang w:val="en-US"/>
        </w:rPr>
        <w:t xml:space="preserve"> Erişim: 26 Haziran 2011 </w:t>
      </w:r>
      <w:hyperlink r:id="rId70" w:history="1">
        <w:r w:rsidRPr="002270E9">
          <w:rPr>
            <w:rStyle w:val="Kpr"/>
            <w:rFonts w:ascii="Times New Roman" w:hAnsi="Times New Roman" w:cs="Times New Roman"/>
            <w:color w:val="auto"/>
            <w:sz w:val="24"/>
            <w:szCs w:val="24"/>
            <w:u w:val="none"/>
            <w:lang w:val="en-US"/>
          </w:rPr>
          <w:t>http://www.tuik.gov.tr/VeriBilgi.do?tb_id=39&amp;ust_id=11</w:t>
        </w:r>
      </w:hyperlink>
      <w:r w:rsidRPr="002270E9">
        <w:rPr>
          <w:rFonts w:ascii="Times New Roman" w:hAnsi="Times New Roman" w:cs="Times New Roman"/>
          <w:sz w:val="24"/>
          <w:szCs w:val="24"/>
          <w:lang w:val="en-US"/>
        </w:rPr>
        <w:t xml:space="preserve"> </w:t>
      </w:r>
    </w:p>
    <w:p w:rsidR="00241B63" w:rsidRPr="002270E9" w:rsidRDefault="00241B63" w:rsidP="004472E8">
      <w:pPr>
        <w:spacing w:after="0" w:line="360" w:lineRule="auto"/>
        <w:ind w:left="567" w:hanging="567"/>
        <w:jc w:val="both"/>
        <w:rPr>
          <w:rFonts w:ascii="Times New Roman" w:hAnsi="Times New Roman" w:cs="Times New Roman"/>
          <w:bCs/>
          <w:sz w:val="24"/>
          <w:szCs w:val="24"/>
        </w:rPr>
      </w:pPr>
    </w:p>
    <w:p w:rsidR="00241B63" w:rsidRPr="002270E9" w:rsidRDefault="00241B63" w:rsidP="004472E8">
      <w:pPr>
        <w:spacing w:after="0" w:line="360" w:lineRule="auto"/>
        <w:ind w:left="567" w:hanging="567"/>
        <w:jc w:val="both"/>
        <w:rPr>
          <w:rStyle w:val="Kpr"/>
          <w:rFonts w:ascii="Times New Roman" w:hAnsi="Times New Roman" w:cs="Times New Roman"/>
          <w:color w:val="auto"/>
          <w:sz w:val="24"/>
          <w:szCs w:val="24"/>
          <w:u w:val="none"/>
          <w:lang w:val="en-US"/>
        </w:rPr>
      </w:pPr>
      <w:proofErr w:type="gramStart"/>
      <w:r w:rsidRPr="002270E9">
        <w:rPr>
          <w:rFonts w:ascii="Times New Roman" w:hAnsi="Times New Roman" w:cs="Times New Roman"/>
          <w:sz w:val="24"/>
          <w:szCs w:val="24"/>
          <w:lang w:val="en-US"/>
        </w:rPr>
        <w:t>Türkiye İstatistik Kurumu (2008b).</w:t>
      </w:r>
      <w:proofErr w:type="gramEnd"/>
      <w:r w:rsidRPr="002270E9">
        <w:rPr>
          <w:rFonts w:ascii="Times New Roman" w:hAnsi="Times New Roman" w:cs="Times New Roman"/>
          <w:sz w:val="24"/>
          <w:szCs w:val="24"/>
          <w:lang w:val="en-US"/>
        </w:rPr>
        <w:t xml:space="preserve"> Ölüm İstatistikleri: </w:t>
      </w:r>
      <w:hyperlink r:id="rId71" w:tgtFrame="_blank" w:history="1">
        <w:r w:rsidRPr="002270E9">
          <w:rPr>
            <w:rStyle w:val="Kpr"/>
            <w:rFonts w:ascii="Times New Roman" w:hAnsi="Times New Roman" w:cs="Times New Roman"/>
            <w:color w:val="auto"/>
            <w:sz w:val="24"/>
            <w:szCs w:val="24"/>
            <w:u w:val="none"/>
          </w:rPr>
          <w:t>Seçilmiş 150 Neden, Cinsiyet ve Yaş Grubuna Göre. Erişim: 15 Kasım 2011 Ölümler</w:t>
        </w:r>
      </w:hyperlink>
      <w:r w:rsidRPr="002270E9">
        <w:rPr>
          <w:rFonts w:ascii="Times New Roman" w:hAnsi="Times New Roman" w:cs="Times New Roman"/>
          <w:sz w:val="24"/>
          <w:szCs w:val="24"/>
        </w:rPr>
        <w:t xml:space="preserve"> </w:t>
      </w:r>
      <w:hyperlink r:id="rId72" w:history="1">
        <w:r w:rsidRPr="002270E9">
          <w:rPr>
            <w:rStyle w:val="Kpr"/>
            <w:rFonts w:ascii="Times New Roman" w:hAnsi="Times New Roman" w:cs="Times New Roman"/>
            <w:color w:val="auto"/>
            <w:sz w:val="24"/>
            <w:szCs w:val="24"/>
            <w:u w:val="none"/>
            <w:lang w:val="en-US"/>
          </w:rPr>
          <w:t>http://www.tuik.gov.tr/VeriBilgi.do?tb_id=37&amp;ust_id=11</w:t>
        </w:r>
      </w:hyperlink>
    </w:p>
    <w:p w:rsidR="00241B63" w:rsidRPr="002270E9" w:rsidRDefault="00241B63" w:rsidP="004472E8">
      <w:pPr>
        <w:spacing w:after="0" w:line="360" w:lineRule="auto"/>
        <w:ind w:left="567" w:hanging="567"/>
        <w:jc w:val="both"/>
        <w:rPr>
          <w:rStyle w:val="Kpr"/>
          <w:rFonts w:ascii="Times New Roman" w:hAnsi="Times New Roman" w:cs="Times New Roman"/>
          <w:sz w:val="24"/>
          <w:szCs w:val="24"/>
          <w:u w:val="none"/>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Türkiye Kardiyoloji Derneği (2007)</w:t>
      </w:r>
      <w:r w:rsidRPr="002270E9">
        <w:rPr>
          <w:rFonts w:ascii="Times New Roman" w:hAnsi="Times New Roman" w:cs="Times New Roman"/>
          <w:sz w:val="24"/>
          <w:szCs w:val="24"/>
        </w:rPr>
        <w:t xml:space="preserve"> Türkiyede kalp ve damar hastalıklarının olumsuz etkilerini en aza indirmek için eylem planı (ÖZET)</w:t>
      </w:r>
      <w:r w:rsidRPr="002270E9">
        <w:rPr>
          <w:rFonts w:ascii="Times New Roman" w:hAnsi="Times New Roman" w:cs="Times New Roman"/>
          <w:sz w:val="24"/>
          <w:szCs w:val="24"/>
          <w:lang w:val="en-US"/>
        </w:rPr>
        <w:t xml:space="preserve"> Ulusal Kalp Sağlığı Politikası Erişim: 15 Kasım 2011 </w:t>
      </w:r>
      <w:hyperlink r:id="rId73" w:history="1">
        <w:r w:rsidRPr="002270E9">
          <w:rPr>
            <w:rStyle w:val="Kpr"/>
            <w:rFonts w:ascii="Times New Roman" w:hAnsi="Times New Roman" w:cs="Times New Roman"/>
            <w:color w:val="auto"/>
            <w:sz w:val="24"/>
            <w:szCs w:val="24"/>
            <w:u w:val="none"/>
            <w:lang w:val="en-US"/>
          </w:rPr>
          <w:t>http://www.tkd-online.org/UKSP/UKSP_EylemPlani.pdf</w:t>
        </w:r>
      </w:hyperlink>
      <w:r w:rsidRPr="002270E9">
        <w:rPr>
          <w:rFonts w:ascii="Times New Roman" w:hAnsi="Times New Roman" w:cs="Times New Roman"/>
          <w:sz w:val="24"/>
          <w:szCs w:val="24"/>
          <w:lang w:val="en-US"/>
        </w:rPr>
        <w:t xml:space="preserve"> (s. 3-4)</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Ulusoy Ş. Ve Kaynar K. (2009). Nutrisyonel Durumun Değerlendirilmesi. </w:t>
      </w:r>
      <w:r w:rsidRPr="002270E9">
        <w:rPr>
          <w:rFonts w:ascii="Times New Roman" w:eastAsia="Times New Roman" w:hAnsi="Times New Roman" w:cs="Times New Roman"/>
          <w:bCs/>
          <w:i/>
          <w:sz w:val="24"/>
          <w:szCs w:val="24"/>
          <w:lang w:val="en-US" w:eastAsia="tr-TR"/>
        </w:rPr>
        <w:t>Türkiye Klinikleri Journal of Nephrology – Sepacial Topics</w:t>
      </w:r>
      <w:r w:rsidRPr="002270E9">
        <w:rPr>
          <w:rFonts w:ascii="Times New Roman" w:eastAsia="Times New Roman" w:hAnsi="Times New Roman" w:cs="Times New Roman"/>
          <w:bCs/>
          <w:sz w:val="24"/>
          <w:szCs w:val="24"/>
          <w:lang w:val="en-US" w:eastAsia="tr-TR"/>
        </w:rPr>
        <w:t xml:space="preserve">, 2 (2), 7 – 13.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Van Nes M., Herrmann F. R., Gold G., Michel J. ve Rizzoli R. (2001).</w:t>
      </w:r>
      <w:proofErr w:type="gramEnd"/>
      <w:r w:rsidRPr="002270E9">
        <w:rPr>
          <w:rFonts w:ascii="Times New Roman" w:eastAsia="Times New Roman" w:hAnsi="Times New Roman" w:cs="Times New Roman"/>
          <w:bCs/>
          <w:sz w:val="24"/>
          <w:szCs w:val="24"/>
          <w:lang w:val="en-US" w:eastAsia="tr-TR"/>
        </w:rPr>
        <w:t xml:space="preserve"> Does the Mini Nutritional Assessment predict hospitalization outcomes in older </w:t>
      </w:r>
      <w:proofErr w:type="gramStart"/>
      <w:r w:rsidRPr="002270E9">
        <w:rPr>
          <w:rFonts w:ascii="Times New Roman" w:eastAsia="Times New Roman" w:hAnsi="Times New Roman" w:cs="Times New Roman"/>
          <w:bCs/>
          <w:sz w:val="24"/>
          <w:szCs w:val="24"/>
          <w:lang w:val="en-US" w:eastAsia="tr-TR"/>
        </w:rPr>
        <w:t>people.</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Age and Ageing</w:t>
      </w:r>
      <w:r w:rsidRPr="002270E9">
        <w:rPr>
          <w:rFonts w:ascii="Times New Roman" w:eastAsia="Times New Roman" w:hAnsi="Times New Roman" w:cs="Times New Roman"/>
          <w:bCs/>
          <w:sz w:val="24"/>
          <w:szCs w:val="24"/>
          <w:lang w:val="en-US" w:eastAsia="tr-TR"/>
        </w:rPr>
        <w:t>, 30, 221 – 226.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Van Venrooij L. M. W</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Van Leeuwen P. A. M., Hopmans W., Borgmeijer-Hoelen M., De Vos R. ve Mol B. (2011). Accuracy of quick and easy undernutrition screening tools—Short Nutritional Assessment Questionnaire, Malnutrition Universal Screening Tool, And Modified Malnutrition Universal Screening </w:t>
      </w:r>
      <w:r w:rsidRPr="002270E9">
        <w:rPr>
          <w:rFonts w:ascii="Times New Roman" w:hAnsi="Times New Roman" w:cs="Times New Roman"/>
          <w:sz w:val="24"/>
          <w:szCs w:val="24"/>
        </w:rPr>
        <w:lastRenderedPageBreak/>
        <w:t xml:space="preserve">Tool—in patients undergoing cardiac surgery. </w:t>
      </w:r>
      <w:r w:rsidRPr="002270E9">
        <w:rPr>
          <w:rFonts w:ascii="Times New Roman" w:hAnsi="Times New Roman" w:cs="Times New Roman"/>
          <w:i/>
          <w:sz w:val="24"/>
          <w:szCs w:val="24"/>
        </w:rPr>
        <w:t>Journal of American Dietetic Association</w:t>
      </w:r>
      <w:r w:rsidRPr="002270E9">
        <w:rPr>
          <w:rFonts w:ascii="Times New Roman" w:hAnsi="Times New Roman" w:cs="Times New Roman"/>
          <w:sz w:val="24"/>
          <w:szCs w:val="24"/>
        </w:rPr>
        <w:t xml:space="preserve">, 111, 1924 – 1930.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Van Venrooij L. M. W</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Vos R., Borgmeijer-Hoelen M., Haaring C. ve Mol B. (2008). Preoperative unintended weight loss and low body mass index in relation to complications and length of stay after cardiac surgery. American Journal of </w:t>
      </w:r>
      <w:r w:rsidRPr="002270E9">
        <w:rPr>
          <w:rFonts w:ascii="Times New Roman" w:hAnsi="Times New Roman" w:cs="Times New Roman"/>
          <w:i/>
          <w:sz w:val="24"/>
          <w:szCs w:val="24"/>
        </w:rPr>
        <w:t>Clinical Nutrition</w:t>
      </w:r>
      <w:r w:rsidRPr="002270E9">
        <w:rPr>
          <w:rFonts w:ascii="Times New Roman" w:hAnsi="Times New Roman" w:cs="Times New Roman"/>
          <w:sz w:val="24"/>
          <w:szCs w:val="24"/>
        </w:rPr>
        <w:t xml:space="preserve">, 87, 1656 – 1661.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Vanderwee K</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Clays E., Bocquaert I., Gobert M., Folens B. ve Defloor T. (2010).</w:t>
      </w:r>
      <w:r w:rsidRPr="002270E9">
        <w:rPr>
          <w:rFonts w:ascii="Times New Roman" w:hAnsi="Times New Roman" w:cs="Times New Roman"/>
          <w:sz w:val="24"/>
          <w:szCs w:val="24"/>
        </w:rPr>
        <w:t xml:space="preserve"> </w:t>
      </w:r>
      <w:r w:rsidRPr="002270E9">
        <w:rPr>
          <w:rFonts w:ascii="Times New Roman" w:eastAsia="Times New Roman" w:hAnsi="Times New Roman" w:cs="Times New Roman"/>
          <w:sz w:val="24"/>
          <w:szCs w:val="24"/>
          <w:lang w:eastAsia="tr-TR"/>
        </w:rPr>
        <w:t xml:space="preserve">Malnutrition and associated factors in elderly hospital patients: A Belgian cross-sectional, multi-centre study. </w:t>
      </w:r>
      <w:r w:rsidRPr="002270E9">
        <w:rPr>
          <w:rFonts w:ascii="Times New Roman" w:eastAsia="Times New Roman" w:hAnsi="Times New Roman" w:cs="Times New Roman"/>
          <w:i/>
          <w:sz w:val="24"/>
          <w:szCs w:val="24"/>
          <w:lang w:eastAsia="tr-TR"/>
        </w:rPr>
        <w:t>Clinical Nutrition</w:t>
      </w:r>
      <w:r w:rsidRPr="002270E9">
        <w:rPr>
          <w:rFonts w:ascii="Times New Roman" w:eastAsia="Times New Roman" w:hAnsi="Times New Roman" w:cs="Times New Roman"/>
          <w:sz w:val="24"/>
          <w:szCs w:val="24"/>
          <w:lang w:eastAsia="tr-TR"/>
        </w:rPr>
        <w:t>, 29, 469 – 476.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A7EB9" w:rsidP="004472E8">
      <w:pPr>
        <w:spacing w:after="0" w:line="360" w:lineRule="auto"/>
        <w:ind w:left="567" w:hanging="567"/>
        <w:jc w:val="both"/>
        <w:outlineLvl w:val="2"/>
        <w:rPr>
          <w:rFonts w:ascii="Times New Roman" w:eastAsia="Times New Roman" w:hAnsi="Times New Roman" w:cs="Times New Roman"/>
          <w:sz w:val="24"/>
          <w:szCs w:val="24"/>
          <w:lang w:eastAsia="tr-TR"/>
        </w:rPr>
      </w:pPr>
      <w:hyperlink r:id="rId74" w:history="1">
        <w:r w:rsidR="00241B63" w:rsidRPr="002270E9">
          <w:rPr>
            <w:rFonts w:ascii="Times New Roman" w:eastAsia="Times New Roman" w:hAnsi="Times New Roman" w:cs="Times New Roman"/>
            <w:sz w:val="24"/>
            <w:szCs w:val="24"/>
            <w:lang w:eastAsia="tr-TR"/>
          </w:rPr>
          <w:t>Vellas B</w:t>
        </w:r>
      </w:hyperlink>
      <w:proofErr w:type="gramStart"/>
      <w:r w:rsidR="00241B63" w:rsidRPr="002270E9">
        <w:rPr>
          <w:rFonts w:ascii="Times New Roman" w:eastAsia="Times New Roman" w:hAnsi="Times New Roman" w:cs="Times New Roman"/>
          <w:sz w:val="24"/>
          <w:szCs w:val="24"/>
          <w:lang w:eastAsia="tr-TR"/>
        </w:rPr>
        <w:t>.,</w:t>
      </w:r>
      <w:proofErr w:type="gramEnd"/>
      <w:r w:rsidR="00241B63" w:rsidRPr="002270E9">
        <w:rPr>
          <w:rFonts w:ascii="Times New Roman" w:eastAsia="Times New Roman" w:hAnsi="Times New Roman" w:cs="Times New Roman"/>
          <w:sz w:val="24"/>
          <w:szCs w:val="24"/>
          <w:lang w:eastAsia="tr-TR"/>
        </w:rPr>
        <w:t xml:space="preserve"> </w:t>
      </w:r>
      <w:hyperlink r:id="rId75" w:history="1">
        <w:r w:rsidR="00241B63" w:rsidRPr="002270E9">
          <w:rPr>
            <w:rFonts w:ascii="Times New Roman" w:eastAsia="Times New Roman" w:hAnsi="Times New Roman" w:cs="Times New Roman"/>
            <w:sz w:val="24"/>
            <w:szCs w:val="24"/>
            <w:lang w:eastAsia="tr-TR"/>
          </w:rPr>
          <w:t>Guigoz Y</w:t>
        </w:r>
      </w:hyperlink>
      <w:r w:rsidR="00241B63" w:rsidRPr="002270E9">
        <w:rPr>
          <w:rFonts w:ascii="Times New Roman" w:eastAsia="Times New Roman" w:hAnsi="Times New Roman" w:cs="Times New Roman"/>
          <w:sz w:val="24"/>
          <w:szCs w:val="24"/>
          <w:lang w:eastAsia="tr-TR"/>
        </w:rPr>
        <w:t xml:space="preserve">., </w:t>
      </w:r>
      <w:hyperlink r:id="rId76" w:history="1">
        <w:r w:rsidR="00241B63" w:rsidRPr="002270E9">
          <w:rPr>
            <w:rFonts w:ascii="Times New Roman" w:eastAsia="Times New Roman" w:hAnsi="Times New Roman" w:cs="Times New Roman"/>
            <w:sz w:val="24"/>
            <w:szCs w:val="24"/>
            <w:lang w:eastAsia="tr-TR"/>
          </w:rPr>
          <w:t>Baumgartner M</w:t>
        </w:r>
      </w:hyperlink>
      <w:r w:rsidR="00241B63" w:rsidRPr="002270E9">
        <w:rPr>
          <w:rFonts w:ascii="Times New Roman" w:eastAsia="Times New Roman" w:hAnsi="Times New Roman" w:cs="Times New Roman"/>
          <w:sz w:val="24"/>
          <w:szCs w:val="24"/>
          <w:lang w:eastAsia="tr-TR"/>
        </w:rPr>
        <w:t xml:space="preserve">., </w:t>
      </w:r>
      <w:hyperlink r:id="rId77" w:history="1">
        <w:r w:rsidR="00241B63" w:rsidRPr="002270E9">
          <w:rPr>
            <w:rFonts w:ascii="Times New Roman" w:eastAsia="Times New Roman" w:hAnsi="Times New Roman" w:cs="Times New Roman"/>
            <w:sz w:val="24"/>
            <w:szCs w:val="24"/>
            <w:lang w:eastAsia="tr-TR"/>
          </w:rPr>
          <w:t>Garry P.J</w:t>
        </w:r>
      </w:hyperlink>
      <w:r w:rsidR="00241B63" w:rsidRPr="002270E9">
        <w:rPr>
          <w:rFonts w:ascii="Times New Roman" w:eastAsia="Times New Roman" w:hAnsi="Times New Roman" w:cs="Times New Roman"/>
          <w:sz w:val="24"/>
          <w:szCs w:val="24"/>
          <w:lang w:eastAsia="tr-TR"/>
        </w:rPr>
        <w:t xml:space="preserve">., </w:t>
      </w:r>
      <w:hyperlink r:id="rId78" w:history="1">
        <w:r w:rsidR="00241B63" w:rsidRPr="002270E9">
          <w:rPr>
            <w:rFonts w:ascii="Times New Roman" w:eastAsia="Times New Roman" w:hAnsi="Times New Roman" w:cs="Times New Roman"/>
            <w:sz w:val="24"/>
            <w:szCs w:val="24"/>
            <w:lang w:eastAsia="tr-TR"/>
          </w:rPr>
          <w:t>Lauque S</w:t>
        </w:r>
      </w:hyperlink>
      <w:r w:rsidR="00241B63" w:rsidRPr="002270E9">
        <w:rPr>
          <w:rFonts w:ascii="Times New Roman" w:eastAsia="Times New Roman" w:hAnsi="Times New Roman" w:cs="Times New Roman"/>
          <w:sz w:val="24"/>
          <w:szCs w:val="24"/>
          <w:lang w:eastAsia="tr-TR"/>
        </w:rPr>
        <w:t xml:space="preserve">. </w:t>
      </w:r>
      <w:proofErr w:type="gramStart"/>
      <w:r w:rsidR="00241B63" w:rsidRPr="002270E9">
        <w:rPr>
          <w:rFonts w:ascii="Times New Roman" w:eastAsia="Times New Roman" w:hAnsi="Times New Roman" w:cs="Times New Roman"/>
          <w:sz w:val="24"/>
          <w:szCs w:val="24"/>
          <w:lang w:eastAsia="tr-TR"/>
        </w:rPr>
        <w:t>ve</w:t>
      </w:r>
      <w:proofErr w:type="gramEnd"/>
      <w:r w:rsidR="00241B63" w:rsidRPr="002270E9">
        <w:rPr>
          <w:rFonts w:ascii="Times New Roman" w:eastAsia="Times New Roman" w:hAnsi="Times New Roman" w:cs="Times New Roman"/>
          <w:sz w:val="24"/>
          <w:szCs w:val="24"/>
          <w:lang w:eastAsia="tr-TR"/>
        </w:rPr>
        <w:t xml:space="preserve"> </w:t>
      </w:r>
      <w:hyperlink r:id="rId79" w:history="1">
        <w:r w:rsidR="00241B63" w:rsidRPr="002270E9">
          <w:rPr>
            <w:rFonts w:ascii="Times New Roman" w:eastAsia="Times New Roman" w:hAnsi="Times New Roman" w:cs="Times New Roman"/>
            <w:sz w:val="24"/>
            <w:szCs w:val="24"/>
            <w:lang w:eastAsia="tr-TR"/>
          </w:rPr>
          <w:t>Albarede J. L</w:t>
        </w:r>
      </w:hyperlink>
      <w:r w:rsidR="00241B63" w:rsidRPr="002270E9">
        <w:rPr>
          <w:rFonts w:ascii="Times New Roman" w:eastAsia="Times New Roman" w:hAnsi="Times New Roman" w:cs="Times New Roman"/>
          <w:sz w:val="24"/>
          <w:szCs w:val="24"/>
          <w:lang w:eastAsia="tr-TR"/>
        </w:rPr>
        <w:t xml:space="preserve">. (2000). Relationships between nutritional markers and the mini-nutritional assessment in 155 older persons. </w:t>
      </w:r>
      <w:hyperlink r:id="rId80" w:history="1">
        <w:r w:rsidR="00241B63" w:rsidRPr="002270E9">
          <w:rPr>
            <w:rFonts w:ascii="Times New Roman" w:eastAsia="Times New Roman" w:hAnsi="Times New Roman" w:cs="Times New Roman"/>
            <w:i/>
            <w:sz w:val="24"/>
            <w:szCs w:val="24"/>
            <w:lang w:eastAsia="tr-TR"/>
          </w:rPr>
          <w:t>Journal of the American Geriatrics Society</w:t>
        </w:r>
      </w:hyperlink>
      <w:r w:rsidR="00241B63" w:rsidRPr="002270E9">
        <w:rPr>
          <w:rFonts w:ascii="Times New Roman" w:eastAsia="Times New Roman" w:hAnsi="Times New Roman" w:cs="Times New Roman"/>
          <w:sz w:val="24"/>
          <w:szCs w:val="24"/>
          <w:lang w:eastAsia="tr-TR"/>
        </w:rPr>
        <w:t>, 48 (10), 1300-9. (Abstract).</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Vellas B</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Guigoz Y., Garry P. J., Nourhashemi F., Bennahum D., Lauque S. ve diğerleri (1999). The Mini Nutritional Assessment (MNA) and Its Use in Grading the Nutritional State of Elderly Patients. </w:t>
      </w:r>
      <w:r w:rsidRPr="002270E9">
        <w:rPr>
          <w:rFonts w:ascii="Times New Roman" w:eastAsia="Times New Roman" w:hAnsi="Times New Roman" w:cs="Times New Roman"/>
          <w:i/>
          <w:sz w:val="24"/>
          <w:szCs w:val="24"/>
          <w:lang w:eastAsia="tr-TR"/>
        </w:rPr>
        <w:t>Nutrition</w:t>
      </w:r>
      <w:r w:rsidRPr="002270E9">
        <w:rPr>
          <w:rFonts w:ascii="Times New Roman" w:eastAsia="Times New Roman" w:hAnsi="Times New Roman" w:cs="Times New Roman"/>
          <w:sz w:val="24"/>
          <w:szCs w:val="24"/>
          <w:lang w:eastAsia="tr-TR"/>
        </w:rPr>
        <w:t xml:space="preserve">, 15 (2), 166 – 122. </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Vellas B</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Laque S., Andrieu S., Nourhashemi F:, Rolland Y., Baumgartner R. ve diğerleri. (2001). Nutrition assessment in the elderly. </w:t>
      </w:r>
      <w:r w:rsidRPr="002270E9">
        <w:rPr>
          <w:rFonts w:ascii="Times New Roman" w:hAnsi="Times New Roman" w:cs="Times New Roman"/>
          <w:i/>
          <w:sz w:val="24"/>
          <w:szCs w:val="24"/>
        </w:rPr>
        <w:t>Current Opinion in Clinical Nutrition and Metabolic Care</w:t>
      </w:r>
      <w:r w:rsidRPr="002270E9">
        <w:rPr>
          <w:rFonts w:ascii="Times New Roman" w:hAnsi="Times New Roman" w:cs="Times New Roman"/>
          <w:sz w:val="24"/>
          <w:szCs w:val="24"/>
        </w:rPr>
        <w:t>, 4, 5-8.</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Vellas B., Villars H., Abellan G., Soto M. E., Rolland Y., Guigoz Y. ve diğerleri.</w:t>
      </w:r>
      <w:proofErr w:type="gramEnd"/>
      <w:r w:rsidRPr="002270E9">
        <w:rPr>
          <w:rFonts w:ascii="Times New Roman" w:eastAsia="Times New Roman" w:hAnsi="Times New Roman" w:cs="Times New Roman"/>
          <w:bCs/>
          <w:sz w:val="24"/>
          <w:szCs w:val="24"/>
          <w:lang w:val="en-US" w:eastAsia="tr-TR"/>
        </w:rPr>
        <w:t xml:space="preserve"> </w:t>
      </w:r>
      <w:proofErr w:type="gramStart"/>
      <w:r w:rsidRPr="002270E9">
        <w:rPr>
          <w:rFonts w:ascii="Times New Roman" w:eastAsia="Times New Roman" w:hAnsi="Times New Roman" w:cs="Times New Roman"/>
          <w:bCs/>
          <w:sz w:val="24"/>
          <w:szCs w:val="24"/>
          <w:lang w:val="en-US" w:eastAsia="tr-TR"/>
        </w:rPr>
        <w:t>(2006). Overview of the MNA® - Its history and challenges.</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The Journal of Nutrition and Aging</w:t>
      </w:r>
      <w:r w:rsidRPr="002270E9">
        <w:rPr>
          <w:rFonts w:ascii="Times New Roman" w:eastAsia="Times New Roman" w:hAnsi="Times New Roman" w:cs="Times New Roman"/>
          <w:bCs/>
          <w:sz w:val="24"/>
          <w:szCs w:val="24"/>
          <w:lang w:val="en-US" w:eastAsia="tr-TR"/>
        </w:rPr>
        <w:t>, 10 (6), 456 – 465.</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Veloso L. G</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Oliveira Junior M. T., Munhoz R. T., Morgado P. C., Ramires J. A. F. ve Barretto A. C. P. (2005). Nutritional repercussion in advanced heart failure </w:t>
      </w:r>
      <w:r w:rsidRPr="002270E9">
        <w:rPr>
          <w:rFonts w:ascii="Times New Roman" w:hAnsi="Times New Roman" w:cs="Times New Roman"/>
          <w:sz w:val="24"/>
          <w:szCs w:val="24"/>
        </w:rPr>
        <w:lastRenderedPageBreak/>
        <w:t xml:space="preserve">and its value in prognostic assessment. </w:t>
      </w:r>
      <w:r w:rsidRPr="002270E9">
        <w:rPr>
          <w:rFonts w:ascii="Times New Roman" w:hAnsi="Times New Roman" w:cs="Times New Roman"/>
          <w:i/>
          <w:sz w:val="24"/>
          <w:szCs w:val="24"/>
        </w:rPr>
        <w:t>Arquivos Brasileiros de Cardiologia</w:t>
      </w:r>
      <w:r w:rsidRPr="002270E9">
        <w:rPr>
          <w:rFonts w:ascii="Times New Roman" w:hAnsi="Times New Roman" w:cs="Times New Roman"/>
          <w:sz w:val="24"/>
          <w:szCs w:val="24"/>
        </w:rPr>
        <w:t>, 84 (6).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Venzin R. M</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Kamber N., Keller W. C. F., Suter P. M. ve Reinhart W. H. (2009).</w:t>
      </w:r>
      <w:r w:rsidRPr="002270E9">
        <w:rPr>
          <w:rFonts w:ascii="Times New Roman" w:hAnsi="Times New Roman" w:cs="Times New Roman"/>
          <w:sz w:val="24"/>
          <w:szCs w:val="24"/>
        </w:rPr>
        <w:t xml:space="preserve"> </w:t>
      </w:r>
      <w:r w:rsidRPr="002270E9">
        <w:rPr>
          <w:rFonts w:ascii="Times New Roman" w:eastAsia="Times New Roman" w:hAnsi="Times New Roman" w:cs="Times New Roman"/>
          <w:sz w:val="24"/>
          <w:szCs w:val="24"/>
          <w:lang w:eastAsia="tr-TR"/>
        </w:rPr>
        <w:t xml:space="preserve">How important is malnutrition? A prospective study in internal medicine. </w:t>
      </w:r>
      <w:r w:rsidRPr="002270E9">
        <w:rPr>
          <w:rFonts w:ascii="Times New Roman" w:eastAsia="Times New Roman" w:hAnsi="Times New Roman" w:cs="Times New Roman"/>
          <w:i/>
          <w:sz w:val="24"/>
          <w:szCs w:val="24"/>
          <w:lang w:eastAsia="tr-TR"/>
        </w:rPr>
        <w:t>European Journal of Clinical Nutrition</w:t>
      </w:r>
      <w:r w:rsidRPr="002270E9">
        <w:rPr>
          <w:rFonts w:ascii="Times New Roman" w:eastAsia="Times New Roman" w:hAnsi="Times New Roman" w:cs="Times New Roman"/>
          <w:sz w:val="24"/>
          <w:szCs w:val="24"/>
          <w:lang w:eastAsia="tr-TR"/>
        </w:rPr>
        <w:t>, 63, 430–436.</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Volkert D. (2002). Malnutrition in the elderly – prevalence, causes and corrective strategies. </w:t>
      </w:r>
      <w:hyperlink r:id="rId81" w:history="1">
        <w:r w:rsidRPr="002270E9">
          <w:rPr>
            <w:rStyle w:val="Kpr"/>
            <w:rFonts w:ascii="Times New Roman" w:hAnsi="Times New Roman" w:cs="Times New Roman"/>
            <w:bCs/>
            <w:i/>
            <w:color w:val="auto"/>
            <w:sz w:val="24"/>
            <w:szCs w:val="24"/>
            <w:u w:val="none"/>
          </w:rPr>
          <w:t>Clinical Nutrition</w:t>
        </w:r>
      </w:hyperlink>
      <w:r w:rsidRPr="002270E9">
        <w:rPr>
          <w:rFonts w:ascii="Times New Roman" w:hAnsi="Times New Roman" w:cs="Times New Roman"/>
          <w:sz w:val="24"/>
          <w:szCs w:val="24"/>
        </w:rPr>
        <w:t>, 21 (supp 1), 110-112.</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Volkert D</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Saeglitz C., Gueldenzoph H., Sieber C. C. ve Stehle P. (2010). Undiagnosed malnutrition and nutrition-related problems in geriatric patients. </w:t>
      </w:r>
      <w:r w:rsidRPr="002270E9">
        <w:rPr>
          <w:rFonts w:ascii="Times New Roman" w:eastAsia="Times New Roman" w:hAnsi="Times New Roman" w:cs="Times New Roman"/>
          <w:i/>
          <w:sz w:val="24"/>
          <w:szCs w:val="24"/>
          <w:lang w:eastAsia="tr-TR"/>
        </w:rPr>
        <w:t>The Journal of Nutrition, Health and Aging</w:t>
      </w:r>
      <w:r w:rsidRPr="002270E9">
        <w:rPr>
          <w:rFonts w:ascii="Times New Roman" w:eastAsia="Times New Roman" w:hAnsi="Times New Roman" w:cs="Times New Roman"/>
          <w:sz w:val="24"/>
          <w:szCs w:val="24"/>
          <w:lang w:eastAsia="tr-TR"/>
        </w:rPr>
        <w:t>, 14 (5), 387-392.</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Default="00241B63" w:rsidP="004472E8">
      <w:pPr>
        <w:spacing w:after="0" w:line="360" w:lineRule="auto"/>
        <w:ind w:left="567" w:hanging="567"/>
        <w:jc w:val="both"/>
        <w:outlineLvl w:val="2"/>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Waitzberg D. L</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Caiaffa W. T. ve Correia I. T. D. (2001). Hospital Malnutrition: The Brazilian National Survey (IBRANUTRI): A Study of 4000 Patients. </w:t>
      </w:r>
      <w:r w:rsidRPr="002270E9">
        <w:rPr>
          <w:rFonts w:ascii="Times New Roman" w:eastAsia="Times New Roman" w:hAnsi="Times New Roman" w:cs="Times New Roman"/>
          <w:i/>
          <w:sz w:val="24"/>
          <w:szCs w:val="24"/>
          <w:lang w:eastAsia="tr-TR"/>
        </w:rPr>
        <w:t>Nutrition</w:t>
      </w:r>
      <w:r w:rsidRPr="002270E9">
        <w:rPr>
          <w:rFonts w:ascii="Times New Roman" w:eastAsia="Times New Roman" w:hAnsi="Times New Roman" w:cs="Times New Roman"/>
          <w:sz w:val="24"/>
          <w:szCs w:val="24"/>
          <w:lang w:eastAsia="tr-TR"/>
        </w:rPr>
        <w:t>, 17, 573–580.</w:t>
      </w:r>
    </w:p>
    <w:p w:rsidR="002270E9" w:rsidRPr="002270E9" w:rsidRDefault="002270E9" w:rsidP="004472E8">
      <w:pPr>
        <w:spacing w:after="0" w:line="360" w:lineRule="auto"/>
        <w:ind w:left="567" w:hanging="567"/>
        <w:jc w:val="both"/>
        <w:outlineLvl w:val="2"/>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Westergren A., Wann-Hansson C., Börgdal E. B., Sjölander J., Strömblad R., Klevsgård R. ve diğerleri (2009). Malnutrition prevalence and precision in nutritional care differed in relation to hospital volume – a cross-sectional survey. </w:t>
      </w:r>
      <w:proofErr w:type="gramStart"/>
      <w:r w:rsidRPr="002270E9">
        <w:rPr>
          <w:rFonts w:ascii="Times New Roman" w:eastAsia="Times New Roman" w:hAnsi="Times New Roman" w:cs="Times New Roman"/>
          <w:bCs/>
          <w:i/>
          <w:sz w:val="24"/>
          <w:szCs w:val="24"/>
          <w:lang w:val="en-US" w:eastAsia="tr-TR"/>
        </w:rPr>
        <w:t>Nutrition Journal</w:t>
      </w:r>
      <w:r w:rsidRPr="002270E9">
        <w:rPr>
          <w:rFonts w:ascii="Times New Roman" w:eastAsia="Times New Roman" w:hAnsi="Times New Roman" w:cs="Times New Roman"/>
          <w:bCs/>
          <w:sz w:val="24"/>
          <w:szCs w:val="24"/>
          <w:lang w:val="en-US" w:eastAsia="tr-TR"/>
        </w:rPr>
        <w:t>, 8, 20, s. y.</w:t>
      </w:r>
      <w:proofErr w:type="gramEnd"/>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Westergren A., Torfadottir O., Ulander K., Axelsson C. ve Lindholm C. (2010). Malnutrition prevalence and precision in nutritional care: an intervention study in one teaching hospital in Iceland. </w:t>
      </w:r>
      <w:r w:rsidRPr="002270E9">
        <w:rPr>
          <w:rFonts w:ascii="Times New Roman" w:eastAsia="Times New Roman" w:hAnsi="Times New Roman" w:cs="Times New Roman"/>
          <w:bCs/>
          <w:i/>
          <w:sz w:val="24"/>
          <w:szCs w:val="24"/>
          <w:lang w:val="en-US" w:eastAsia="tr-TR"/>
        </w:rPr>
        <w:t>Journal of Clinical Nursing</w:t>
      </w:r>
      <w:r w:rsidRPr="002270E9">
        <w:rPr>
          <w:rFonts w:ascii="Times New Roman" w:eastAsia="Times New Roman" w:hAnsi="Times New Roman" w:cs="Times New Roman"/>
          <w:bCs/>
          <w:sz w:val="24"/>
          <w:szCs w:val="24"/>
          <w:lang w:val="en-US" w:eastAsia="tr-TR"/>
        </w:rPr>
        <w:t>, 19, 1830–1837.</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Westvik H. H</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Maloney S. P., Rutland R., Kudo F. A., Muto A., Leite J. O: M: ve diğerleri. (2006) Malnutrition after vascular surgery: are patients with chronic renal failure at increased risk</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w:t>
      </w:r>
      <w:r w:rsidRPr="002270E9">
        <w:rPr>
          <w:rFonts w:ascii="Times New Roman" w:hAnsi="Times New Roman" w:cs="Times New Roman"/>
          <w:i/>
          <w:sz w:val="24"/>
          <w:szCs w:val="24"/>
        </w:rPr>
        <w:t>The American Journal of Surgery</w:t>
      </w:r>
      <w:r w:rsidRPr="002270E9">
        <w:rPr>
          <w:rFonts w:ascii="Times New Roman" w:hAnsi="Times New Roman" w:cs="Times New Roman"/>
          <w:sz w:val="24"/>
          <w:szCs w:val="24"/>
        </w:rPr>
        <w:t>, 192, e22-e27.</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Wheatcroft S., Noronha B. ve Kearney M. (2005).</w:t>
      </w:r>
      <w:proofErr w:type="gramEnd"/>
      <w:r w:rsidRPr="002270E9">
        <w:rPr>
          <w:rFonts w:ascii="Times New Roman" w:hAnsi="Times New Roman" w:cs="Times New Roman"/>
          <w:sz w:val="24"/>
          <w:szCs w:val="24"/>
          <w:lang w:val="en-US"/>
        </w:rPr>
        <w:t xml:space="preserve"> </w:t>
      </w:r>
      <w:proofErr w:type="gramStart"/>
      <w:r w:rsidRPr="002270E9">
        <w:rPr>
          <w:rFonts w:ascii="Times New Roman" w:hAnsi="Times New Roman" w:cs="Times New Roman"/>
          <w:sz w:val="24"/>
          <w:szCs w:val="24"/>
          <w:lang w:val="en-US"/>
        </w:rPr>
        <w:t>The Heart and Blood Vessels.</w:t>
      </w:r>
      <w:proofErr w:type="gramEnd"/>
      <w:r w:rsidRPr="002270E9">
        <w:rPr>
          <w:rFonts w:ascii="Times New Roman" w:hAnsi="Times New Roman" w:cs="Times New Roman"/>
          <w:sz w:val="24"/>
          <w:szCs w:val="24"/>
          <w:lang w:val="en-US"/>
        </w:rPr>
        <w:t xml:space="preserve"> M. J. Gibney, M. Elia, O. Ljungqvist ve J. Dowsett (Ed.). </w:t>
      </w:r>
      <w:r w:rsidRPr="002270E9">
        <w:rPr>
          <w:rFonts w:ascii="Times New Roman" w:hAnsi="Times New Roman" w:cs="Times New Roman"/>
          <w:i/>
          <w:sz w:val="24"/>
          <w:szCs w:val="24"/>
          <w:lang w:val="en-US"/>
        </w:rPr>
        <w:t>Clinical Nutrition</w:t>
      </w:r>
      <w:r w:rsidRPr="002270E9">
        <w:rPr>
          <w:rFonts w:ascii="Times New Roman" w:hAnsi="Times New Roman" w:cs="Times New Roman"/>
          <w:sz w:val="24"/>
          <w:szCs w:val="24"/>
          <w:lang w:val="en-US"/>
        </w:rPr>
        <w:t xml:space="preserve"> (s. 268-293). Oxford: Blackwell Publishing.</w:t>
      </w: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 xml:space="preserve">Williams S. R. (1994). </w:t>
      </w:r>
      <w:r w:rsidRPr="002270E9">
        <w:rPr>
          <w:rFonts w:ascii="Times New Roman" w:hAnsi="Times New Roman" w:cs="Times New Roman"/>
          <w:i/>
          <w:sz w:val="24"/>
          <w:szCs w:val="24"/>
        </w:rPr>
        <w:t>Essentials of Nutrition and Diet Therapy</w:t>
      </w:r>
      <w:r w:rsidRPr="002270E9">
        <w:rPr>
          <w:rFonts w:ascii="Times New Roman" w:hAnsi="Times New Roman" w:cs="Times New Roman"/>
          <w:sz w:val="24"/>
          <w:szCs w:val="24"/>
        </w:rPr>
        <w:t xml:space="preserve">. St. Louis: Mosby – </w:t>
      </w:r>
      <w:proofErr w:type="gramStart"/>
      <w:r w:rsidRPr="002270E9">
        <w:rPr>
          <w:rFonts w:ascii="Times New Roman" w:hAnsi="Times New Roman" w:cs="Times New Roman"/>
          <w:sz w:val="24"/>
          <w:szCs w:val="24"/>
        </w:rPr>
        <w:t>Year  Book</w:t>
      </w:r>
      <w:proofErr w:type="gramEnd"/>
      <w:r w:rsidRPr="002270E9">
        <w:rPr>
          <w:rFonts w:ascii="Times New Roman" w:hAnsi="Times New Roman" w:cs="Times New Roman"/>
          <w:sz w:val="24"/>
          <w:szCs w:val="24"/>
        </w:rPr>
        <w:t xml:space="preserve"> Inc.</w:t>
      </w:r>
    </w:p>
    <w:p w:rsidR="00241B63" w:rsidRPr="002270E9" w:rsidRDefault="00241B63" w:rsidP="004472E8">
      <w:pPr>
        <w:spacing w:after="0" w:line="360" w:lineRule="auto"/>
        <w:ind w:left="567" w:hanging="567"/>
        <w:jc w:val="both"/>
        <w:rPr>
          <w:rFonts w:ascii="Times New Roman" w:hAnsi="Times New Roman" w:cs="Times New Roman"/>
          <w:bCs/>
          <w:sz w:val="24"/>
          <w:szCs w:val="24"/>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sz w:val="24"/>
          <w:szCs w:val="24"/>
          <w:lang w:val="en-US"/>
        </w:rPr>
        <w:t xml:space="preserve">Wilson M. M. G: ve Morley J: E: (2003) Invited Review: Aging and energy balance. </w:t>
      </w:r>
      <w:r w:rsidRPr="002270E9">
        <w:rPr>
          <w:rFonts w:ascii="Times New Roman" w:hAnsi="Times New Roman" w:cs="Times New Roman"/>
          <w:i/>
          <w:sz w:val="24"/>
          <w:szCs w:val="24"/>
          <w:lang w:val="en-US"/>
        </w:rPr>
        <w:t>Journal of Applied Physiology</w:t>
      </w:r>
      <w:r w:rsidRPr="002270E9">
        <w:rPr>
          <w:rFonts w:ascii="Times New Roman" w:hAnsi="Times New Roman" w:cs="Times New Roman"/>
          <w:sz w:val="24"/>
          <w:szCs w:val="24"/>
          <w:lang w:val="en-US"/>
        </w:rPr>
        <w:t>, 95, 1728-1736.</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Wojszel Z. B. (2006). </w:t>
      </w:r>
      <w:proofErr w:type="gramStart"/>
      <w:r w:rsidRPr="002270E9">
        <w:rPr>
          <w:rFonts w:ascii="Times New Roman" w:eastAsia="Times New Roman" w:hAnsi="Times New Roman" w:cs="Times New Roman"/>
          <w:bCs/>
          <w:sz w:val="24"/>
          <w:szCs w:val="24"/>
          <w:lang w:val="en-US" w:eastAsia="tr-TR"/>
        </w:rPr>
        <w:t>Determinants of nutritional status of older people in long-term care settings on the example of the nursing home in Białystok.</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Advances in Medical Sciences,</w:t>
      </w:r>
      <w:r w:rsidRPr="002270E9">
        <w:rPr>
          <w:rFonts w:ascii="Times New Roman" w:eastAsia="Times New Roman" w:hAnsi="Times New Roman" w:cs="Times New Roman"/>
          <w:bCs/>
          <w:sz w:val="24"/>
          <w:szCs w:val="24"/>
          <w:lang w:val="en-US" w:eastAsia="tr-TR"/>
        </w:rPr>
        <w:t xml:space="preserve"> 51, 168 – 173.</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Wyszynski D. F</w:t>
      </w:r>
      <w:proofErr w:type="gramStart"/>
      <w:r w:rsidRPr="002270E9">
        <w:rPr>
          <w:rFonts w:ascii="Times New Roman" w:eastAsia="Times New Roman" w:hAnsi="Times New Roman" w:cs="Times New Roman"/>
          <w:sz w:val="24"/>
          <w:szCs w:val="24"/>
          <w:lang w:eastAsia="tr-TR"/>
        </w:rPr>
        <w:t>.,</w:t>
      </w:r>
      <w:proofErr w:type="gramEnd"/>
      <w:r w:rsidRPr="002270E9">
        <w:rPr>
          <w:rFonts w:ascii="Times New Roman" w:eastAsia="Times New Roman" w:hAnsi="Times New Roman" w:cs="Times New Roman"/>
          <w:sz w:val="24"/>
          <w:szCs w:val="24"/>
          <w:lang w:eastAsia="tr-TR"/>
        </w:rPr>
        <w:t xml:space="preserve"> Perman M. ve Crivelli A. (2003). Prevalence of Hospital Malnutrition in Argentina: Preliminary Results of a Population-Based Study. </w:t>
      </w:r>
      <w:r w:rsidRPr="002270E9">
        <w:rPr>
          <w:rFonts w:ascii="Times New Roman" w:eastAsia="Times New Roman" w:hAnsi="Times New Roman" w:cs="Times New Roman"/>
          <w:i/>
          <w:sz w:val="24"/>
          <w:szCs w:val="24"/>
          <w:lang w:eastAsia="tr-TR"/>
        </w:rPr>
        <w:t>Nutrition</w:t>
      </w:r>
      <w:r w:rsidRPr="002270E9">
        <w:rPr>
          <w:rFonts w:ascii="Times New Roman" w:eastAsia="Times New Roman" w:hAnsi="Times New Roman" w:cs="Times New Roman"/>
          <w:sz w:val="24"/>
          <w:szCs w:val="24"/>
          <w:lang w:eastAsia="tr-TR"/>
        </w:rPr>
        <w:t>, 19, 115-119.</w:t>
      </w: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rPr>
      </w:pPr>
      <w:r w:rsidRPr="002270E9">
        <w:rPr>
          <w:rFonts w:ascii="Times New Roman" w:hAnsi="Times New Roman" w:cs="Times New Roman"/>
          <w:sz w:val="24"/>
          <w:szCs w:val="24"/>
        </w:rPr>
        <w:t>Yamauti A. K</w:t>
      </w:r>
      <w:proofErr w:type="gramStart"/>
      <w:r w:rsidRPr="002270E9">
        <w:rPr>
          <w:rFonts w:ascii="Times New Roman" w:hAnsi="Times New Roman" w:cs="Times New Roman"/>
          <w:sz w:val="24"/>
          <w:szCs w:val="24"/>
        </w:rPr>
        <w:t>.,</w:t>
      </w:r>
      <w:proofErr w:type="gramEnd"/>
      <w:r w:rsidRPr="002270E9">
        <w:rPr>
          <w:rFonts w:ascii="Times New Roman" w:hAnsi="Times New Roman" w:cs="Times New Roman"/>
          <w:sz w:val="24"/>
          <w:szCs w:val="24"/>
        </w:rPr>
        <w:t xml:space="preserve"> Ochiai M: E., Bifulco P. S., Araujo M: A., Alonso R. R., Riberio R. H. C. ve diğerleri. (2006</w:t>
      </w:r>
      <w:r w:rsidRPr="002270E9">
        <w:rPr>
          <w:rFonts w:ascii="Times New Roman" w:hAnsi="Times New Roman" w:cs="Times New Roman"/>
          <w:i/>
          <w:sz w:val="24"/>
          <w:szCs w:val="24"/>
        </w:rPr>
        <w:t>).</w:t>
      </w:r>
      <w:r w:rsidRPr="002270E9">
        <w:rPr>
          <w:rFonts w:ascii="Times New Roman" w:hAnsi="Times New Roman" w:cs="Times New Roman"/>
          <w:sz w:val="24"/>
          <w:szCs w:val="24"/>
        </w:rPr>
        <w:t xml:space="preserve"> Subjective Global Assessment of Nutritional Status in Cardiac Patients.</w:t>
      </w:r>
      <w:r w:rsidRPr="002270E9">
        <w:rPr>
          <w:rFonts w:ascii="Times New Roman" w:hAnsi="Times New Roman" w:cs="Times New Roman"/>
          <w:i/>
          <w:sz w:val="24"/>
          <w:szCs w:val="24"/>
        </w:rPr>
        <w:t xml:space="preserve"> Arquivos Brasilerios de Cardiologia</w:t>
      </w:r>
      <w:r w:rsidRPr="002270E9">
        <w:rPr>
          <w:rFonts w:ascii="Times New Roman" w:hAnsi="Times New Roman" w:cs="Times New Roman"/>
          <w:sz w:val="24"/>
          <w:szCs w:val="24"/>
        </w:rPr>
        <w:t>. 87 (6), 707-712.</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hd w:val="clear" w:color="auto" w:fill="FFFFFF"/>
        <w:spacing w:after="0" w:line="360" w:lineRule="auto"/>
        <w:ind w:left="567" w:hanging="567"/>
        <w:jc w:val="both"/>
        <w:rPr>
          <w:rFonts w:ascii="Times New Roman" w:eastAsia="Times New Roman" w:hAnsi="Times New Roman" w:cs="Times New Roman"/>
          <w:sz w:val="24"/>
          <w:szCs w:val="24"/>
          <w:lang w:eastAsia="tr-TR"/>
        </w:rPr>
      </w:pPr>
      <w:r w:rsidRPr="002270E9">
        <w:rPr>
          <w:rFonts w:ascii="Times New Roman" w:eastAsia="Times New Roman" w:hAnsi="Times New Roman" w:cs="Times New Roman"/>
          <w:sz w:val="24"/>
          <w:szCs w:val="24"/>
          <w:lang w:eastAsia="tr-TR"/>
        </w:rPr>
        <w:t xml:space="preserve">Yen Peng L. (2010). </w:t>
      </w:r>
      <w:r w:rsidRPr="002270E9">
        <w:rPr>
          <w:rFonts w:ascii="Times New Roman" w:eastAsia="Times New Roman" w:hAnsi="Times New Roman" w:cs="Times New Roman"/>
          <w:i/>
          <w:sz w:val="24"/>
          <w:szCs w:val="24"/>
          <w:lang w:eastAsia="tr-TR"/>
        </w:rPr>
        <w:t>Malnutrition and clinical outcomes in elderly patients from a Singapore acute hospital</w:t>
      </w:r>
      <w:r w:rsidRPr="002270E9">
        <w:rPr>
          <w:rFonts w:ascii="Times New Roman" w:eastAsia="Times New Roman" w:hAnsi="Times New Roman" w:cs="Times New Roman"/>
          <w:sz w:val="24"/>
          <w:szCs w:val="24"/>
          <w:lang w:eastAsia="tr-TR"/>
        </w:rPr>
        <w:t>. Doktora Tezi, Queensland University of Technology. Singapur.</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r w:rsidRPr="002270E9">
        <w:rPr>
          <w:rFonts w:ascii="Times New Roman" w:hAnsi="Times New Roman" w:cs="Times New Roman"/>
          <w:bCs/>
          <w:sz w:val="24"/>
          <w:szCs w:val="24"/>
        </w:rPr>
        <w:t xml:space="preserve">Yeşildal N. ve Aslan N. (2003). Kardiyovasküler Hastalıkların Önlenmesinde Beslenme Önerileri. </w:t>
      </w:r>
      <w:r w:rsidRPr="002270E9">
        <w:rPr>
          <w:rFonts w:ascii="Times New Roman" w:hAnsi="Times New Roman" w:cs="Times New Roman"/>
          <w:bCs/>
          <w:i/>
          <w:sz w:val="24"/>
          <w:szCs w:val="24"/>
        </w:rPr>
        <w:t>Sürekli Tıp Eğitimi Dergisi</w:t>
      </w:r>
      <w:r w:rsidRPr="002270E9">
        <w:rPr>
          <w:rFonts w:ascii="Times New Roman" w:hAnsi="Times New Roman" w:cs="Times New Roman"/>
          <w:bCs/>
          <w:sz w:val="24"/>
          <w:szCs w:val="24"/>
        </w:rPr>
        <w:t>, 12 (7), 248-249</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r w:rsidRPr="002270E9">
        <w:rPr>
          <w:rFonts w:ascii="Times New Roman" w:eastAsia="Times New Roman" w:hAnsi="Times New Roman" w:cs="Times New Roman"/>
          <w:bCs/>
          <w:sz w:val="24"/>
          <w:szCs w:val="24"/>
          <w:lang w:val="en-US" w:eastAsia="tr-TR"/>
        </w:rPr>
        <w:t xml:space="preserve">Zakai N. A., Ronit K., Hirsch C., Shlipak M. G., Chaves P. H. M., Newman A. B. ve Cushman M. A. (2005). </w:t>
      </w:r>
      <w:proofErr w:type="gramStart"/>
      <w:r w:rsidRPr="002270E9">
        <w:rPr>
          <w:rFonts w:ascii="Times New Roman" w:eastAsia="Times New Roman" w:hAnsi="Times New Roman" w:cs="Times New Roman"/>
          <w:bCs/>
          <w:sz w:val="24"/>
          <w:szCs w:val="24"/>
          <w:lang w:val="en-US" w:eastAsia="tr-TR"/>
        </w:rPr>
        <w:t xml:space="preserve">Prospective study of anemia status, hemoglobin </w:t>
      </w:r>
      <w:r w:rsidRPr="002270E9">
        <w:rPr>
          <w:rFonts w:ascii="Times New Roman" w:eastAsia="Times New Roman" w:hAnsi="Times New Roman" w:cs="Times New Roman"/>
          <w:bCs/>
          <w:sz w:val="24"/>
          <w:szCs w:val="24"/>
          <w:lang w:val="en-US" w:eastAsia="tr-TR"/>
        </w:rPr>
        <w:lastRenderedPageBreak/>
        <w:t>concentration, and mortality in an elderly cohort.</w:t>
      </w:r>
      <w:proofErr w:type="gramEnd"/>
      <w:r w:rsidRPr="002270E9">
        <w:rPr>
          <w:rFonts w:ascii="Times New Roman" w:eastAsia="Times New Roman" w:hAnsi="Times New Roman" w:cs="Times New Roman"/>
          <w:bCs/>
          <w:sz w:val="24"/>
          <w:szCs w:val="24"/>
          <w:lang w:val="en-US" w:eastAsia="tr-TR"/>
        </w:rPr>
        <w:t xml:space="preserve"> </w:t>
      </w:r>
      <w:r w:rsidRPr="002270E9">
        <w:rPr>
          <w:rFonts w:ascii="Times New Roman" w:eastAsia="Times New Roman" w:hAnsi="Times New Roman" w:cs="Times New Roman"/>
          <w:bCs/>
          <w:i/>
          <w:sz w:val="24"/>
          <w:szCs w:val="24"/>
          <w:lang w:val="en-US" w:eastAsia="tr-TR"/>
        </w:rPr>
        <w:t>Archives of Internal Medicine</w:t>
      </w:r>
      <w:r w:rsidRPr="002270E9">
        <w:rPr>
          <w:rFonts w:ascii="Times New Roman" w:eastAsia="Times New Roman" w:hAnsi="Times New Roman" w:cs="Times New Roman"/>
          <w:bCs/>
          <w:sz w:val="24"/>
          <w:szCs w:val="24"/>
          <w:lang w:val="en-US" w:eastAsia="tr-TR"/>
        </w:rPr>
        <w:t xml:space="preserve">, 165, 2214-2220. </w:t>
      </w:r>
    </w:p>
    <w:p w:rsidR="00241B63" w:rsidRPr="002270E9" w:rsidRDefault="00241B63" w:rsidP="004472E8">
      <w:pPr>
        <w:spacing w:after="0" w:line="360" w:lineRule="auto"/>
        <w:ind w:left="567" w:hanging="567"/>
        <w:jc w:val="both"/>
        <w:rPr>
          <w:rFonts w:ascii="Times New Roman" w:hAnsi="Times New Roman" w:cs="Times New Roman"/>
          <w:sz w:val="24"/>
          <w:szCs w:val="24"/>
          <w:lang w:val="en-US"/>
        </w:rPr>
      </w:pPr>
    </w:p>
    <w:p w:rsidR="00241B63" w:rsidRPr="002270E9" w:rsidRDefault="00241B63" w:rsidP="004472E8">
      <w:pPr>
        <w:autoSpaceDE w:val="0"/>
        <w:autoSpaceDN w:val="0"/>
        <w:adjustRightInd w:val="0"/>
        <w:spacing w:after="0" w:line="360" w:lineRule="auto"/>
        <w:ind w:left="567" w:hanging="567"/>
        <w:jc w:val="both"/>
        <w:rPr>
          <w:rFonts w:ascii="Times New Roman" w:hAnsi="Times New Roman" w:cs="Times New Roman"/>
          <w:sz w:val="24"/>
          <w:szCs w:val="24"/>
          <w:lang w:val="en-US"/>
        </w:rPr>
      </w:pPr>
      <w:proofErr w:type="gramStart"/>
      <w:r w:rsidRPr="002270E9">
        <w:rPr>
          <w:rFonts w:ascii="Times New Roman" w:hAnsi="Times New Roman" w:cs="Times New Roman"/>
          <w:sz w:val="24"/>
          <w:szCs w:val="24"/>
          <w:lang w:val="en-US"/>
        </w:rPr>
        <w:t>Zoghi M. (2010) Yaşlılarda Kardiyovasküler Fonksiyonlar.</w:t>
      </w:r>
      <w:proofErr w:type="gramEnd"/>
      <w:r w:rsidRPr="002270E9">
        <w:rPr>
          <w:rFonts w:ascii="Times New Roman" w:hAnsi="Times New Roman" w:cs="Times New Roman"/>
          <w:sz w:val="24"/>
          <w:szCs w:val="24"/>
          <w:lang w:val="en-US"/>
        </w:rPr>
        <w:t xml:space="preserve"> </w:t>
      </w:r>
      <w:r w:rsidRPr="002270E9">
        <w:rPr>
          <w:rFonts w:ascii="Times New Roman" w:hAnsi="Times New Roman" w:cs="Times New Roman"/>
          <w:i/>
          <w:sz w:val="24"/>
          <w:szCs w:val="24"/>
          <w:lang w:val="en-US"/>
        </w:rPr>
        <w:t>Türk Geriatri Dergisi</w:t>
      </w:r>
      <w:r w:rsidRPr="002270E9">
        <w:rPr>
          <w:rFonts w:ascii="Times New Roman" w:hAnsi="Times New Roman" w:cs="Times New Roman"/>
          <w:sz w:val="24"/>
          <w:szCs w:val="24"/>
          <w:lang w:val="en-US"/>
        </w:rPr>
        <w:t>, Özel Sayı 2, 1-4.</w:t>
      </w: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roofErr w:type="gramStart"/>
      <w:r w:rsidRPr="002270E9">
        <w:rPr>
          <w:rFonts w:ascii="Times New Roman" w:eastAsia="Times New Roman" w:hAnsi="Times New Roman" w:cs="Times New Roman"/>
          <w:bCs/>
          <w:sz w:val="24"/>
          <w:szCs w:val="24"/>
          <w:lang w:val="en-US" w:eastAsia="tr-TR"/>
        </w:rPr>
        <w:t>Zulkowski K. ve Voon P. J. (2004).</w:t>
      </w:r>
      <w:proofErr w:type="gramEnd"/>
      <w:r w:rsidRPr="002270E9">
        <w:rPr>
          <w:rFonts w:ascii="Times New Roman" w:eastAsia="Times New Roman" w:hAnsi="Times New Roman" w:cs="Times New Roman"/>
          <w:bCs/>
          <w:sz w:val="24"/>
          <w:szCs w:val="24"/>
          <w:lang w:val="en-US" w:eastAsia="tr-TR"/>
        </w:rPr>
        <w:t xml:space="preserve"> Comparison of Nutritional Risk </w:t>
      </w:r>
      <w:proofErr w:type="gramStart"/>
      <w:r w:rsidRPr="002270E9">
        <w:rPr>
          <w:rFonts w:ascii="Times New Roman" w:eastAsia="Times New Roman" w:hAnsi="Times New Roman" w:cs="Times New Roman"/>
          <w:bCs/>
          <w:sz w:val="24"/>
          <w:szCs w:val="24"/>
          <w:lang w:val="en-US" w:eastAsia="tr-TR"/>
        </w:rPr>
        <w:t>Between</w:t>
      </w:r>
      <w:proofErr w:type="gramEnd"/>
      <w:r w:rsidRPr="002270E9">
        <w:rPr>
          <w:rFonts w:ascii="Times New Roman" w:eastAsia="Times New Roman" w:hAnsi="Times New Roman" w:cs="Times New Roman"/>
          <w:bCs/>
          <w:sz w:val="24"/>
          <w:szCs w:val="24"/>
          <w:lang w:val="en-US" w:eastAsia="tr-TR"/>
        </w:rPr>
        <w:t xml:space="preserve"> Urban and Rural Elderly. </w:t>
      </w:r>
      <w:proofErr w:type="gramStart"/>
      <w:r w:rsidRPr="002270E9">
        <w:rPr>
          <w:rFonts w:ascii="Times New Roman" w:eastAsia="Times New Roman" w:hAnsi="Times New Roman" w:cs="Times New Roman"/>
          <w:bCs/>
          <w:i/>
          <w:sz w:val="24"/>
          <w:szCs w:val="24"/>
          <w:lang w:val="en-US" w:eastAsia="tr-TR"/>
        </w:rPr>
        <w:t>Ostomy/wound management</w:t>
      </w:r>
      <w:r w:rsidRPr="002270E9">
        <w:rPr>
          <w:rFonts w:ascii="Times New Roman" w:eastAsia="Times New Roman" w:hAnsi="Times New Roman" w:cs="Times New Roman"/>
          <w:bCs/>
          <w:sz w:val="24"/>
          <w:szCs w:val="24"/>
          <w:lang w:val="en-US" w:eastAsia="tr-TR"/>
        </w:rPr>
        <w:t>, 50 (5), s.y.</w:t>
      </w:r>
      <w:proofErr w:type="gramEnd"/>
    </w:p>
    <w:p w:rsidR="00241B63" w:rsidRPr="002270E9" w:rsidRDefault="00241B63" w:rsidP="004472E8">
      <w:pPr>
        <w:spacing w:after="0" w:line="360" w:lineRule="auto"/>
        <w:ind w:left="567" w:hanging="567"/>
        <w:jc w:val="both"/>
        <w:outlineLvl w:val="2"/>
        <w:rPr>
          <w:rFonts w:ascii="Times New Roman" w:eastAsia="Times New Roman" w:hAnsi="Times New Roman" w:cs="Times New Roman"/>
          <w:bCs/>
          <w:sz w:val="24"/>
          <w:szCs w:val="24"/>
          <w:lang w:val="en-US" w:eastAsia="tr-TR"/>
        </w:rPr>
      </w:pPr>
    </w:p>
    <w:p w:rsidR="00B9694C" w:rsidRPr="002270E9" w:rsidRDefault="001F73A2" w:rsidP="004472E8">
      <w:pPr>
        <w:spacing w:after="0" w:line="360" w:lineRule="auto"/>
        <w:rPr>
          <w:rFonts w:ascii="Times New Roman" w:eastAsia="MinionPro-Regular" w:hAnsi="Times New Roman" w:cs="Times New Roman"/>
          <w:sz w:val="24"/>
          <w:szCs w:val="24"/>
        </w:rPr>
      </w:pPr>
      <w:r w:rsidRPr="002270E9">
        <w:rPr>
          <w:rFonts w:ascii="Times New Roman" w:eastAsia="MinionPro-Regular" w:hAnsi="Times New Roman" w:cs="Times New Roman"/>
          <w:sz w:val="24"/>
          <w:szCs w:val="24"/>
        </w:rPr>
        <w:br w:type="page"/>
      </w:r>
    </w:p>
    <w:p w:rsidR="00B9694C" w:rsidRDefault="00B9694C" w:rsidP="004472E8">
      <w:pPr>
        <w:spacing w:after="0" w:line="360" w:lineRule="auto"/>
        <w:jc w:val="center"/>
        <w:rPr>
          <w:rFonts w:ascii="Times New Roman" w:eastAsia="MinionPro-Regular" w:hAnsi="Times New Roman" w:cs="Times New Roman"/>
          <w:b/>
          <w:sz w:val="24"/>
          <w:szCs w:val="24"/>
        </w:rPr>
      </w:pPr>
      <w:r w:rsidRPr="00B9694C">
        <w:rPr>
          <w:rFonts w:ascii="Times New Roman" w:eastAsia="MinionPro-Regular" w:hAnsi="Times New Roman" w:cs="Times New Roman"/>
          <w:b/>
          <w:sz w:val="24"/>
          <w:szCs w:val="24"/>
        </w:rPr>
        <w:lastRenderedPageBreak/>
        <w:t>EK 1</w:t>
      </w:r>
    </w:p>
    <w:p w:rsidR="00354B85" w:rsidRPr="00B9694C" w:rsidRDefault="00354B85" w:rsidP="004472E8">
      <w:pPr>
        <w:spacing w:after="0" w:line="360" w:lineRule="auto"/>
        <w:jc w:val="center"/>
        <w:rPr>
          <w:rFonts w:ascii="Times New Roman" w:eastAsia="MinionPro-Regular" w:hAnsi="Times New Roman" w:cs="Times New Roman"/>
          <w:b/>
          <w:sz w:val="24"/>
          <w:szCs w:val="24"/>
        </w:rPr>
      </w:pPr>
    </w:p>
    <w:p w:rsidR="00B9694C" w:rsidRDefault="00354B85" w:rsidP="004472E8">
      <w:pPr>
        <w:spacing w:after="0" w:line="360" w:lineRule="auto"/>
        <w:jc w:val="center"/>
        <w:rPr>
          <w:rFonts w:ascii="Times New Roman" w:eastAsia="MinionPro-Regular" w:hAnsi="Times New Roman" w:cs="Times New Roman"/>
          <w:sz w:val="24"/>
          <w:szCs w:val="24"/>
        </w:rPr>
      </w:pPr>
      <w:r>
        <w:rPr>
          <w:rFonts w:ascii="Times New Roman" w:eastAsia="MinionPro-Regular" w:hAnsi="Times New Roman" w:cs="Times New Roman"/>
          <w:noProof/>
          <w:sz w:val="24"/>
          <w:szCs w:val="24"/>
          <w:lang w:eastAsia="tr-TR"/>
        </w:rPr>
        <w:drawing>
          <wp:inline distT="0" distB="0" distL="0" distR="0">
            <wp:extent cx="5219700" cy="6656840"/>
            <wp:effectExtent l="0" t="0" r="0" b="0"/>
            <wp:docPr id="25" name="Resim 25" descr="C:\Users\Samsung\Documents\tez,proje,etik kurul\dr_burhan_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msung\Documents\tez,proje,etik kurul\dr_burhan_izi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19700" cy="6656840"/>
                    </a:xfrm>
                    <a:prstGeom prst="rect">
                      <a:avLst/>
                    </a:prstGeom>
                    <a:noFill/>
                    <a:ln>
                      <a:noFill/>
                    </a:ln>
                  </pic:spPr>
                </pic:pic>
              </a:graphicData>
            </a:graphic>
          </wp:inline>
        </w:drawing>
      </w:r>
    </w:p>
    <w:p w:rsidR="00B9694C" w:rsidRDefault="00B9694C" w:rsidP="004472E8">
      <w:pPr>
        <w:spacing w:after="0" w:line="360" w:lineRule="auto"/>
        <w:rPr>
          <w:rFonts w:ascii="Times New Roman" w:eastAsia="MinionPro-Regular" w:hAnsi="Times New Roman" w:cs="Times New Roman"/>
          <w:sz w:val="24"/>
          <w:szCs w:val="24"/>
        </w:rPr>
      </w:pPr>
      <w:r>
        <w:rPr>
          <w:rFonts w:ascii="Times New Roman" w:eastAsia="MinionPro-Regular" w:hAnsi="Times New Roman" w:cs="Times New Roman"/>
          <w:sz w:val="24"/>
          <w:szCs w:val="24"/>
        </w:rPr>
        <w:br w:type="page"/>
      </w:r>
    </w:p>
    <w:p w:rsidR="00B9694C" w:rsidRDefault="00A470B4" w:rsidP="00A470B4">
      <w:pPr>
        <w:spacing w:after="0" w:line="360" w:lineRule="auto"/>
        <w:jc w:val="center"/>
        <w:rPr>
          <w:rFonts w:ascii="Times New Roman" w:eastAsia="MinionPro-Regular" w:hAnsi="Times New Roman" w:cs="Times New Roman"/>
          <w:b/>
          <w:sz w:val="24"/>
          <w:szCs w:val="24"/>
        </w:rPr>
      </w:pPr>
      <w:r>
        <w:rPr>
          <w:rFonts w:ascii="Times New Roman" w:eastAsia="MinionPro-Regular" w:hAnsi="Times New Roman" w:cs="Times New Roman"/>
          <w:b/>
          <w:noProof/>
          <w:sz w:val="24"/>
          <w:szCs w:val="24"/>
          <w:lang w:eastAsia="tr-TR"/>
        </w:rPr>
        <w:lastRenderedPageBreak/>
        <w:drawing>
          <wp:anchor distT="0" distB="0" distL="114300" distR="114300" simplePos="0" relativeHeight="251661312" behindDoc="1" locked="0" layoutInCell="1" allowOverlap="1" wp14:anchorId="11376543" wp14:editId="153468F9">
            <wp:simplePos x="0" y="0"/>
            <wp:positionH relativeFrom="column">
              <wp:posOffset>-634365</wp:posOffset>
            </wp:positionH>
            <wp:positionV relativeFrom="paragraph">
              <wp:posOffset>261620</wp:posOffset>
            </wp:positionV>
            <wp:extent cx="6245860" cy="7820660"/>
            <wp:effectExtent l="0" t="0" r="2540" b="8890"/>
            <wp:wrapThrough wrapText="bothSides">
              <wp:wrapPolygon edited="0">
                <wp:start x="0" y="0"/>
                <wp:lineTo x="0" y="21572"/>
                <wp:lineTo x="21543" y="21572"/>
                <wp:lineTo x="21543" y="0"/>
                <wp:lineTo x="0" y="0"/>
              </wp:wrapPolygon>
            </wp:wrapThrough>
            <wp:docPr id="290" name="Resim 290" descr="C:\Users\Samsung\Documents\tez,proje,etik kurul\etik kurul\etik_kurul_on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sung\Documents\tez,proje,etik kurul\etik kurul\etik_kurul_onay (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5860" cy="782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94C" w:rsidRPr="00B9694C">
        <w:rPr>
          <w:rFonts w:ascii="Times New Roman" w:eastAsia="MinionPro-Regular" w:hAnsi="Times New Roman" w:cs="Times New Roman"/>
          <w:b/>
          <w:sz w:val="24"/>
          <w:szCs w:val="24"/>
        </w:rPr>
        <w:t>EK</w:t>
      </w:r>
      <w:r w:rsidR="00B9694C">
        <w:rPr>
          <w:rFonts w:ascii="Times New Roman" w:eastAsia="MinionPro-Regular" w:hAnsi="Times New Roman" w:cs="Times New Roman"/>
          <w:b/>
          <w:sz w:val="24"/>
          <w:szCs w:val="24"/>
        </w:rPr>
        <w:t xml:space="preserve"> </w:t>
      </w:r>
      <w:r w:rsidR="00B9694C" w:rsidRPr="00B9694C">
        <w:rPr>
          <w:rFonts w:ascii="Times New Roman" w:eastAsia="MinionPro-Regular" w:hAnsi="Times New Roman" w:cs="Times New Roman"/>
          <w:b/>
          <w:sz w:val="24"/>
          <w:szCs w:val="24"/>
        </w:rPr>
        <w:t>2</w:t>
      </w:r>
      <w:r w:rsidR="00D74B3A" w:rsidRPr="00D74B3A">
        <w:rPr>
          <w:rFonts w:ascii="Times New Roman" w:eastAsia="MinionPro-Regular" w:hAnsi="Times New Roman" w:cs="Times New Roman"/>
          <w:b/>
          <w:noProof/>
          <w:sz w:val="24"/>
          <w:szCs w:val="24"/>
          <w:lang w:eastAsia="tr-TR"/>
        </w:rPr>
        <w:t xml:space="preserve"> </w:t>
      </w:r>
    </w:p>
    <w:p w:rsidR="00D74B3A" w:rsidRDefault="00D74B3A">
      <w:pPr>
        <w:rPr>
          <w:rFonts w:ascii="Times New Roman" w:hAnsi="Times New Roman" w:cs="Times New Roman"/>
          <w:b/>
          <w:sz w:val="24"/>
          <w:szCs w:val="24"/>
        </w:rPr>
      </w:pPr>
      <w:r>
        <w:rPr>
          <w:rFonts w:ascii="Times New Roman" w:hAnsi="Times New Roman" w:cs="Times New Roman"/>
          <w:b/>
          <w:sz w:val="24"/>
          <w:szCs w:val="24"/>
        </w:rPr>
        <w:br w:type="page"/>
      </w:r>
    </w:p>
    <w:p w:rsidR="001F73A2" w:rsidRDefault="001F73A2" w:rsidP="00CC02CB">
      <w:pPr>
        <w:spacing w:after="0" w:line="240" w:lineRule="auto"/>
        <w:ind w:left="357" w:firstLine="357"/>
        <w:jc w:val="center"/>
        <w:rPr>
          <w:rFonts w:ascii="Times New Roman" w:hAnsi="Times New Roman" w:cs="Times New Roman"/>
          <w:b/>
          <w:sz w:val="24"/>
          <w:szCs w:val="24"/>
        </w:rPr>
      </w:pPr>
      <w:r>
        <w:rPr>
          <w:rFonts w:ascii="Times New Roman" w:hAnsi="Times New Roman" w:cs="Times New Roman"/>
          <w:b/>
          <w:sz w:val="24"/>
          <w:szCs w:val="24"/>
        </w:rPr>
        <w:lastRenderedPageBreak/>
        <w:t>EK 3</w:t>
      </w:r>
    </w:p>
    <w:p w:rsidR="00CC02CB" w:rsidRDefault="00CC02CB" w:rsidP="00CC02CB">
      <w:pPr>
        <w:spacing w:after="0" w:line="240" w:lineRule="auto"/>
        <w:ind w:left="357" w:firstLine="357"/>
        <w:jc w:val="center"/>
        <w:rPr>
          <w:rFonts w:ascii="Times New Roman" w:hAnsi="Times New Roman" w:cs="Times New Roman"/>
          <w:b/>
          <w:sz w:val="24"/>
          <w:szCs w:val="24"/>
        </w:rPr>
      </w:pPr>
    </w:p>
    <w:p w:rsidR="001F73A2" w:rsidRDefault="00CC02CB" w:rsidP="00CC02CB">
      <w:pPr>
        <w:spacing w:after="0" w:line="240" w:lineRule="auto"/>
        <w:ind w:left="357" w:firstLine="357"/>
        <w:jc w:val="center"/>
        <w:rPr>
          <w:rFonts w:ascii="Times New Roman" w:hAnsi="Times New Roman" w:cs="Times New Roman"/>
          <w:b/>
          <w:sz w:val="24"/>
          <w:szCs w:val="24"/>
        </w:rPr>
      </w:pPr>
      <w:r>
        <w:rPr>
          <w:rFonts w:ascii="Times New Roman" w:hAnsi="Times New Roman" w:cs="Times New Roman"/>
          <w:b/>
          <w:sz w:val="24"/>
          <w:szCs w:val="24"/>
        </w:rPr>
        <w:t>ANKET FORMU</w:t>
      </w:r>
    </w:p>
    <w:p w:rsidR="00CC02CB" w:rsidRDefault="00CC02CB" w:rsidP="00CC02CB">
      <w:pPr>
        <w:spacing w:after="0" w:line="240" w:lineRule="auto"/>
        <w:ind w:left="357" w:firstLine="357"/>
        <w:jc w:val="center"/>
        <w:rPr>
          <w:rFonts w:ascii="Times New Roman" w:hAnsi="Times New Roman" w:cs="Times New Roman"/>
          <w:b/>
          <w:sz w:val="24"/>
          <w:szCs w:val="24"/>
        </w:rPr>
      </w:pPr>
    </w:p>
    <w:p w:rsidR="001F73A2" w:rsidRDefault="001F73A2" w:rsidP="00CC02CB">
      <w:pPr>
        <w:spacing w:after="0" w:line="240" w:lineRule="auto"/>
        <w:ind w:left="357" w:firstLine="357"/>
        <w:jc w:val="center"/>
        <w:rPr>
          <w:rFonts w:ascii="Times New Roman" w:hAnsi="Times New Roman" w:cs="Times New Roman"/>
          <w:b/>
          <w:sz w:val="24"/>
          <w:szCs w:val="24"/>
        </w:rPr>
      </w:pPr>
      <w:r w:rsidRPr="001F73A2">
        <w:rPr>
          <w:rFonts w:ascii="Times New Roman" w:hAnsi="Times New Roman" w:cs="Times New Roman"/>
          <w:b/>
          <w:sz w:val="24"/>
          <w:szCs w:val="24"/>
        </w:rPr>
        <w:t>HASTA İLE İLGİLİ GENEL BİLGİLER</w:t>
      </w:r>
    </w:p>
    <w:p w:rsidR="000D6EF5" w:rsidRPr="001F73A2" w:rsidRDefault="000D6EF5" w:rsidP="00CC02CB">
      <w:pPr>
        <w:spacing w:after="0" w:line="240" w:lineRule="auto"/>
        <w:ind w:left="357" w:firstLine="357"/>
        <w:jc w:val="center"/>
        <w:rPr>
          <w:rFonts w:ascii="Times New Roman" w:hAnsi="Times New Roman" w:cs="Times New Roman"/>
          <w:b/>
          <w:sz w:val="24"/>
          <w:szCs w:val="24"/>
        </w:rPr>
      </w:pPr>
    </w:p>
    <w:tbl>
      <w:tblPr>
        <w:tblW w:w="0" w:type="auto"/>
        <w:tblLook w:val="01E0" w:firstRow="1" w:lastRow="1" w:firstColumn="1" w:lastColumn="1" w:noHBand="0" w:noVBand="0"/>
      </w:tblPr>
      <w:tblGrid>
        <w:gridCol w:w="3888"/>
        <w:gridCol w:w="4548"/>
      </w:tblGrid>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Adı Soyadı: </w:t>
            </w:r>
            <w:proofErr w:type="gramStart"/>
            <w:r>
              <w:rPr>
                <w:rFonts w:ascii="Times New Roman" w:hAnsi="Times New Roman" w:cs="Times New Roman"/>
                <w:sz w:val="24"/>
                <w:szCs w:val="24"/>
              </w:rPr>
              <w:t>…………………………</w:t>
            </w:r>
            <w:proofErr w:type="gramEnd"/>
          </w:p>
        </w:tc>
        <w:tc>
          <w:tcPr>
            <w:tcW w:w="487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Yatış Tarihi</w:t>
            </w:r>
            <w:proofErr w:type="gramStart"/>
            <w:r>
              <w:rPr>
                <w:rFonts w:ascii="Times New Roman" w:hAnsi="Times New Roman" w:cs="Times New Roman"/>
                <w:sz w:val="24"/>
                <w:szCs w:val="24"/>
              </w:rPr>
              <w:t>:……………………………..</w:t>
            </w:r>
            <w:proofErr w:type="gramEnd"/>
          </w:p>
        </w:tc>
      </w:tr>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Yaşadığı Şehir</w:t>
            </w:r>
            <w:proofErr w:type="gramStart"/>
            <w:r w:rsidR="000D6EF5">
              <w:rPr>
                <w:rFonts w:ascii="Times New Roman" w:hAnsi="Times New Roman" w:cs="Times New Roman"/>
                <w:sz w:val="24"/>
                <w:szCs w:val="24"/>
              </w:rPr>
              <w:t>:………………………</w:t>
            </w:r>
            <w:proofErr w:type="gramEnd"/>
          </w:p>
        </w:tc>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Çıkış Tarihi</w:t>
            </w:r>
            <w:proofErr w:type="gramStart"/>
            <w:r w:rsidRPr="001F73A2">
              <w:rPr>
                <w:rFonts w:ascii="Times New Roman" w:hAnsi="Times New Roman" w:cs="Times New Roman"/>
                <w:sz w:val="24"/>
                <w:szCs w:val="24"/>
              </w:rPr>
              <w:t>:……………………………</w:t>
            </w:r>
            <w:r>
              <w:rPr>
                <w:rFonts w:ascii="Times New Roman" w:hAnsi="Times New Roman" w:cs="Times New Roman"/>
                <w:sz w:val="24"/>
                <w:szCs w:val="24"/>
              </w:rPr>
              <w:t>..</w:t>
            </w:r>
            <w:proofErr w:type="gramEnd"/>
          </w:p>
        </w:tc>
      </w:tr>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Doğum Tarihi</w:t>
            </w:r>
            <w:proofErr w:type="gramStart"/>
            <w:r>
              <w:rPr>
                <w:rFonts w:ascii="Times New Roman" w:hAnsi="Times New Roman" w:cs="Times New Roman"/>
                <w:sz w:val="24"/>
                <w:szCs w:val="24"/>
              </w:rPr>
              <w:t>:………………………</w:t>
            </w:r>
            <w:proofErr w:type="gramEnd"/>
          </w:p>
        </w:tc>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Toplam Yattığı Gün</w:t>
            </w:r>
            <w:proofErr w:type="gramStart"/>
            <w:r w:rsidRPr="001F73A2">
              <w:rPr>
                <w:rFonts w:ascii="Times New Roman" w:hAnsi="Times New Roman" w:cs="Times New Roman"/>
                <w:sz w:val="24"/>
                <w:szCs w:val="24"/>
              </w:rPr>
              <w:t>:……………………</w:t>
            </w:r>
            <w:proofErr w:type="gramEnd"/>
          </w:p>
        </w:tc>
      </w:tr>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Cinsiyet:  1. </w:t>
            </w:r>
            <w:proofErr w:type="gramStart"/>
            <w:r w:rsidRPr="001F73A2">
              <w:rPr>
                <w:rFonts w:ascii="Times New Roman" w:hAnsi="Times New Roman" w:cs="Times New Roman"/>
                <w:sz w:val="24"/>
                <w:szCs w:val="24"/>
              </w:rPr>
              <w:t>Kadın         2</w:t>
            </w:r>
            <w:proofErr w:type="gramEnd"/>
            <w:r w:rsidRPr="001F73A2">
              <w:rPr>
                <w:rFonts w:ascii="Times New Roman" w:hAnsi="Times New Roman" w:cs="Times New Roman"/>
                <w:sz w:val="24"/>
                <w:szCs w:val="24"/>
              </w:rPr>
              <w:t>. Erkek</w:t>
            </w:r>
          </w:p>
        </w:tc>
        <w:tc>
          <w:tcPr>
            <w:tcW w:w="487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Tanı</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p>
        </w:tc>
      </w:tr>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Dosya No</w:t>
            </w:r>
            <w:proofErr w:type="gramStart"/>
            <w:r>
              <w:rPr>
                <w:rFonts w:ascii="Times New Roman" w:hAnsi="Times New Roman" w:cs="Times New Roman"/>
                <w:sz w:val="24"/>
                <w:szCs w:val="24"/>
              </w:rPr>
              <w:t>:………………………….</w:t>
            </w:r>
            <w:proofErr w:type="gramEnd"/>
          </w:p>
        </w:tc>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Hastane Dışından Tüketim: 1.</w:t>
            </w:r>
            <w:proofErr w:type="gramStart"/>
            <w:r w:rsidRPr="001F73A2">
              <w:rPr>
                <w:rFonts w:ascii="Times New Roman" w:hAnsi="Times New Roman" w:cs="Times New Roman"/>
                <w:sz w:val="24"/>
                <w:szCs w:val="24"/>
              </w:rPr>
              <w:t>Evet</w:t>
            </w:r>
            <w:r w:rsidR="000D6EF5">
              <w:rPr>
                <w:rFonts w:ascii="Times New Roman" w:hAnsi="Times New Roman" w:cs="Times New Roman"/>
                <w:sz w:val="24"/>
                <w:szCs w:val="24"/>
              </w:rPr>
              <w:t xml:space="preserve"> </w:t>
            </w:r>
            <w:r w:rsidRPr="001F73A2">
              <w:rPr>
                <w:rFonts w:ascii="Times New Roman" w:hAnsi="Times New Roman" w:cs="Times New Roman"/>
                <w:sz w:val="24"/>
                <w:szCs w:val="24"/>
              </w:rPr>
              <w:t xml:space="preserve"> </w:t>
            </w:r>
            <w:r w:rsidR="000D6EF5">
              <w:rPr>
                <w:rFonts w:ascii="Times New Roman" w:hAnsi="Times New Roman" w:cs="Times New Roman"/>
                <w:sz w:val="24"/>
                <w:szCs w:val="24"/>
              </w:rPr>
              <w:t>2</w:t>
            </w:r>
            <w:proofErr w:type="gramEnd"/>
            <w:r w:rsidR="000D6EF5">
              <w:rPr>
                <w:rFonts w:ascii="Times New Roman" w:hAnsi="Times New Roman" w:cs="Times New Roman"/>
                <w:sz w:val="24"/>
                <w:szCs w:val="24"/>
              </w:rPr>
              <w:t>.</w:t>
            </w:r>
            <w:r w:rsidRPr="001F73A2">
              <w:rPr>
                <w:rFonts w:ascii="Times New Roman" w:hAnsi="Times New Roman" w:cs="Times New Roman"/>
                <w:sz w:val="24"/>
                <w:szCs w:val="24"/>
              </w:rPr>
              <w:t>Hayır</w:t>
            </w:r>
          </w:p>
        </w:tc>
      </w:tr>
      <w:tr w:rsidR="001F73A2" w:rsidRPr="001F73A2" w:rsidTr="001F73A2">
        <w:tc>
          <w:tcPr>
            <w:tcW w:w="4878" w:type="dxa"/>
          </w:tcPr>
          <w:p w:rsidR="001F73A2" w:rsidRPr="001F73A2" w:rsidRDefault="001F73A2" w:rsidP="00CC02CB">
            <w:pPr>
              <w:spacing w:after="0" w:line="240" w:lineRule="auto"/>
              <w:rPr>
                <w:rFonts w:ascii="Times New Roman" w:hAnsi="Times New Roman" w:cs="Times New Roman"/>
                <w:sz w:val="24"/>
                <w:szCs w:val="24"/>
              </w:rPr>
            </w:pPr>
          </w:p>
        </w:tc>
        <w:tc>
          <w:tcPr>
            <w:tcW w:w="487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Hastanede Aç Kalınan Gün Sayısı</w:t>
            </w:r>
            <w:proofErr w:type="gramStart"/>
            <w:r w:rsidRPr="001F73A2">
              <w:rPr>
                <w:rFonts w:ascii="Times New Roman" w:hAnsi="Times New Roman" w:cs="Times New Roman"/>
                <w:sz w:val="24"/>
                <w:szCs w:val="24"/>
              </w:rPr>
              <w:t>:………</w:t>
            </w:r>
            <w:proofErr w:type="gramEnd"/>
          </w:p>
        </w:tc>
      </w:tr>
    </w:tbl>
    <w:p w:rsidR="001F73A2" w:rsidRPr="001F73A2" w:rsidRDefault="001F73A2" w:rsidP="00CC02CB">
      <w:pPr>
        <w:spacing w:after="0" w:line="240" w:lineRule="auto"/>
        <w:rPr>
          <w:rFonts w:ascii="Times New Roman" w:hAnsi="Times New Roman" w:cs="Times New Roman"/>
          <w:b/>
          <w:sz w:val="24"/>
          <w:szCs w:val="24"/>
        </w:rPr>
      </w:pPr>
    </w:p>
    <w:p w:rsidR="001F73A2" w:rsidRDefault="001F73A2" w:rsidP="00CC02CB">
      <w:pPr>
        <w:spacing w:after="0" w:line="240" w:lineRule="auto"/>
        <w:rPr>
          <w:rFonts w:ascii="Times New Roman" w:hAnsi="Times New Roman" w:cs="Times New Roman"/>
          <w:b/>
          <w:sz w:val="24"/>
          <w:szCs w:val="24"/>
        </w:rPr>
      </w:pPr>
      <w:r w:rsidRPr="001F73A2">
        <w:rPr>
          <w:rFonts w:ascii="Times New Roman" w:hAnsi="Times New Roman" w:cs="Times New Roman"/>
          <w:b/>
          <w:sz w:val="24"/>
          <w:szCs w:val="24"/>
        </w:rPr>
        <w:t>Antropometrik Ölçümler:</w:t>
      </w:r>
    </w:p>
    <w:p w:rsidR="000D6EF5" w:rsidRPr="001F73A2" w:rsidRDefault="000D6EF5" w:rsidP="00CC02CB">
      <w:pPr>
        <w:spacing w:after="0" w:line="240" w:lineRule="auto"/>
        <w:rPr>
          <w:rFonts w:ascii="Times New Roman" w:hAnsi="Times New Roman" w:cs="Times New Roman"/>
          <w:b/>
          <w:sz w:val="24"/>
          <w:szCs w:val="24"/>
        </w:rPr>
      </w:pPr>
    </w:p>
    <w:tbl>
      <w:tblPr>
        <w:tblW w:w="0" w:type="auto"/>
        <w:tblLook w:val="01E0" w:firstRow="1" w:lastRow="1" w:firstColumn="1" w:lastColumn="1" w:noHBand="0" w:noVBand="0"/>
      </w:tblPr>
      <w:tblGrid>
        <w:gridCol w:w="4088"/>
        <w:gridCol w:w="4348"/>
      </w:tblGrid>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1. Boy:</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Vücut Su (kg):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(GİRİŞ)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Vücut Ağırlığı (VA): </w:t>
            </w:r>
            <w:proofErr w:type="gramStart"/>
            <w:r>
              <w:rPr>
                <w:rFonts w:ascii="Times New Roman" w:hAnsi="Times New Roman" w:cs="Times New Roman"/>
                <w:sz w:val="24"/>
                <w:szCs w:val="24"/>
              </w:rPr>
              <w:t>………</w:t>
            </w:r>
            <w:proofErr w:type="gramEnd"/>
            <w:r w:rsidRPr="001F73A2">
              <w:rPr>
                <w:rFonts w:ascii="Times New Roman" w:hAnsi="Times New Roman" w:cs="Times New Roman"/>
                <w:sz w:val="24"/>
                <w:szCs w:val="24"/>
              </w:rPr>
              <w:t>(GİRİŞ)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Vücut Su (kg):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(ÇIKIŞ)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Vücut Ağırlığı (VA): </w:t>
            </w:r>
            <w:proofErr w:type="gramStart"/>
            <w:r>
              <w:rPr>
                <w:rFonts w:ascii="Times New Roman" w:hAnsi="Times New Roman" w:cs="Times New Roman"/>
                <w:sz w:val="24"/>
                <w:szCs w:val="24"/>
              </w:rPr>
              <w:t>…</w:t>
            </w:r>
            <w:r w:rsidR="005A6506">
              <w:rPr>
                <w:rFonts w:ascii="Times New Roman" w:hAnsi="Times New Roman" w:cs="Times New Roman"/>
                <w:sz w:val="24"/>
                <w:szCs w:val="24"/>
              </w:rPr>
              <w:t>...</w:t>
            </w:r>
            <w:r>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(ÇIKIŞ)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14. ÜOKÇ</w:t>
            </w:r>
            <w:proofErr w:type="gramStart"/>
            <w:r w:rsidRPr="001F73A2">
              <w:rPr>
                <w:rFonts w:ascii="Times New Roman" w:hAnsi="Times New Roman" w:cs="Times New Roman"/>
                <w:sz w:val="24"/>
                <w:szCs w:val="24"/>
              </w:rPr>
              <w:t>:…</w:t>
            </w:r>
            <w:r w:rsidR="005A6506">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cm (GİRİŞ)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Alışılmış VA: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r w:rsidR="005A6506">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kg</w:t>
            </w:r>
            <w:proofErr w:type="gramEnd"/>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ÜOKÇ: </w:t>
            </w:r>
            <w:proofErr w:type="gramStart"/>
            <w:r w:rsidR="005A6506">
              <w:rPr>
                <w:rFonts w:ascii="Times New Roman" w:hAnsi="Times New Roman" w:cs="Times New Roman"/>
                <w:sz w:val="24"/>
                <w:szCs w:val="24"/>
              </w:rPr>
              <w:t>……….......</w:t>
            </w:r>
            <w:proofErr w:type="gramEnd"/>
            <w:r w:rsidRPr="001F73A2">
              <w:rPr>
                <w:rFonts w:ascii="Times New Roman" w:hAnsi="Times New Roman" w:cs="Times New Roman"/>
                <w:sz w:val="24"/>
                <w:szCs w:val="24"/>
              </w:rPr>
              <w:t>cm (ÇIKIŞ)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Olması Gereken Ağırlık: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kg</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BKI: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kg</w:t>
            </w:r>
            <w:proofErr w:type="gramEnd"/>
            <w:r w:rsidRPr="001F73A2">
              <w:rPr>
                <w:rFonts w:ascii="Times New Roman" w:hAnsi="Times New Roman" w:cs="Times New Roman"/>
                <w:sz w:val="24"/>
                <w:szCs w:val="24"/>
              </w:rPr>
              <w:t>/m</w:t>
            </w:r>
            <w:r w:rsidRPr="001F73A2">
              <w:rPr>
                <w:rFonts w:ascii="Times New Roman" w:hAnsi="Times New Roman" w:cs="Times New Roman"/>
                <w:sz w:val="24"/>
                <w:szCs w:val="24"/>
                <w:vertAlign w:val="superscript"/>
              </w:rPr>
              <w:t>2</w:t>
            </w:r>
            <w:r w:rsidRPr="001F73A2">
              <w:rPr>
                <w:rFonts w:ascii="Times New Roman" w:hAnsi="Times New Roman" w:cs="Times New Roman"/>
                <w:sz w:val="24"/>
                <w:szCs w:val="24"/>
              </w:rPr>
              <w:t xml:space="preserve"> (GİRİŞ)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6. Vücut Yağ Yüzdesi</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(GİRİŞ)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BKI: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kg</w:t>
            </w:r>
            <w:proofErr w:type="gramEnd"/>
            <w:r w:rsidRPr="001F73A2">
              <w:rPr>
                <w:rFonts w:ascii="Times New Roman" w:hAnsi="Times New Roman" w:cs="Times New Roman"/>
                <w:sz w:val="24"/>
                <w:szCs w:val="24"/>
              </w:rPr>
              <w:t>/m</w:t>
            </w:r>
            <w:r w:rsidRPr="001F73A2">
              <w:rPr>
                <w:rFonts w:ascii="Times New Roman" w:hAnsi="Times New Roman" w:cs="Times New Roman"/>
                <w:sz w:val="24"/>
                <w:szCs w:val="24"/>
                <w:vertAlign w:val="superscript"/>
              </w:rPr>
              <w:t>2</w:t>
            </w:r>
            <w:r w:rsidRPr="001F73A2">
              <w:rPr>
                <w:rFonts w:ascii="Times New Roman" w:hAnsi="Times New Roman" w:cs="Times New Roman"/>
                <w:sz w:val="24"/>
                <w:szCs w:val="24"/>
              </w:rPr>
              <w:t xml:space="preserve"> (ÇIKIŞ)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7. </w:t>
            </w:r>
            <w:r>
              <w:rPr>
                <w:rFonts w:ascii="Times New Roman" w:hAnsi="Times New Roman" w:cs="Times New Roman"/>
                <w:sz w:val="24"/>
                <w:szCs w:val="24"/>
              </w:rPr>
              <w:t>Vücut Yağ Yüzdesi</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(ÇIKIŞ)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Albumin: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g</w:t>
            </w:r>
            <w:proofErr w:type="gramEnd"/>
            <w:r w:rsidRPr="001F73A2">
              <w:rPr>
                <w:rFonts w:ascii="Times New Roman" w:hAnsi="Times New Roman" w:cs="Times New Roman"/>
                <w:sz w:val="24"/>
                <w:szCs w:val="24"/>
              </w:rPr>
              <w:t>/dl (GİRİŞ)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Vücut Yağ (kg): </w:t>
            </w:r>
            <w:proofErr w:type="gramStart"/>
            <w:r>
              <w:rPr>
                <w:rFonts w:ascii="Times New Roman" w:hAnsi="Times New Roman" w:cs="Times New Roman"/>
                <w:sz w:val="24"/>
                <w:szCs w:val="24"/>
              </w:rPr>
              <w:t>………</w:t>
            </w:r>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(GİRİŞ)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Albumin: </w:t>
            </w:r>
            <w:proofErr w:type="gramStart"/>
            <w:r w:rsidR="000D6EF5">
              <w:rPr>
                <w:rFonts w:ascii="Times New Roman" w:hAnsi="Times New Roman" w:cs="Times New Roman"/>
                <w:sz w:val="24"/>
                <w:szCs w:val="24"/>
              </w:rPr>
              <w:t>……….</w:t>
            </w:r>
            <w:proofErr w:type="gramEnd"/>
            <w:r w:rsidR="000D6EF5">
              <w:rPr>
                <w:rFonts w:ascii="Times New Roman" w:hAnsi="Times New Roman" w:cs="Times New Roman"/>
                <w:sz w:val="24"/>
                <w:szCs w:val="24"/>
              </w:rPr>
              <w:t xml:space="preserve"> </w:t>
            </w:r>
            <w:proofErr w:type="gramStart"/>
            <w:r w:rsidR="000D6EF5">
              <w:rPr>
                <w:rFonts w:ascii="Times New Roman" w:hAnsi="Times New Roman" w:cs="Times New Roman"/>
                <w:sz w:val="24"/>
                <w:szCs w:val="24"/>
              </w:rPr>
              <w:t>g</w:t>
            </w:r>
            <w:proofErr w:type="gramEnd"/>
            <w:r w:rsidR="000D6EF5">
              <w:rPr>
                <w:rFonts w:ascii="Times New Roman" w:hAnsi="Times New Roman" w:cs="Times New Roman"/>
                <w:sz w:val="24"/>
                <w:szCs w:val="24"/>
              </w:rPr>
              <w:t>/dl (ÇIKIŞ</w:t>
            </w:r>
            <w:r w:rsidRPr="001F73A2">
              <w:rPr>
                <w:rFonts w:ascii="Times New Roman" w:hAnsi="Times New Roman" w:cs="Times New Roman"/>
                <w:sz w:val="24"/>
                <w:szCs w:val="24"/>
              </w:rPr>
              <w:t>)</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Vücut Yağ (kg):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(ÇIKIŞ)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Toplam Protein: </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g</w:t>
            </w:r>
            <w:proofErr w:type="gramEnd"/>
            <w:r w:rsidRPr="001F73A2">
              <w:rPr>
                <w:rFonts w:ascii="Times New Roman" w:hAnsi="Times New Roman" w:cs="Times New Roman"/>
                <w:sz w:val="24"/>
                <w:szCs w:val="24"/>
              </w:rPr>
              <w:t>/dl (GİRİŞ)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10.Yağsız Doku kütlesi (kg)…</w:t>
            </w:r>
            <w:r w:rsidRPr="001F73A2">
              <w:rPr>
                <w:rFonts w:ascii="Times New Roman" w:hAnsi="Times New Roman" w:cs="Times New Roman"/>
                <w:sz w:val="24"/>
                <w:szCs w:val="24"/>
              </w:rPr>
              <w:t>(GİRİŞ)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Toplam Protein: </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g</w:t>
            </w:r>
            <w:proofErr w:type="gramEnd"/>
            <w:r w:rsidRPr="001F73A2">
              <w:rPr>
                <w:rFonts w:ascii="Times New Roman" w:hAnsi="Times New Roman" w:cs="Times New Roman"/>
                <w:sz w:val="24"/>
                <w:szCs w:val="24"/>
              </w:rPr>
              <w:t>/dl (ÇIKIŞ)</w:t>
            </w:r>
          </w:p>
        </w:tc>
      </w:tr>
      <w:tr w:rsidR="001F73A2" w:rsidRPr="001F73A2" w:rsidTr="001F73A2">
        <w:tc>
          <w:tcPr>
            <w:tcW w:w="4788" w:type="dxa"/>
          </w:tcPr>
          <w:p w:rsidR="001F73A2" w:rsidRPr="001F73A2" w:rsidRDefault="001F73A2" w:rsidP="00CC02CB">
            <w:pPr>
              <w:spacing w:after="0" w:line="240" w:lineRule="auto"/>
              <w:rPr>
                <w:rFonts w:ascii="Times New Roman" w:hAnsi="Times New Roman" w:cs="Times New Roman"/>
                <w:sz w:val="24"/>
                <w:szCs w:val="24"/>
              </w:rPr>
            </w:pPr>
            <w:r>
              <w:rPr>
                <w:rFonts w:ascii="Times New Roman" w:hAnsi="Times New Roman" w:cs="Times New Roman"/>
                <w:sz w:val="24"/>
                <w:szCs w:val="24"/>
              </w:rPr>
              <w:t>11.Yağsız Doku kütlesi (kg)…</w:t>
            </w:r>
            <w:r w:rsidRPr="001F73A2">
              <w:rPr>
                <w:rFonts w:ascii="Times New Roman" w:hAnsi="Times New Roman" w:cs="Times New Roman"/>
                <w:sz w:val="24"/>
                <w:szCs w:val="24"/>
              </w:rPr>
              <w:t xml:space="preserve"> (ÇIKIŞ)</w:t>
            </w:r>
          </w:p>
        </w:tc>
        <w:tc>
          <w:tcPr>
            <w:tcW w:w="4968" w:type="dxa"/>
          </w:tcPr>
          <w:p w:rsidR="001F73A2" w:rsidRPr="001F73A2" w:rsidRDefault="001F73A2" w:rsidP="00CC02CB">
            <w:pPr>
              <w:spacing w:after="0" w:line="240" w:lineRule="auto"/>
              <w:rPr>
                <w:rFonts w:ascii="Times New Roman" w:hAnsi="Times New Roman" w:cs="Times New Roman"/>
                <w:sz w:val="24"/>
                <w:szCs w:val="24"/>
              </w:rPr>
            </w:pPr>
          </w:p>
        </w:tc>
      </w:tr>
    </w:tbl>
    <w:p w:rsidR="00B9694C" w:rsidRDefault="00B9694C" w:rsidP="00CC02CB">
      <w:pPr>
        <w:spacing w:after="0" w:line="240" w:lineRule="auto"/>
        <w:rPr>
          <w:rFonts w:ascii="Times New Roman" w:hAnsi="Times New Roman" w:cs="Times New Roman"/>
          <w:sz w:val="24"/>
          <w:szCs w:val="24"/>
        </w:rPr>
      </w:pP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22.Sigara tüketiyor musunuz?</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ab/>
        <w:t xml:space="preserve">1. Evet (Miktar: </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 xml:space="preserve">adet/gün)  </w:t>
      </w:r>
      <w:r w:rsidRPr="001F73A2">
        <w:rPr>
          <w:rFonts w:ascii="Times New Roman" w:hAnsi="Times New Roman" w:cs="Times New Roman"/>
          <w:sz w:val="24"/>
          <w:szCs w:val="24"/>
        </w:rPr>
        <w:tab/>
      </w:r>
      <w:r w:rsidRPr="001F73A2">
        <w:rPr>
          <w:rFonts w:ascii="Times New Roman" w:hAnsi="Times New Roman" w:cs="Times New Roman"/>
          <w:sz w:val="24"/>
          <w:szCs w:val="24"/>
        </w:rPr>
        <w:tab/>
        <w:t>2. Hayır</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23.Hastanın hastaneye yatış sebebi dışında doktor tarafından teşhis edilmiş herhangi bir rahatsızlığı var mı?</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ab/>
        <w:t>1. Evet</w:t>
      </w:r>
      <w:r w:rsidRPr="001F73A2">
        <w:rPr>
          <w:rFonts w:ascii="Times New Roman" w:hAnsi="Times New Roman" w:cs="Times New Roman"/>
          <w:sz w:val="24"/>
          <w:szCs w:val="24"/>
        </w:rPr>
        <w:tab/>
      </w:r>
      <w:r w:rsidRPr="001F73A2">
        <w:rPr>
          <w:rFonts w:ascii="Times New Roman" w:hAnsi="Times New Roman" w:cs="Times New Roman"/>
          <w:sz w:val="24"/>
          <w:szCs w:val="24"/>
        </w:rPr>
        <w:tab/>
      </w:r>
      <w:r w:rsidRPr="001F73A2">
        <w:rPr>
          <w:rFonts w:ascii="Times New Roman" w:hAnsi="Times New Roman" w:cs="Times New Roman"/>
          <w:sz w:val="24"/>
          <w:szCs w:val="24"/>
        </w:rPr>
        <w:tab/>
        <w:t>2. Hayır</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24.Yukarıdaki soruya evet cevabı verildiyse hangi hastalık/hastalıkları var:</w:t>
      </w:r>
      <w:r w:rsidR="005A6506">
        <w:rPr>
          <w:rFonts w:ascii="Times New Roman" w:hAnsi="Times New Roman" w:cs="Times New Roman"/>
          <w:sz w:val="24"/>
          <w:szCs w:val="24"/>
        </w:rPr>
        <w:t xml:space="preserve"> </w:t>
      </w:r>
      <w:proofErr w:type="gramStart"/>
      <w:r w:rsidRPr="001F73A2">
        <w:rPr>
          <w:rFonts w:ascii="Times New Roman" w:hAnsi="Times New Roman" w:cs="Times New Roman"/>
          <w:sz w:val="24"/>
          <w:szCs w:val="24"/>
        </w:rPr>
        <w:t>…………………………………………………………………………………………………………………………………………………………………………</w:t>
      </w:r>
      <w:r w:rsidR="005A6506">
        <w:rPr>
          <w:rFonts w:ascii="Times New Roman" w:hAnsi="Times New Roman" w:cs="Times New Roman"/>
          <w:sz w:val="24"/>
          <w:szCs w:val="24"/>
        </w:rPr>
        <w:t>…………</w:t>
      </w:r>
      <w:proofErr w:type="gramEnd"/>
    </w:p>
    <w:p w:rsidR="00B9694C"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25. Kullandığınız ilaçlar</w:t>
      </w:r>
      <w:r w:rsidR="00B9694C">
        <w:rPr>
          <w:rFonts w:ascii="Times New Roman" w:hAnsi="Times New Roman" w:cs="Times New Roman"/>
          <w:sz w:val="24"/>
          <w:szCs w:val="24"/>
        </w:rPr>
        <w:t>:</w:t>
      </w:r>
      <w:r w:rsidRPr="001F73A2">
        <w:rPr>
          <w:rFonts w:ascii="Times New Roman" w:hAnsi="Times New Roman" w:cs="Times New Roman"/>
          <w:sz w:val="24"/>
          <w:szCs w:val="24"/>
        </w:rPr>
        <w:t xml:space="preserve"> </w:t>
      </w:r>
    </w:p>
    <w:p w:rsidR="00B9694C" w:rsidRDefault="001F73A2" w:rsidP="00CC02CB">
      <w:pPr>
        <w:spacing w:after="0" w:line="240" w:lineRule="auto"/>
        <w:rPr>
          <w:rFonts w:ascii="Times New Roman" w:hAnsi="Times New Roman" w:cs="Times New Roman"/>
          <w:sz w:val="24"/>
          <w:szCs w:val="24"/>
        </w:rPr>
      </w:pPr>
      <w:proofErr w:type="gramStart"/>
      <w:r w:rsidRPr="001F73A2">
        <w:rPr>
          <w:rFonts w:ascii="Times New Roman" w:hAnsi="Times New Roman" w:cs="Times New Roman"/>
          <w:sz w:val="24"/>
          <w:szCs w:val="24"/>
        </w:rPr>
        <w:t>………………………………………………..………………………………</w:t>
      </w:r>
      <w:r w:rsidR="005A6506">
        <w:rPr>
          <w:rFonts w:ascii="Times New Roman" w:hAnsi="Times New Roman" w:cs="Times New Roman"/>
          <w:sz w:val="24"/>
          <w:szCs w:val="24"/>
        </w:rPr>
        <w:t>..</w:t>
      </w:r>
      <w:r w:rsidRPr="001F73A2">
        <w:rPr>
          <w:rFonts w:ascii="Times New Roman" w:hAnsi="Times New Roman" w:cs="Times New Roman"/>
          <w:sz w:val="24"/>
          <w:szCs w:val="24"/>
        </w:rPr>
        <w:t>………………………………………………………………</w:t>
      </w:r>
      <w:r w:rsidR="00B9694C">
        <w:rPr>
          <w:rFonts w:ascii="Times New Roman" w:hAnsi="Times New Roman" w:cs="Times New Roman"/>
          <w:sz w:val="24"/>
          <w:szCs w:val="24"/>
        </w:rPr>
        <w:t>………..………………</w:t>
      </w:r>
      <w:r w:rsidR="005A6506">
        <w:rPr>
          <w:rFonts w:ascii="Times New Roman" w:hAnsi="Times New Roman" w:cs="Times New Roman"/>
          <w:sz w:val="24"/>
          <w:szCs w:val="24"/>
        </w:rPr>
        <w:t>..</w:t>
      </w:r>
      <w:r w:rsidR="00B9694C">
        <w:rPr>
          <w:rFonts w:ascii="Times New Roman" w:hAnsi="Times New Roman" w:cs="Times New Roman"/>
          <w:sz w:val="24"/>
          <w:szCs w:val="24"/>
        </w:rPr>
        <w:t>………</w:t>
      </w:r>
      <w:proofErr w:type="gramEnd"/>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26. Vitamin mineral suplemanı kullanıyor musunuz?</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ab/>
        <w:t>1. Evet (</w:t>
      </w:r>
      <w:proofErr w:type="gramStart"/>
      <w:r w:rsidRPr="001F73A2">
        <w:rPr>
          <w:rFonts w:ascii="Times New Roman" w:hAnsi="Times New Roman" w:cs="Times New Roman"/>
          <w:sz w:val="24"/>
          <w:szCs w:val="24"/>
        </w:rPr>
        <w:t>……………</w:t>
      </w:r>
      <w:r w:rsidR="00B9694C">
        <w:rPr>
          <w:rFonts w:ascii="Times New Roman" w:hAnsi="Times New Roman" w:cs="Times New Roman"/>
          <w:sz w:val="24"/>
          <w:szCs w:val="24"/>
        </w:rPr>
        <w:t>…………………………………………………</w:t>
      </w:r>
      <w:r w:rsidR="005A6506">
        <w:rPr>
          <w:rFonts w:ascii="Times New Roman" w:hAnsi="Times New Roman" w:cs="Times New Roman"/>
          <w:sz w:val="24"/>
          <w:szCs w:val="24"/>
        </w:rPr>
        <w:t>….</w:t>
      </w:r>
      <w:r w:rsidR="00B9694C">
        <w:rPr>
          <w:rFonts w:ascii="Times New Roman" w:hAnsi="Times New Roman" w:cs="Times New Roman"/>
          <w:sz w:val="24"/>
          <w:szCs w:val="24"/>
        </w:rPr>
        <w:t>….…</w:t>
      </w:r>
      <w:proofErr w:type="gramEnd"/>
      <w:r w:rsidR="00B9694C">
        <w:rPr>
          <w:rFonts w:ascii="Times New Roman" w:hAnsi="Times New Roman" w:cs="Times New Roman"/>
          <w:sz w:val="24"/>
          <w:szCs w:val="24"/>
        </w:rPr>
        <w:t>)</w:t>
      </w:r>
      <w:r w:rsidR="00B9694C">
        <w:rPr>
          <w:rFonts w:ascii="Times New Roman" w:hAnsi="Times New Roman" w:cs="Times New Roman"/>
          <w:sz w:val="24"/>
          <w:szCs w:val="24"/>
        </w:rPr>
        <w:tab/>
      </w:r>
      <w:r w:rsidRPr="001F73A2">
        <w:rPr>
          <w:rFonts w:ascii="Times New Roman" w:hAnsi="Times New Roman" w:cs="Times New Roman"/>
          <w:sz w:val="24"/>
          <w:szCs w:val="24"/>
        </w:rPr>
        <w:t>2. Hayır</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27. </w:t>
      </w:r>
      <w:r w:rsidR="00094AA2">
        <w:rPr>
          <w:rFonts w:ascii="Times New Roman" w:hAnsi="Times New Roman" w:cs="Times New Roman"/>
          <w:sz w:val="24"/>
          <w:szCs w:val="24"/>
        </w:rPr>
        <w:t>Son 1 yılda</w:t>
      </w:r>
      <w:r w:rsidRPr="001F73A2">
        <w:rPr>
          <w:rFonts w:ascii="Times New Roman" w:hAnsi="Times New Roman" w:cs="Times New Roman"/>
          <w:sz w:val="24"/>
          <w:szCs w:val="24"/>
        </w:rPr>
        <w:t xml:space="preserve"> hastaneye yattı</w:t>
      </w:r>
      <w:r w:rsidR="00094AA2">
        <w:rPr>
          <w:rFonts w:ascii="Times New Roman" w:hAnsi="Times New Roman" w:cs="Times New Roman"/>
          <w:sz w:val="24"/>
          <w:szCs w:val="24"/>
        </w:rPr>
        <w:t>nız</w:t>
      </w:r>
      <w:r w:rsidRPr="001F73A2">
        <w:rPr>
          <w:rFonts w:ascii="Times New Roman" w:hAnsi="Times New Roman" w:cs="Times New Roman"/>
          <w:sz w:val="24"/>
          <w:szCs w:val="24"/>
        </w:rPr>
        <w:t xml:space="preserve"> mı?</w:t>
      </w:r>
      <w:r w:rsidRPr="001F73A2">
        <w:rPr>
          <w:rFonts w:ascii="Times New Roman" w:hAnsi="Times New Roman" w:cs="Times New Roman"/>
          <w:sz w:val="24"/>
          <w:szCs w:val="24"/>
        </w:rPr>
        <w:tab/>
      </w:r>
      <w:r w:rsidRPr="001F73A2">
        <w:rPr>
          <w:rFonts w:ascii="Times New Roman" w:hAnsi="Times New Roman" w:cs="Times New Roman"/>
          <w:sz w:val="24"/>
          <w:szCs w:val="24"/>
        </w:rPr>
        <w:tab/>
        <w:t>1. Evet</w:t>
      </w:r>
      <w:r w:rsidRPr="001F73A2">
        <w:rPr>
          <w:rFonts w:ascii="Times New Roman" w:hAnsi="Times New Roman" w:cs="Times New Roman"/>
          <w:sz w:val="24"/>
          <w:szCs w:val="24"/>
        </w:rPr>
        <w:tab/>
      </w:r>
      <w:r w:rsidRPr="001F73A2">
        <w:rPr>
          <w:rFonts w:ascii="Times New Roman" w:hAnsi="Times New Roman" w:cs="Times New Roman"/>
          <w:sz w:val="24"/>
          <w:szCs w:val="24"/>
        </w:rPr>
        <w:tab/>
      </w:r>
      <w:r w:rsidRPr="001F73A2">
        <w:rPr>
          <w:rFonts w:ascii="Times New Roman" w:hAnsi="Times New Roman" w:cs="Times New Roman"/>
          <w:sz w:val="24"/>
          <w:szCs w:val="24"/>
        </w:rPr>
        <w:tab/>
        <w:t>2. Hayır</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28. Cevap Evet ise ne zaman yattı?  Tarih: </w:t>
      </w:r>
      <w:proofErr w:type="gramStart"/>
      <w:r w:rsidRPr="001F73A2">
        <w:rPr>
          <w:rFonts w:ascii="Times New Roman" w:hAnsi="Times New Roman" w:cs="Times New Roman"/>
          <w:sz w:val="24"/>
          <w:szCs w:val="24"/>
        </w:rPr>
        <w:t>………………………………………………………</w:t>
      </w:r>
      <w:r w:rsidR="005A6506">
        <w:rPr>
          <w:rFonts w:ascii="Times New Roman" w:hAnsi="Times New Roman" w:cs="Times New Roman"/>
          <w:sz w:val="24"/>
          <w:szCs w:val="24"/>
        </w:rPr>
        <w:t>…………………………………</w:t>
      </w:r>
      <w:proofErr w:type="gramEnd"/>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29. Ne kadar süre yattı? </w:t>
      </w:r>
      <w:proofErr w:type="gramStart"/>
      <w:r w:rsidRPr="001F73A2">
        <w:rPr>
          <w:rFonts w:ascii="Times New Roman" w:hAnsi="Times New Roman" w:cs="Times New Roman"/>
          <w:sz w:val="24"/>
          <w:szCs w:val="24"/>
        </w:rPr>
        <w:t>……………………………………………………………</w:t>
      </w:r>
      <w:r w:rsidR="005A6506">
        <w:rPr>
          <w:rFonts w:ascii="Times New Roman" w:hAnsi="Times New Roman" w:cs="Times New Roman"/>
          <w:sz w:val="24"/>
          <w:szCs w:val="24"/>
        </w:rPr>
        <w:t>……………..</w:t>
      </w:r>
      <w:r w:rsidRPr="001F73A2">
        <w:rPr>
          <w:rFonts w:ascii="Times New Roman" w:hAnsi="Times New Roman" w:cs="Times New Roman"/>
          <w:sz w:val="24"/>
          <w:szCs w:val="24"/>
        </w:rPr>
        <w:t>……………..</w:t>
      </w:r>
      <w:proofErr w:type="gramEnd"/>
    </w:p>
    <w:p w:rsidR="000D6EF5" w:rsidRDefault="000D6EF5">
      <w:pPr>
        <w:rPr>
          <w:rFonts w:ascii="Times New Roman" w:hAnsi="Times New Roman" w:cs="Times New Roman"/>
          <w:sz w:val="24"/>
          <w:szCs w:val="24"/>
        </w:rPr>
      </w:pPr>
      <w:r>
        <w:rPr>
          <w:rFonts w:ascii="Times New Roman" w:hAnsi="Times New Roman" w:cs="Times New Roman"/>
          <w:sz w:val="24"/>
          <w:szCs w:val="24"/>
        </w:rPr>
        <w:br w:type="page"/>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lastRenderedPageBreak/>
        <w:t>30. Aşağıdaki pro</w:t>
      </w:r>
      <w:r w:rsidR="00354785">
        <w:rPr>
          <w:rFonts w:ascii="Times New Roman" w:hAnsi="Times New Roman" w:cs="Times New Roman"/>
          <w:sz w:val="24"/>
          <w:szCs w:val="24"/>
        </w:rPr>
        <w:t>blemlerden herhangi birisi son 1</w:t>
      </w:r>
      <w:r w:rsidRPr="001F73A2">
        <w:rPr>
          <w:rFonts w:ascii="Times New Roman" w:hAnsi="Times New Roman" w:cs="Times New Roman"/>
          <w:sz w:val="24"/>
          <w:szCs w:val="24"/>
        </w:rPr>
        <w:t xml:space="preserve"> ay içinde oluştu mu?</w:t>
      </w:r>
    </w:p>
    <w:p w:rsidR="001F73A2" w:rsidRPr="001F73A2" w:rsidRDefault="001F73A2" w:rsidP="00CC02CB">
      <w:pPr>
        <w:spacing w:after="0" w:line="240" w:lineRule="auto"/>
        <w:rPr>
          <w:rFonts w:ascii="Times New Roman" w:hAnsi="Times New Roman" w:cs="Times New Roman"/>
          <w:sz w:val="24"/>
          <w:szCs w:val="24"/>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1441"/>
        <w:gridCol w:w="1611"/>
      </w:tblGrid>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sidRPr="00440F74">
              <w:rPr>
                <w:rFonts w:ascii="Times New Roman" w:hAnsi="Times New Roman" w:cs="Times New Roman"/>
                <w:sz w:val="24"/>
                <w:szCs w:val="24"/>
              </w:rPr>
              <w:t>a</w:t>
            </w:r>
            <w:proofErr w:type="gramEnd"/>
            <w:r w:rsidRPr="00440F74">
              <w:rPr>
                <w:rFonts w:ascii="Times New Roman" w:hAnsi="Times New Roman" w:cs="Times New Roman"/>
                <w:sz w:val="24"/>
                <w:szCs w:val="24"/>
              </w:rPr>
              <w:t xml:space="preserve">. </w:t>
            </w:r>
            <w:r>
              <w:rPr>
                <w:rFonts w:ascii="Times New Roman" w:hAnsi="Times New Roman" w:cs="Times New Roman"/>
                <w:sz w:val="24"/>
                <w:szCs w:val="24"/>
              </w:rPr>
              <w:t>Bulantı</w:t>
            </w:r>
          </w:p>
        </w:tc>
        <w:tc>
          <w:tcPr>
            <w:tcW w:w="854" w:type="pct"/>
          </w:tcPr>
          <w:p w:rsidR="00440F74" w:rsidRPr="00440F74" w:rsidRDefault="00440F74" w:rsidP="00CC02CB">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CC02CB">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3 Günden Uzun Süreli Kusma</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İshal (&gt; 3 kez/gün)</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İştahsızlık</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Yutma</w:t>
            </w:r>
            <w:r>
              <w:rPr>
                <w:rFonts w:ascii="Times New Roman" w:hAnsi="Times New Roman" w:cs="Times New Roman"/>
                <w:sz w:val="24"/>
                <w:szCs w:val="24"/>
              </w:rPr>
              <w:t xml:space="preserve"> ve çiğnemede zorluk</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f</w:t>
            </w:r>
            <w:proofErr w:type="gramEnd"/>
            <w:r>
              <w:rPr>
                <w:rFonts w:ascii="Times New Roman" w:hAnsi="Times New Roman" w:cs="Times New Roman"/>
                <w:sz w:val="24"/>
                <w:szCs w:val="24"/>
              </w:rPr>
              <w:t>. Ağız kuruluğu</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P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g.</w:t>
            </w:r>
            <w:proofErr w:type="gramEnd"/>
            <w:r w:rsidRPr="001F73A2">
              <w:rPr>
                <w:rFonts w:ascii="Times New Roman" w:hAnsi="Times New Roman" w:cs="Times New Roman"/>
                <w:sz w:val="24"/>
                <w:szCs w:val="24"/>
              </w:rPr>
              <w:t xml:space="preserve"> Ağız içinde yaralar</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h</w:t>
            </w:r>
            <w:proofErr w:type="gramEnd"/>
            <w:r>
              <w:rPr>
                <w:rFonts w:ascii="Times New Roman" w:hAnsi="Times New Roman" w:cs="Times New Roman"/>
                <w:sz w:val="24"/>
                <w:szCs w:val="24"/>
              </w:rPr>
              <w:t>. Tat almada değişiklik</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ı</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Genel olarak herşeye karşı isteksizlik</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i</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Ödem (bacak, sacral bölge, ascit)</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Default="00440F74" w:rsidP="00CC02CB">
            <w:pPr>
              <w:rPr>
                <w:rFonts w:ascii="Times New Roman" w:hAnsi="Times New Roman" w:cs="Times New Roman"/>
                <w:sz w:val="24"/>
                <w:szCs w:val="24"/>
              </w:rPr>
            </w:pPr>
            <w:proofErr w:type="gramStart"/>
            <w:r>
              <w:rPr>
                <w:rFonts w:ascii="Times New Roman" w:hAnsi="Times New Roman" w:cs="Times New Roman"/>
                <w:sz w:val="24"/>
                <w:szCs w:val="24"/>
              </w:rPr>
              <w:t>j</w:t>
            </w:r>
            <w:proofErr w:type="gramEnd"/>
            <w:r>
              <w:rPr>
                <w:rFonts w:ascii="Times New Roman" w:hAnsi="Times New Roman" w:cs="Times New Roman"/>
                <w:sz w:val="24"/>
                <w:szCs w:val="24"/>
              </w:rPr>
              <w:t>.</w:t>
            </w:r>
            <w:r w:rsidRPr="001F73A2">
              <w:rPr>
                <w:rFonts w:ascii="Times New Roman" w:hAnsi="Times New Roman" w:cs="Times New Roman"/>
                <w:sz w:val="24"/>
                <w:szCs w:val="24"/>
              </w:rPr>
              <w:t xml:space="preserve"> 72 saatin içerisinde &gt;38</w:t>
            </w:r>
            <w:r w:rsidRPr="001F73A2">
              <w:rPr>
                <w:rFonts w:ascii="Times New Roman" w:hAnsi="Times New Roman" w:cs="Times New Roman"/>
                <w:sz w:val="24"/>
                <w:szCs w:val="24"/>
              </w:rPr>
              <w:sym w:font="Symbol" w:char="F0B0"/>
            </w:r>
            <w:r w:rsidRPr="001F73A2">
              <w:rPr>
                <w:rFonts w:ascii="Times New Roman" w:hAnsi="Times New Roman" w:cs="Times New Roman"/>
                <w:sz w:val="24"/>
                <w:szCs w:val="24"/>
              </w:rPr>
              <w:t>C derece ateş</w:t>
            </w:r>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r w:rsidR="00440F74" w:rsidRPr="00440F74" w:rsidTr="00440F74">
        <w:tc>
          <w:tcPr>
            <w:tcW w:w="3191" w:type="pct"/>
          </w:tcPr>
          <w:p w:rsidR="00440F74" w:rsidRDefault="00440F74" w:rsidP="00CC02CB">
            <w:pPr>
              <w:rPr>
                <w:rFonts w:ascii="Times New Roman" w:hAnsi="Times New Roman" w:cs="Times New Roman"/>
                <w:sz w:val="24"/>
                <w:szCs w:val="24"/>
              </w:rPr>
            </w:pPr>
            <w:r>
              <w:rPr>
                <w:rFonts w:ascii="Times New Roman" w:hAnsi="Times New Roman" w:cs="Times New Roman"/>
                <w:sz w:val="24"/>
                <w:szCs w:val="24"/>
              </w:rPr>
              <w:t xml:space="preserve">k. Ağrı: </w:t>
            </w:r>
            <w:proofErr w:type="gramStart"/>
            <w:r>
              <w:rPr>
                <w:rFonts w:ascii="Times New Roman" w:hAnsi="Times New Roman" w:cs="Times New Roman"/>
                <w:sz w:val="24"/>
                <w:szCs w:val="24"/>
              </w:rPr>
              <w:t>………………………………..</w:t>
            </w:r>
            <w:proofErr w:type="gramEnd"/>
          </w:p>
        </w:tc>
        <w:tc>
          <w:tcPr>
            <w:tcW w:w="854"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1. Evet</w:t>
            </w:r>
          </w:p>
        </w:tc>
        <w:tc>
          <w:tcPr>
            <w:tcW w:w="955" w:type="pct"/>
          </w:tcPr>
          <w:p w:rsidR="00440F74" w:rsidRPr="00440F74" w:rsidRDefault="00440F74" w:rsidP="00AC35B1">
            <w:pPr>
              <w:rPr>
                <w:rFonts w:ascii="Times New Roman" w:hAnsi="Times New Roman" w:cs="Times New Roman"/>
                <w:sz w:val="24"/>
                <w:szCs w:val="24"/>
              </w:rPr>
            </w:pPr>
            <w:r>
              <w:rPr>
                <w:rFonts w:ascii="Times New Roman" w:hAnsi="Times New Roman" w:cs="Times New Roman"/>
                <w:sz w:val="24"/>
                <w:szCs w:val="24"/>
              </w:rPr>
              <w:t>2. Hayır</w:t>
            </w:r>
          </w:p>
        </w:tc>
      </w:tr>
    </w:tbl>
    <w:p w:rsidR="001F73A2" w:rsidRDefault="001F73A2" w:rsidP="00CC02CB">
      <w:pPr>
        <w:spacing w:after="0" w:line="240" w:lineRule="auto"/>
        <w:rPr>
          <w:rFonts w:ascii="Times New Roman" w:hAnsi="Times New Roman" w:cs="Times New Roman"/>
          <w:b/>
          <w:sz w:val="24"/>
          <w:szCs w:val="24"/>
        </w:rPr>
      </w:pPr>
    </w:p>
    <w:p w:rsidR="00B9694C" w:rsidRPr="001F73A2" w:rsidRDefault="00B9694C" w:rsidP="00CC02CB">
      <w:pPr>
        <w:spacing w:after="0" w:line="240" w:lineRule="auto"/>
        <w:rPr>
          <w:rFonts w:ascii="Times New Roman" w:hAnsi="Times New Roman" w:cs="Times New Roman"/>
          <w:b/>
          <w:sz w:val="24"/>
          <w:szCs w:val="24"/>
        </w:rPr>
      </w:pPr>
    </w:p>
    <w:p w:rsidR="001F73A2" w:rsidRPr="001F73A2" w:rsidRDefault="001F73A2" w:rsidP="00CC02CB">
      <w:pPr>
        <w:spacing w:after="0" w:line="240" w:lineRule="auto"/>
        <w:rPr>
          <w:rFonts w:ascii="Times New Roman" w:hAnsi="Times New Roman" w:cs="Times New Roman"/>
          <w:b/>
          <w:sz w:val="24"/>
          <w:szCs w:val="24"/>
        </w:rPr>
      </w:pPr>
      <w:r w:rsidRPr="001F73A2">
        <w:rPr>
          <w:rFonts w:ascii="Times New Roman" w:hAnsi="Times New Roman" w:cs="Times New Roman"/>
          <w:b/>
          <w:sz w:val="24"/>
          <w:szCs w:val="24"/>
        </w:rPr>
        <w:t>BESİN TÜKETİM SIKLIĞI</w:t>
      </w:r>
    </w:p>
    <w:p w:rsidR="001F73A2" w:rsidRPr="001F73A2" w:rsidRDefault="001F73A2" w:rsidP="00CC02CB">
      <w:pPr>
        <w:spacing w:after="0" w:line="240" w:lineRule="auto"/>
        <w:ind w:left="36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1003"/>
        <w:gridCol w:w="1056"/>
        <w:gridCol w:w="1056"/>
        <w:gridCol w:w="1045"/>
        <w:gridCol w:w="839"/>
        <w:gridCol w:w="576"/>
      </w:tblGrid>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b/>
                <w:sz w:val="24"/>
                <w:szCs w:val="24"/>
              </w:rPr>
            </w:pPr>
            <w:r w:rsidRPr="001F73A2">
              <w:rPr>
                <w:rFonts w:ascii="Times New Roman" w:hAnsi="Times New Roman" w:cs="Times New Roman"/>
                <w:b/>
                <w:sz w:val="24"/>
                <w:szCs w:val="24"/>
              </w:rPr>
              <w:t>Besin Grupları</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Hergün</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Haftada</w:t>
            </w:r>
          </w:p>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4-6</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Haftada</w:t>
            </w:r>
          </w:p>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1-3</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15 günde 1</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Ayda 1</w:t>
            </w:r>
          </w:p>
        </w:tc>
        <w:tc>
          <w:tcPr>
            <w:tcW w:w="0" w:type="auto"/>
          </w:tcPr>
          <w:p w:rsidR="001F73A2" w:rsidRPr="001F73A2" w:rsidRDefault="001F73A2" w:rsidP="00440F74">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t>Hiç</w:t>
            </w: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Dana eti ve ürünleri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Kuzu Eti ve ürünleri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Tavuk, Hindi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Balık</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Süt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Yoğurt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Ayran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Diyet Süt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Diyet Yoğurt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Peynir, Hellim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Yumurta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Meyve</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Sebze</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Beyaz Ekmek</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Kepekli/Yulaflı/Çavdar/ Ekmek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Kurubaklagiller </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Tahıllar</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Pasta, kek, kurabiye</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Kuruyemiş</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1F73A2">
        <w:tc>
          <w:tcPr>
            <w:tcW w:w="0" w:type="auto"/>
          </w:tcPr>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Alkol (çeşidi</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w:t>
            </w:r>
          </w:p>
          <w:p w:rsidR="001F73A2" w:rsidRPr="001F73A2" w:rsidRDefault="001F73A2" w:rsidP="00CC02CB">
            <w:pPr>
              <w:spacing w:after="0" w:line="240" w:lineRule="auto"/>
              <w:rPr>
                <w:rFonts w:ascii="Times New Roman" w:hAnsi="Times New Roman" w:cs="Times New Roman"/>
                <w:sz w:val="24"/>
                <w:szCs w:val="24"/>
              </w:rPr>
            </w:pPr>
            <w:r w:rsidRPr="001F73A2">
              <w:rPr>
                <w:rFonts w:ascii="Times New Roman" w:hAnsi="Times New Roman" w:cs="Times New Roman"/>
                <w:sz w:val="24"/>
                <w:szCs w:val="24"/>
              </w:rPr>
              <w:t xml:space="preserve">(Miktar </w:t>
            </w:r>
            <w:proofErr w:type="gramStart"/>
            <w:r w:rsidRPr="001F73A2">
              <w:rPr>
                <w:rFonts w:ascii="Times New Roman" w:hAnsi="Times New Roman" w:cs="Times New Roman"/>
                <w:sz w:val="24"/>
                <w:szCs w:val="24"/>
              </w:rPr>
              <w:t>……………………</w:t>
            </w:r>
            <w:proofErr w:type="gramEnd"/>
            <w:r w:rsidRPr="001F73A2">
              <w:rPr>
                <w:rFonts w:ascii="Times New Roman" w:hAnsi="Times New Roman" w:cs="Times New Roman"/>
                <w:sz w:val="24"/>
                <w:szCs w:val="24"/>
              </w:rPr>
              <w:t>)</w:t>
            </w: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c>
          <w:tcPr>
            <w:tcW w:w="0" w:type="auto"/>
          </w:tcPr>
          <w:p w:rsidR="001F73A2" w:rsidRPr="001F73A2" w:rsidRDefault="001F73A2" w:rsidP="00CC02CB">
            <w:pPr>
              <w:spacing w:after="0" w:line="240" w:lineRule="auto"/>
              <w:rPr>
                <w:rFonts w:ascii="Times New Roman" w:hAnsi="Times New Roman" w:cs="Times New Roman"/>
                <w:sz w:val="24"/>
                <w:szCs w:val="24"/>
              </w:rPr>
            </w:pPr>
          </w:p>
        </w:tc>
      </w:tr>
    </w:tbl>
    <w:p w:rsidR="001F73A2" w:rsidRPr="001F73A2" w:rsidRDefault="001F73A2" w:rsidP="00CC02CB">
      <w:pPr>
        <w:spacing w:after="0" w:line="240" w:lineRule="auto"/>
        <w:rPr>
          <w:rFonts w:ascii="Times New Roman" w:hAnsi="Times New Roman" w:cs="Times New Roman"/>
          <w:sz w:val="24"/>
          <w:szCs w:val="24"/>
        </w:rPr>
      </w:pPr>
    </w:p>
    <w:p w:rsidR="001F73A2" w:rsidRPr="001F73A2" w:rsidRDefault="001F73A2" w:rsidP="00CC02CB">
      <w:pPr>
        <w:spacing w:after="0" w:line="240" w:lineRule="auto"/>
        <w:rPr>
          <w:rFonts w:ascii="Times New Roman" w:hAnsi="Times New Roman" w:cs="Times New Roman"/>
          <w:sz w:val="24"/>
          <w:szCs w:val="24"/>
        </w:rPr>
      </w:pPr>
    </w:p>
    <w:p w:rsidR="001F73A2" w:rsidRPr="001F73A2" w:rsidRDefault="001F73A2" w:rsidP="00CC02CB">
      <w:pPr>
        <w:spacing w:after="0" w:line="240" w:lineRule="auto"/>
        <w:jc w:val="center"/>
        <w:rPr>
          <w:rFonts w:ascii="Times New Roman" w:hAnsi="Times New Roman" w:cs="Times New Roman"/>
          <w:b/>
          <w:sz w:val="24"/>
          <w:szCs w:val="24"/>
        </w:rPr>
      </w:pPr>
      <w:r w:rsidRPr="001F73A2">
        <w:rPr>
          <w:rFonts w:ascii="Times New Roman" w:hAnsi="Times New Roman" w:cs="Times New Roman"/>
          <w:b/>
          <w:sz w:val="24"/>
          <w:szCs w:val="24"/>
        </w:rPr>
        <w:br w:type="page"/>
      </w:r>
      <w:r w:rsidRPr="001F73A2">
        <w:rPr>
          <w:rFonts w:ascii="Times New Roman" w:hAnsi="Times New Roman" w:cs="Times New Roman"/>
          <w:b/>
          <w:sz w:val="24"/>
          <w:szCs w:val="24"/>
        </w:rPr>
        <w:lastRenderedPageBreak/>
        <w:t>24 SAATLİK BESİN TÜKETİM KAYDI</w:t>
      </w:r>
    </w:p>
    <w:p w:rsidR="001F73A2" w:rsidRPr="00B9694C" w:rsidRDefault="001F73A2" w:rsidP="00CC02CB">
      <w:pPr>
        <w:spacing w:after="0" w:line="240" w:lineRule="auto"/>
        <w:rPr>
          <w:rFonts w:ascii="Times New Roman"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2976"/>
        <w:gridCol w:w="1269"/>
        <w:gridCol w:w="2922"/>
      </w:tblGrid>
      <w:tr w:rsidR="001F73A2" w:rsidRPr="001F73A2" w:rsidTr="00B9694C">
        <w:trPr>
          <w:cantSplit/>
          <w:trHeight w:val="532"/>
        </w:trPr>
        <w:tc>
          <w:tcPr>
            <w:tcW w:w="752" w:type="pct"/>
          </w:tcPr>
          <w:p w:rsidR="001F73A2" w:rsidRPr="001F73A2" w:rsidRDefault="001F73A2" w:rsidP="00CC02CB">
            <w:pPr>
              <w:pStyle w:val="Balk2"/>
              <w:spacing w:before="0" w:beforeAutospacing="0" w:after="0" w:afterAutospacing="0"/>
              <w:rPr>
                <w:sz w:val="24"/>
                <w:szCs w:val="24"/>
              </w:rPr>
            </w:pPr>
            <w:r w:rsidRPr="001F73A2">
              <w:rPr>
                <w:sz w:val="24"/>
                <w:szCs w:val="24"/>
              </w:rPr>
              <w:t>Öğün</w:t>
            </w:r>
          </w:p>
        </w:tc>
        <w:tc>
          <w:tcPr>
            <w:tcW w:w="1764" w:type="pct"/>
          </w:tcPr>
          <w:p w:rsidR="001F73A2" w:rsidRPr="001F73A2" w:rsidRDefault="001F73A2" w:rsidP="00CC02CB">
            <w:pPr>
              <w:pStyle w:val="Balk2"/>
              <w:spacing w:before="0" w:beforeAutospacing="0" w:after="0" w:afterAutospacing="0"/>
              <w:rPr>
                <w:sz w:val="24"/>
                <w:szCs w:val="24"/>
              </w:rPr>
            </w:pPr>
            <w:r w:rsidRPr="001F73A2">
              <w:rPr>
                <w:sz w:val="24"/>
                <w:szCs w:val="24"/>
              </w:rPr>
              <w:t>Besin Adı</w:t>
            </w:r>
          </w:p>
        </w:tc>
        <w:tc>
          <w:tcPr>
            <w:tcW w:w="752" w:type="pct"/>
          </w:tcPr>
          <w:p w:rsidR="001F73A2" w:rsidRPr="001F73A2" w:rsidRDefault="001F73A2" w:rsidP="00CC02CB">
            <w:pPr>
              <w:pStyle w:val="Balk2"/>
              <w:spacing w:before="0" w:beforeAutospacing="0" w:after="0" w:afterAutospacing="0"/>
              <w:rPr>
                <w:sz w:val="24"/>
                <w:szCs w:val="24"/>
              </w:rPr>
            </w:pPr>
            <w:r w:rsidRPr="001F73A2">
              <w:rPr>
                <w:sz w:val="24"/>
                <w:szCs w:val="24"/>
              </w:rPr>
              <w:t>Öğün</w:t>
            </w:r>
          </w:p>
        </w:tc>
        <w:tc>
          <w:tcPr>
            <w:tcW w:w="1732" w:type="pct"/>
          </w:tcPr>
          <w:p w:rsidR="001F73A2" w:rsidRPr="001F73A2" w:rsidRDefault="001F73A2" w:rsidP="00CC02CB">
            <w:pPr>
              <w:pStyle w:val="Balk2"/>
              <w:spacing w:before="0" w:beforeAutospacing="0" w:after="0" w:afterAutospacing="0"/>
              <w:rPr>
                <w:sz w:val="24"/>
                <w:szCs w:val="24"/>
              </w:rPr>
            </w:pPr>
            <w:r w:rsidRPr="001F73A2">
              <w:rPr>
                <w:sz w:val="24"/>
                <w:szCs w:val="24"/>
              </w:rPr>
              <w:t>Besin Adı</w:t>
            </w:r>
          </w:p>
        </w:tc>
      </w:tr>
      <w:tr w:rsidR="001F73A2" w:rsidRPr="001F73A2" w:rsidTr="00B9694C">
        <w:trPr>
          <w:cantSplit/>
          <w:trHeight w:val="2564"/>
        </w:trPr>
        <w:tc>
          <w:tcPr>
            <w:tcW w:w="752" w:type="pct"/>
          </w:tcPr>
          <w:p w:rsidR="001F73A2" w:rsidRPr="00440F74" w:rsidRDefault="001F73A2" w:rsidP="00CC02CB">
            <w:pPr>
              <w:pStyle w:val="Balk2"/>
              <w:spacing w:before="0" w:beforeAutospacing="0" w:after="0" w:afterAutospacing="0"/>
              <w:rPr>
                <w:b w:val="0"/>
                <w:sz w:val="24"/>
                <w:szCs w:val="24"/>
              </w:rPr>
            </w:pPr>
            <w:r w:rsidRPr="00440F74">
              <w:rPr>
                <w:b w:val="0"/>
                <w:sz w:val="24"/>
                <w:szCs w:val="24"/>
              </w:rPr>
              <w:t>Sabah</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pStyle w:val="Balk2"/>
              <w:spacing w:before="0" w:beforeAutospacing="0" w:after="0" w:afterAutospacing="0"/>
              <w:rPr>
                <w:b w:val="0"/>
                <w:sz w:val="24"/>
                <w:szCs w:val="24"/>
              </w:rPr>
            </w:pPr>
            <w:r w:rsidRPr="00440F74">
              <w:rPr>
                <w:b w:val="0"/>
                <w:sz w:val="24"/>
                <w:szCs w:val="24"/>
              </w:rPr>
              <w:t>Sabah</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B9694C">
        <w:trPr>
          <w:cantSplit/>
          <w:trHeight w:val="1420"/>
        </w:trPr>
        <w:tc>
          <w:tcPr>
            <w:tcW w:w="752" w:type="pct"/>
          </w:tcPr>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(kuşluk)</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(kuşluk)</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B9694C">
        <w:trPr>
          <w:cantSplit/>
          <w:trHeight w:val="2850"/>
        </w:trPr>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pStyle w:val="Balk2"/>
              <w:spacing w:before="0" w:beforeAutospacing="0" w:after="0" w:afterAutospacing="0"/>
              <w:rPr>
                <w:b w:val="0"/>
                <w:sz w:val="24"/>
                <w:szCs w:val="24"/>
              </w:rPr>
            </w:pPr>
            <w:r w:rsidRPr="00440F74">
              <w:rPr>
                <w:b w:val="0"/>
                <w:sz w:val="24"/>
                <w:szCs w:val="24"/>
              </w:rPr>
              <w:t>Öğle</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pStyle w:val="Balk2"/>
              <w:spacing w:before="0" w:beforeAutospacing="0" w:after="0" w:afterAutospacing="0"/>
              <w:rPr>
                <w:b w:val="0"/>
                <w:sz w:val="24"/>
                <w:szCs w:val="24"/>
              </w:rPr>
            </w:pPr>
            <w:r w:rsidRPr="00440F74">
              <w:rPr>
                <w:b w:val="0"/>
                <w:sz w:val="24"/>
                <w:szCs w:val="24"/>
              </w:rPr>
              <w:t>Öğle</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B9694C">
        <w:trPr>
          <w:cantSplit/>
          <w:trHeight w:val="1420"/>
        </w:trPr>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(ikindi)</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(ikindi)</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B9694C">
        <w:trPr>
          <w:cantSplit/>
          <w:trHeight w:val="2448"/>
        </w:trPr>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Akşam</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Akşam</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r w:rsidR="001F73A2" w:rsidRPr="001F73A2" w:rsidTr="00B9694C">
        <w:trPr>
          <w:cantSplit/>
          <w:trHeight w:val="1134"/>
        </w:trPr>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(gece)</w:t>
            </w:r>
          </w:p>
        </w:tc>
        <w:tc>
          <w:tcPr>
            <w:tcW w:w="1764" w:type="pct"/>
          </w:tcPr>
          <w:p w:rsidR="001F73A2" w:rsidRPr="00440F74" w:rsidRDefault="001F73A2" w:rsidP="00CC02CB">
            <w:pPr>
              <w:spacing w:after="0" w:line="240" w:lineRule="auto"/>
              <w:rPr>
                <w:rFonts w:ascii="Times New Roman" w:hAnsi="Times New Roman" w:cs="Times New Roman"/>
                <w:sz w:val="24"/>
                <w:szCs w:val="24"/>
              </w:rPr>
            </w:pPr>
          </w:p>
        </w:tc>
        <w:tc>
          <w:tcPr>
            <w:tcW w:w="752" w:type="pct"/>
          </w:tcPr>
          <w:p w:rsidR="001F73A2" w:rsidRPr="00440F74" w:rsidRDefault="001F73A2" w:rsidP="00CC02CB">
            <w:pPr>
              <w:spacing w:after="0" w:line="240" w:lineRule="auto"/>
              <w:rPr>
                <w:rFonts w:ascii="Times New Roman" w:hAnsi="Times New Roman" w:cs="Times New Roman"/>
                <w:sz w:val="24"/>
                <w:szCs w:val="24"/>
              </w:rPr>
            </w:pPr>
          </w:p>
          <w:p w:rsidR="001F73A2" w:rsidRPr="00440F74" w:rsidRDefault="001F73A2" w:rsidP="00CC02CB">
            <w:pPr>
              <w:spacing w:after="0" w:line="240" w:lineRule="auto"/>
              <w:rPr>
                <w:rFonts w:ascii="Times New Roman" w:hAnsi="Times New Roman" w:cs="Times New Roman"/>
                <w:sz w:val="24"/>
                <w:szCs w:val="24"/>
              </w:rPr>
            </w:pPr>
            <w:r w:rsidRPr="00440F74">
              <w:rPr>
                <w:rFonts w:ascii="Times New Roman" w:hAnsi="Times New Roman" w:cs="Times New Roman"/>
                <w:sz w:val="24"/>
                <w:szCs w:val="24"/>
              </w:rPr>
              <w:t>Ara (gece)</w:t>
            </w:r>
          </w:p>
        </w:tc>
        <w:tc>
          <w:tcPr>
            <w:tcW w:w="1732" w:type="pct"/>
          </w:tcPr>
          <w:p w:rsidR="001F73A2" w:rsidRPr="001F73A2" w:rsidRDefault="001F73A2" w:rsidP="00CC02CB">
            <w:pPr>
              <w:spacing w:after="0" w:line="240" w:lineRule="auto"/>
              <w:rPr>
                <w:rFonts w:ascii="Times New Roman" w:hAnsi="Times New Roman" w:cs="Times New Roman"/>
                <w:sz w:val="24"/>
                <w:szCs w:val="24"/>
              </w:rPr>
            </w:pPr>
          </w:p>
        </w:tc>
      </w:tr>
    </w:tbl>
    <w:p w:rsidR="00CC02CB" w:rsidRDefault="00CC02CB" w:rsidP="00CC02CB">
      <w:pPr>
        <w:spacing w:after="0" w:line="240" w:lineRule="auto"/>
        <w:jc w:val="center"/>
        <w:rPr>
          <w:rFonts w:ascii="Times New Roman" w:hAnsi="Times New Roman" w:cs="Times New Roman"/>
          <w:b/>
          <w:sz w:val="24"/>
          <w:szCs w:val="24"/>
        </w:rPr>
      </w:pPr>
    </w:p>
    <w:p w:rsidR="00CC02CB" w:rsidRDefault="00CC02CB" w:rsidP="00CC02CB">
      <w:pPr>
        <w:spacing w:after="0" w:line="240" w:lineRule="auto"/>
        <w:jc w:val="center"/>
        <w:rPr>
          <w:rFonts w:ascii="Times New Roman" w:hAnsi="Times New Roman" w:cs="Times New Roman"/>
          <w:b/>
          <w:sz w:val="24"/>
          <w:szCs w:val="24"/>
        </w:rPr>
      </w:pPr>
    </w:p>
    <w:p w:rsidR="00B9694C" w:rsidRDefault="00B9694C" w:rsidP="00CC02CB">
      <w:pPr>
        <w:spacing w:after="0" w:line="240" w:lineRule="auto"/>
        <w:jc w:val="center"/>
        <w:rPr>
          <w:rFonts w:ascii="Times New Roman" w:hAnsi="Times New Roman" w:cs="Times New Roman"/>
          <w:b/>
          <w:sz w:val="24"/>
          <w:szCs w:val="24"/>
        </w:rPr>
      </w:pPr>
      <w:r w:rsidRPr="00B9694C">
        <w:rPr>
          <w:rFonts w:ascii="Times New Roman" w:hAnsi="Times New Roman" w:cs="Times New Roman"/>
          <w:b/>
          <w:sz w:val="24"/>
          <w:szCs w:val="24"/>
        </w:rPr>
        <w:lastRenderedPageBreak/>
        <w:t>MİNİ NUTRİSYONEL DEĞERLENDİRME (MND) YATIŞ</w:t>
      </w:r>
    </w:p>
    <w:p w:rsidR="004C1022" w:rsidRPr="00B9694C" w:rsidRDefault="004C1022" w:rsidP="00CC02CB">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6"/>
      </w:tblGrid>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A. Iştah Kaybı, sindirim sorunları, çiğneme veya yutma zorluklarına bağlı olarak son 3 ayda besin alımında azalma oldu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0=ağır düzeyde iştah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1=orta düzeyde iştah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2=iştah kaybı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B. Son aylarda ağırlık kaybı oldu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&gt;3kg ağırlık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1=bilinmiyor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2=1-3 kg ağırlık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3=ağırlık kaybı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C. Hareketlilik durumu nasıl?</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0=yatak veya sandalyeye bağımlı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1=yatak/sandalyeden kalkabiliyor, ancak evden dışarı çıkamıyor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2=evden dışarı çıkıyor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D. Son 3 ayda fiziksel stress veya akut hastalık yakınması oldu mu?</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 xml:space="preserve">   0=evet</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2=hayır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E. Nöropsikolojik sorunlar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0=ağır demans veya depresyon</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1=hafif demans</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2=psikolojik sorunu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F. Beden Kütle İndeksi (BKI) (ağırlık-kg/boy m</w:t>
            </w:r>
            <w:r w:rsidRPr="00B9694C">
              <w:rPr>
                <w:rFonts w:ascii="Times New Roman" w:hAnsi="Times New Roman" w:cs="Times New Roman"/>
                <w:sz w:val="24"/>
                <w:szCs w:val="24"/>
                <w:vertAlign w:val="superscript"/>
              </w:rPr>
              <w:t>2</w:t>
            </w:r>
            <w:r w:rsidRPr="00B9694C">
              <w:rPr>
                <w:rFonts w:ascii="Times New Roman" w:hAnsi="Times New Roman" w:cs="Times New Roman"/>
                <w:sz w:val="24"/>
                <w:szCs w:val="24"/>
              </w:rPr>
              <w:t>)</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0=BKI &lt; 19</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1=BKI 19-21</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2=BKI 21-23</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3=BKI ≥ 23</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Tarama Puanı (Toplam Maksimum 14 Puan)</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u w:val="single"/>
              </w:rPr>
            </w:pPr>
            <w:r w:rsidRPr="00B9694C">
              <w:rPr>
                <w:rFonts w:ascii="Times New Roman" w:hAnsi="Times New Roman" w:cs="Times New Roman"/>
                <w:sz w:val="24"/>
                <w:szCs w:val="24"/>
                <w:u w:val="single"/>
              </w:rPr>
              <w:t>12 puan ve üzeri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Normal, risk yok </w:t>
            </w:r>
            <w:r w:rsidRPr="00B9694C">
              <w:rPr>
                <w:rFonts w:ascii="Times New Roman" w:hAnsi="Times New Roman" w:cs="Times New Roman"/>
                <w:sz w:val="24"/>
                <w:szCs w:val="24"/>
              </w:rPr>
              <w:sym w:font="Symbol" w:char="F0AE"/>
            </w:r>
            <w:r w:rsidRPr="00B9694C">
              <w:rPr>
                <w:rFonts w:ascii="Times New Roman" w:hAnsi="Times New Roman" w:cs="Times New Roman"/>
                <w:sz w:val="24"/>
                <w:szCs w:val="24"/>
              </w:rPr>
              <w:t>Durum saptamasına gerek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u w:val="single"/>
              </w:rPr>
            </w:pPr>
            <w:r w:rsidRPr="00B9694C">
              <w:rPr>
                <w:rFonts w:ascii="Times New Roman" w:hAnsi="Times New Roman" w:cs="Times New Roman"/>
                <w:sz w:val="24"/>
                <w:szCs w:val="24"/>
                <w:u w:val="single"/>
              </w:rPr>
              <w:t>11 puan ve altında</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Malnutrisyon olasılığı</w:t>
            </w:r>
            <w:r w:rsidRPr="00B9694C">
              <w:rPr>
                <w:rFonts w:ascii="Times New Roman" w:hAnsi="Times New Roman" w:cs="Times New Roman"/>
                <w:sz w:val="24"/>
                <w:szCs w:val="24"/>
              </w:rPr>
              <w:sym w:font="Symbol" w:char="F0AE"/>
            </w:r>
            <w:r w:rsidRPr="00B9694C">
              <w:rPr>
                <w:rFonts w:ascii="Times New Roman" w:hAnsi="Times New Roman" w:cs="Times New Roman"/>
                <w:sz w:val="24"/>
                <w:szCs w:val="24"/>
              </w:rPr>
              <w:t>Durum Saptamasına Devam</w:t>
            </w:r>
          </w:p>
        </w:tc>
      </w:tr>
    </w:tbl>
    <w:p w:rsidR="00B9694C" w:rsidRPr="00B9694C" w:rsidRDefault="00B9694C" w:rsidP="00CC02CB">
      <w:pPr>
        <w:spacing w:after="0" w:line="240" w:lineRule="auto"/>
        <w:jc w:val="both"/>
        <w:rPr>
          <w:rFonts w:ascii="Times New Roman" w:hAnsi="Times New Roman" w:cs="Times New Roman"/>
          <w:b/>
          <w:sz w:val="24"/>
          <w:szCs w:val="24"/>
        </w:rPr>
      </w:pPr>
    </w:p>
    <w:p w:rsidR="004C1022" w:rsidRDefault="004C1022" w:rsidP="00CC02CB">
      <w:pPr>
        <w:spacing w:after="0" w:line="240" w:lineRule="auto"/>
        <w:jc w:val="both"/>
        <w:rPr>
          <w:rFonts w:ascii="Times New Roman" w:hAnsi="Times New Roman" w:cs="Times New Roman"/>
          <w:b/>
          <w:sz w:val="24"/>
          <w:szCs w:val="24"/>
        </w:rPr>
      </w:pPr>
    </w:p>
    <w:p w:rsidR="00B9694C" w:rsidRPr="00B9694C" w:rsidRDefault="00B9694C" w:rsidP="00CC02CB">
      <w:pPr>
        <w:spacing w:after="0" w:line="240" w:lineRule="auto"/>
        <w:jc w:val="both"/>
        <w:rPr>
          <w:rFonts w:ascii="Times New Roman" w:hAnsi="Times New Roman" w:cs="Times New Roman"/>
          <w:b/>
          <w:sz w:val="24"/>
          <w:szCs w:val="24"/>
        </w:rPr>
      </w:pPr>
      <w:r w:rsidRPr="00B9694C">
        <w:rPr>
          <w:rFonts w:ascii="Times New Roman" w:hAnsi="Times New Roman" w:cs="Times New Roman"/>
          <w:b/>
          <w:sz w:val="24"/>
          <w:szCs w:val="24"/>
        </w:rPr>
        <w:t>TARAMA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6"/>
      </w:tblGrid>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G. Hasta bağımsız yaşayabiliyor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hayır           1</w:t>
            </w:r>
            <w:proofErr w:type="gramEnd"/>
            <w:r w:rsidRPr="00B9694C">
              <w:rPr>
                <w:rFonts w:ascii="Times New Roman" w:hAnsi="Times New Roman" w:cs="Times New Roman"/>
                <w:sz w:val="24"/>
                <w:szCs w:val="24"/>
              </w:rPr>
              <w:t>=evet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H. Günde 3 veya üzerinde ilaç alıyor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evet            1</w:t>
            </w:r>
            <w:proofErr w:type="gramEnd"/>
            <w:r w:rsidRPr="00B9694C">
              <w:rPr>
                <w:rFonts w:ascii="Times New Roman" w:hAnsi="Times New Roman" w:cs="Times New Roman"/>
                <w:sz w:val="24"/>
                <w:szCs w:val="24"/>
              </w:rPr>
              <w:t xml:space="preserve">=hayır           </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I. Bası veya deri yaraları var mı?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evet            1</w:t>
            </w:r>
            <w:proofErr w:type="gramEnd"/>
            <w:r w:rsidRPr="00B9694C">
              <w:rPr>
                <w:rFonts w:ascii="Times New Roman" w:hAnsi="Times New Roman" w:cs="Times New Roman"/>
                <w:sz w:val="24"/>
                <w:szCs w:val="24"/>
              </w:rPr>
              <w:t xml:space="preserve">=hayır           </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J. Hasta günde kaç öğün yemek yiyor?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1 </w:t>
            </w:r>
            <w:proofErr w:type="gramStart"/>
            <w:r w:rsidRPr="00B9694C">
              <w:rPr>
                <w:rFonts w:ascii="Times New Roman" w:hAnsi="Times New Roman" w:cs="Times New Roman"/>
                <w:sz w:val="24"/>
                <w:szCs w:val="24"/>
              </w:rPr>
              <w:t>öğün       1</w:t>
            </w:r>
            <w:proofErr w:type="gramEnd"/>
            <w:r w:rsidRPr="00B9694C">
              <w:rPr>
                <w:rFonts w:ascii="Times New Roman" w:hAnsi="Times New Roman" w:cs="Times New Roman"/>
                <w:sz w:val="24"/>
                <w:szCs w:val="24"/>
              </w:rPr>
              <w:t>=2 öğün        2=3 öğün</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K. Hasta protein alımının göstergesi olarak:</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Günde en az 1 porsiyon süt ürünlerini (</w:t>
            </w:r>
            <w:proofErr w:type="gramStart"/>
            <w:r w:rsidRPr="00B9694C">
              <w:rPr>
                <w:rFonts w:ascii="Times New Roman" w:hAnsi="Times New Roman" w:cs="Times New Roman"/>
                <w:sz w:val="24"/>
                <w:szCs w:val="24"/>
              </w:rPr>
              <w:t>süt,peynir</w:t>
            </w:r>
            <w:proofErr w:type="gramEnd"/>
            <w:r w:rsidRPr="00B9694C">
              <w:rPr>
                <w:rFonts w:ascii="Times New Roman" w:hAnsi="Times New Roman" w:cs="Times New Roman"/>
                <w:sz w:val="24"/>
                <w:szCs w:val="24"/>
              </w:rPr>
              <w:t>,yoğurt)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lastRenderedPageBreak/>
              <w:t>Haftada 2 porsiyon veya daha fazla kurubaklagil veya yumurta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Hergün et, tavuk veya balık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0.0 puan = 0 veya 1</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0.5 puan = 2 evet</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1.0 puan = 3 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lastRenderedPageBreak/>
              <w:t>L. Hasta hergün 2 veya daha fazla porsiyon taze sebze ve meyve tüketiyor mu?</w:t>
            </w:r>
          </w:p>
          <w:p w:rsidR="00B9694C" w:rsidRPr="00B9694C" w:rsidRDefault="00440F74" w:rsidP="00CC0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694C" w:rsidRPr="00B9694C">
              <w:rPr>
                <w:rFonts w:ascii="Times New Roman" w:hAnsi="Times New Roman" w:cs="Times New Roman"/>
                <w:sz w:val="24"/>
                <w:szCs w:val="24"/>
              </w:rPr>
              <w:t>0 puan=hayır</w:t>
            </w:r>
            <w:proofErr w:type="gramStart"/>
            <w:r w:rsidR="00B9694C" w:rsidRPr="00B9694C">
              <w:rPr>
                <w:rFonts w:ascii="Times New Roman" w:hAnsi="Times New Roman" w:cs="Times New Roman"/>
                <w:sz w:val="24"/>
                <w:szCs w:val="24"/>
              </w:rPr>
              <w:t>…………….</w:t>
            </w:r>
            <w:proofErr w:type="gramEnd"/>
            <w:r w:rsidR="00B9694C" w:rsidRPr="00B9694C">
              <w:rPr>
                <w:rFonts w:ascii="Times New Roman" w:hAnsi="Times New Roman" w:cs="Times New Roman"/>
                <w:sz w:val="24"/>
                <w:szCs w:val="24"/>
              </w:rPr>
              <w:t>1 puan=evet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 Hasta günde kaç bardak sıvı (</w:t>
            </w:r>
            <w:proofErr w:type="gramStart"/>
            <w:r w:rsidRPr="00B9694C">
              <w:rPr>
                <w:rFonts w:ascii="Times New Roman" w:hAnsi="Times New Roman" w:cs="Times New Roman"/>
                <w:sz w:val="24"/>
                <w:szCs w:val="24"/>
              </w:rPr>
              <w:t>su,meyve</w:t>
            </w:r>
            <w:proofErr w:type="gramEnd"/>
            <w:r w:rsidRPr="00B9694C">
              <w:rPr>
                <w:rFonts w:ascii="Times New Roman" w:hAnsi="Times New Roman" w:cs="Times New Roman"/>
                <w:sz w:val="24"/>
                <w:szCs w:val="24"/>
              </w:rPr>
              <w:t xml:space="preserve"> suyu, çay, kahve, süt vb.) içiyor?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0.0 puan= &lt; 3 bardak</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0.5 puan=3-5 bardak</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1.0 puan= &gt; 5 bardak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N. Yemek yeme şekli?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puan=yardım almadan yiyemiyor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puan=Güçlükle kendi kendine yiyor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puan=hiç sorun olmadan kendi kendine yiyor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O. Kendini beslenme sorunu olan kişi olarak görüyor mu?</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 kötü beslendiğini düşünüyor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bilmiyor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 beslenme sorunu yok</w:t>
            </w:r>
          </w:p>
        </w:tc>
      </w:tr>
      <w:tr w:rsidR="00B9694C" w:rsidRPr="00B9694C" w:rsidTr="004472E8">
        <w:tc>
          <w:tcPr>
            <w:tcW w:w="9756" w:type="dxa"/>
          </w:tcPr>
          <w:p w:rsidR="00B9694C" w:rsidRPr="00B9694C" w:rsidRDefault="00B9694C" w:rsidP="004C1022">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P. Aynı yaştaki diğer insanlarla karşılaştırıldığında kendi sağlığı konusunda ne düşünüyor?</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 iyi değil</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0.5 puan=bilmiyor</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iyi</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puan=daha iyi</w:t>
            </w:r>
          </w:p>
        </w:tc>
      </w:tr>
      <w:tr w:rsidR="00B9694C" w:rsidRPr="00B9694C" w:rsidTr="004472E8">
        <w:tc>
          <w:tcPr>
            <w:tcW w:w="9756" w:type="dxa"/>
          </w:tcPr>
          <w:p w:rsidR="00B9694C" w:rsidRPr="00B9694C" w:rsidRDefault="00B9694C" w:rsidP="004C1022">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Q. Üst Orta Kol Çevresi- (ÜOKÇ) (cm)</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0.0 puan=&lt; 21 cm</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0.5 puan=21-22 cm</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1.0 puan= &gt;22 cm</w:t>
            </w:r>
          </w:p>
        </w:tc>
      </w:tr>
      <w:tr w:rsidR="00B9694C" w:rsidRPr="00B9694C" w:rsidTr="004472E8">
        <w:tc>
          <w:tcPr>
            <w:tcW w:w="9756" w:type="dxa"/>
          </w:tcPr>
          <w:p w:rsidR="00B9694C" w:rsidRPr="00B9694C" w:rsidRDefault="00B9694C" w:rsidP="004C1022">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R. Baldır Çevresi (BÇ) (cm)</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puan=&lt; 31 cm</w:t>
            </w:r>
          </w:p>
          <w:p w:rsidR="00B9694C" w:rsidRPr="00B9694C" w:rsidRDefault="00B9694C" w:rsidP="004C1022">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31cm</w:t>
            </w:r>
          </w:p>
        </w:tc>
      </w:tr>
    </w:tbl>
    <w:p w:rsidR="00B9694C" w:rsidRDefault="00B9694C" w:rsidP="004472E8">
      <w:pPr>
        <w:spacing w:after="0" w:line="360" w:lineRule="auto"/>
        <w:jc w:val="both"/>
      </w:pP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Değerlendirme (en çok 16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Tarama puanı</w:t>
      </w:r>
      <w:r w:rsidRPr="00B9694C">
        <w:rPr>
          <w:rFonts w:ascii="Times New Roman" w:hAnsi="Times New Roman" w:cs="Times New Roman"/>
          <w:sz w:val="24"/>
          <w:szCs w:val="24"/>
        </w:rPr>
        <w:tab/>
        <w:t xml:space="preserve"> (en çok 14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Toplam</w:t>
      </w:r>
      <w:r w:rsidRPr="00B9694C">
        <w:rPr>
          <w:rFonts w:ascii="Times New Roman" w:hAnsi="Times New Roman" w:cs="Times New Roman"/>
          <w:sz w:val="24"/>
          <w:szCs w:val="24"/>
        </w:rPr>
        <w:tab/>
        <w:t xml:space="preserve">(en çok 30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Malnutrisyon skoru (puan)</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24 puan = iyi durumda</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23.5-17 puan=malnutrisyon riski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&lt; 17 puan = malnutrisyonlu</w:t>
      </w:r>
    </w:p>
    <w:p w:rsidR="00FB4A89" w:rsidRDefault="00FB4A89" w:rsidP="00CC02CB">
      <w:pPr>
        <w:spacing w:after="0" w:line="240" w:lineRule="auto"/>
        <w:rPr>
          <w:rFonts w:ascii="Times New Roman" w:eastAsia="MinionPro-Regular" w:hAnsi="Times New Roman" w:cs="Times New Roman"/>
          <w:sz w:val="24"/>
          <w:szCs w:val="24"/>
        </w:rPr>
      </w:pPr>
    </w:p>
    <w:p w:rsidR="004C1022" w:rsidRDefault="004C1022">
      <w:pPr>
        <w:rPr>
          <w:rFonts w:ascii="Times New Roman" w:hAnsi="Times New Roman" w:cs="Times New Roman"/>
          <w:b/>
          <w:sz w:val="24"/>
          <w:szCs w:val="24"/>
        </w:rPr>
      </w:pPr>
      <w:r>
        <w:rPr>
          <w:rFonts w:ascii="Times New Roman" w:hAnsi="Times New Roman" w:cs="Times New Roman"/>
          <w:b/>
          <w:sz w:val="24"/>
          <w:szCs w:val="24"/>
        </w:rPr>
        <w:br w:type="page"/>
      </w:r>
    </w:p>
    <w:p w:rsidR="00B9694C" w:rsidRDefault="00B9694C" w:rsidP="00CC02CB">
      <w:pPr>
        <w:spacing w:after="0" w:line="240" w:lineRule="auto"/>
        <w:jc w:val="center"/>
        <w:rPr>
          <w:rFonts w:ascii="Times New Roman" w:hAnsi="Times New Roman" w:cs="Times New Roman"/>
          <w:b/>
          <w:sz w:val="24"/>
          <w:szCs w:val="24"/>
        </w:rPr>
      </w:pPr>
      <w:r w:rsidRPr="00B9694C">
        <w:rPr>
          <w:rFonts w:ascii="Times New Roman" w:hAnsi="Times New Roman" w:cs="Times New Roman"/>
          <w:b/>
          <w:sz w:val="24"/>
          <w:szCs w:val="24"/>
        </w:rPr>
        <w:lastRenderedPageBreak/>
        <w:t>MİNİ NUTRİSYONEL DEĞERLENDİRME (MND)</w:t>
      </w:r>
      <w:r>
        <w:rPr>
          <w:rFonts w:ascii="Times New Roman" w:hAnsi="Times New Roman" w:cs="Times New Roman"/>
          <w:b/>
          <w:sz w:val="24"/>
          <w:szCs w:val="24"/>
        </w:rPr>
        <w:t xml:space="preserve"> ÇIK</w:t>
      </w:r>
      <w:r w:rsidRPr="00B9694C">
        <w:rPr>
          <w:rFonts w:ascii="Times New Roman" w:hAnsi="Times New Roman" w:cs="Times New Roman"/>
          <w:b/>
          <w:sz w:val="24"/>
          <w:szCs w:val="24"/>
        </w:rPr>
        <w:t>IŞ</w:t>
      </w:r>
    </w:p>
    <w:p w:rsidR="004C1022" w:rsidRPr="00B9694C" w:rsidRDefault="004C1022" w:rsidP="00CC02CB">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6"/>
      </w:tblGrid>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A. Iştah Kaybı, sindirim sorunları, çiğneme veya yutma zorluklarına bağlı olarak son 3 ayda besin alımında azalma oldu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0=ağır düzeyde iştah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1=orta düzeyde iştah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2=iştah kaybı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B. Son aylarda ağırlık kaybı oldu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&gt;3kg ağırlık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1=bilinmiyor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2=1-3 kg ağırlık kaybı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3=ağırlık kaybı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C. Hareketlilik durumu nasıl?</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0=yatak veya sandalyeye bağımlı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1=yatak/sandalyeden kalkabiliyor, ancak evden dışarı çıkamıyor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2=evden dışarı çıkıyor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D. Son 3 ayda fiziksel stress veya akut hastalık yakınması oldu mu?</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 xml:space="preserve">   0=evet</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2=hayır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E. Nöropsikolojik sorunlar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0=ağır demans veya depresyon</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1=hafif demans</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2=psikolojik sorunu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F. Beden Kütle İndeksi (BKI) (ağırlık-kg/boy m</w:t>
            </w:r>
            <w:r w:rsidRPr="00B9694C">
              <w:rPr>
                <w:rFonts w:ascii="Times New Roman" w:hAnsi="Times New Roman" w:cs="Times New Roman"/>
                <w:sz w:val="24"/>
                <w:szCs w:val="24"/>
                <w:vertAlign w:val="superscript"/>
              </w:rPr>
              <w:t>2</w:t>
            </w:r>
            <w:r w:rsidRPr="00B9694C">
              <w:rPr>
                <w:rFonts w:ascii="Times New Roman" w:hAnsi="Times New Roman" w:cs="Times New Roman"/>
                <w:sz w:val="24"/>
                <w:szCs w:val="24"/>
              </w:rPr>
              <w:t>)</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0=BKI &lt; 19</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1=BKI 19-21</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2=BKI 21-23</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3=BKI ≥ 23</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Tarama Puanı (Toplam Maksimum 14 Puan)</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u w:val="single"/>
              </w:rPr>
            </w:pPr>
            <w:r w:rsidRPr="00B9694C">
              <w:rPr>
                <w:rFonts w:ascii="Times New Roman" w:hAnsi="Times New Roman" w:cs="Times New Roman"/>
                <w:sz w:val="24"/>
                <w:szCs w:val="24"/>
                <w:u w:val="single"/>
              </w:rPr>
              <w:t>12 puan ve üzeri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Normal, risk yok </w:t>
            </w:r>
            <w:r w:rsidRPr="00B9694C">
              <w:rPr>
                <w:rFonts w:ascii="Times New Roman" w:hAnsi="Times New Roman" w:cs="Times New Roman"/>
                <w:sz w:val="24"/>
                <w:szCs w:val="24"/>
              </w:rPr>
              <w:sym w:font="Symbol" w:char="F0AE"/>
            </w:r>
            <w:r w:rsidRPr="00B9694C">
              <w:rPr>
                <w:rFonts w:ascii="Times New Roman" w:hAnsi="Times New Roman" w:cs="Times New Roman"/>
                <w:sz w:val="24"/>
                <w:szCs w:val="24"/>
              </w:rPr>
              <w:t>Durum saptamasına gerek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u w:val="single"/>
              </w:rPr>
            </w:pPr>
            <w:r w:rsidRPr="00B9694C">
              <w:rPr>
                <w:rFonts w:ascii="Times New Roman" w:hAnsi="Times New Roman" w:cs="Times New Roman"/>
                <w:sz w:val="24"/>
                <w:szCs w:val="24"/>
                <w:u w:val="single"/>
              </w:rPr>
              <w:t>11 puan ve altında</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Malnutrisyon olasılığı</w:t>
            </w:r>
            <w:r w:rsidRPr="00B9694C">
              <w:rPr>
                <w:rFonts w:ascii="Times New Roman" w:hAnsi="Times New Roman" w:cs="Times New Roman"/>
                <w:sz w:val="24"/>
                <w:szCs w:val="24"/>
              </w:rPr>
              <w:sym w:font="Symbol" w:char="F0AE"/>
            </w:r>
            <w:r w:rsidRPr="00B9694C">
              <w:rPr>
                <w:rFonts w:ascii="Times New Roman" w:hAnsi="Times New Roman" w:cs="Times New Roman"/>
                <w:sz w:val="24"/>
                <w:szCs w:val="24"/>
              </w:rPr>
              <w:t>Durum Saptamasına Devam</w:t>
            </w:r>
          </w:p>
        </w:tc>
      </w:tr>
    </w:tbl>
    <w:p w:rsidR="00B9694C" w:rsidRDefault="00B9694C" w:rsidP="00CC02CB">
      <w:pPr>
        <w:spacing w:after="0" w:line="240" w:lineRule="auto"/>
        <w:jc w:val="both"/>
        <w:rPr>
          <w:rFonts w:ascii="Times New Roman" w:hAnsi="Times New Roman" w:cs="Times New Roman"/>
          <w:b/>
          <w:sz w:val="24"/>
          <w:szCs w:val="24"/>
        </w:rPr>
      </w:pPr>
    </w:p>
    <w:p w:rsidR="004C1022" w:rsidRPr="00B9694C" w:rsidRDefault="004C1022" w:rsidP="00CC02CB">
      <w:pPr>
        <w:spacing w:after="0" w:line="240" w:lineRule="auto"/>
        <w:jc w:val="both"/>
        <w:rPr>
          <w:rFonts w:ascii="Times New Roman" w:hAnsi="Times New Roman" w:cs="Times New Roman"/>
          <w:b/>
          <w:sz w:val="24"/>
          <w:szCs w:val="24"/>
        </w:rPr>
      </w:pPr>
    </w:p>
    <w:p w:rsidR="00B9694C" w:rsidRPr="00B9694C" w:rsidRDefault="00B9694C" w:rsidP="00CC02CB">
      <w:pPr>
        <w:spacing w:after="0" w:line="240" w:lineRule="auto"/>
        <w:jc w:val="both"/>
        <w:rPr>
          <w:rFonts w:ascii="Times New Roman" w:hAnsi="Times New Roman" w:cs="Times New Roman"/>
          <w:b/>
          <w:sz w:val="24"/>
          <w:szCs w:val="24"/>
        </w:rPr>
      </w:pPr>
      <w:r w:rsidRPr="00B9694C">
        <w:rPr>
          <w:rFonts w:ascii="Times New Roman" w:hAnsi="Times New Roman" w:cs="Times New Roman"/>
          <w:b/>
          <w:sz w:val="24"/>
          <w:szCs w:val="24"/>
        </w:rPr>
        <w:t>TARAMA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6"/>
      </w:tblGrid>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G. Hasta bağımsız yaşayabiliyor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hayır           1</w:t>
            </w:r>
            <w:proofErr w:type="gramEnd"/>
            <w:r w:rsidRPr="00B9694C">
              <w:rPr>
                <w:rFonts w:ascii="Times New Roman" w:hAnsi="Times New Roman" w:cs="Times New Roman"/>
                <w:sz w:val="24"/>
                <w:szCs w:val="24"/>
              </w:rPr>
              <w:t>=evet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H. Günde 3 veya üzerinde ilaç alıyor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evet            1</w:t>
            </w:r>
            <w:proofErr w:type="gramEnd"/>
            <w:r w:rsidRPr="00B9694C">
              <w:rPr>
                <w:rFonts w:ascii="Times New Roman" w:hAnsi="Times New Roman" w:cs="Times New Roman"/>
                <w:sz w:val="24"/>
                <w:szCs w:val="24"/>
              </w:rPr>
              <w:t xml:space="preserve">=hayır           </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I. Bası veya deri yaraları var mı?</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w:t>
            </w:r>
            <w:proofErr w:type="gramStart"/>
            <w:r w:rsidRPr="00B9694C">
              <w:rPr>
                <w:rFonts w:ascii="Times New Roman" w:hAnsi="Times New Roman" w:cs="Times New Roman"/>
                <w:sz w:val="24"/>
                <w:szCs w:val="24"/>
              </w:rPr>
              <w:t>evet            1</w:t>
            </w:r>
            <w:proofErr w:type="gramEnd"/>
            <w:r w:rsidRPr="00B9694C">
              <w:rPr>
                <w:rFonts w:ascii="Times New Roman" w:hAnsi="Times New Roman" w:cs="Times New Roman"/>
                <w:sz w:val="24"/>
                <w:szCs w:val="24"/>
              </w:rPr>
              <w:t xml:space="preserve">=hayır           </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J. Hasta günde kaç öğün yemek yiyor?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1 </w:t>
            </w:r>
            <w:proofErr w:type="gramStart"/>
            <w:r w:rsidRPr="00B9694C">
              <w:rPr>
                <w:rFonts w:ascii="Times New Roman" w:hAnsi="Times New Roman" w:cs="Times New Roman"/>
                <w:sz w:val="24"/>
                <w:szCs w:val="24"/>
              </w:rPr>
              <w:t>öğün       1</w:t>
            </w:r>
            <w:proofErr w:type="gramEnd"/>
            <w:r w:rsidRPr="00B9694C">
              <w:rPr>
                <w:rFonts w:ascii="Times New Roman" w:hAnsi="Times New Roman" w:cs="Times New Roman"/>
                <w:sz w:val="24"/>
                <w:szCs w:val="24"/>
              </w:rPr>
              <w:t>=2 öğün        2=3 öğün</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K. Hasta protein alımının göstergesi olarak:</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Günde en az 1 porsiyon süt ürünlerini (</w:t>
            </w:r>
            <w:proofErr w:type="gramStart"/>
            <w:r w:rsidRPr="00B9694C">
              <w:rPr>
                <w:rFonts w:ascii="Times New Roman" w:hAnsi="Times New Roman" w:cs="Times New Roman"/>
                <w:sz w:val="24"/>
                <w:szCs w:val="24"/>
              </w:rPr>
              <w:t>süt,peynir</w:t>
            </w:r>
            <w:proofErr w:type="gramEnd"/>
            <w:r w:rsidRPr="00B9694C">
              <w:rPr>
                <w:rFonts w:ascii="Times New Roman" w:hAnsi="Times New Roman" w:cs="Times New Roman"/>
                <w:sz w:val="24"/>
                <w:szCs w:val="24"/>
              </w:rPr>
              <w:t>,yoğurt)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lastRenderedPageBreak/>
              <w:t>Haftada 2 porsiyon veya daha fazla kurubaklagil veya yumurta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060480">
            <w:pPr>
              <w:numPr>
                <w:ilvl w:val="0"/>
                <w:numId w:val="11"/>
              </w:num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Hergün et, tavuk veya balık tüketiyor mu?</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 xml:space="preserve">                    </w:t>
            </w:r>
            <w:proofErr w:type="gramStart"/>
            <w:r w:rsidRPr="00B9694C">
              <w:rPr>
                <w:rFonts w:ascii="Times New Roman" w:hAnsi="Times New Roman" w:cs="Times New Roman"/>
                <w:sz w:val="24"/>
                <w:szCs w:val="24"/>
              </w:rPr>
              <w:t>a</w:t>
            </w:r>
            <w:proofErr w:type="gramEnd"/>
            <w:r w:rsidRPr="00B9694C">
              <w:rPr>
                <w:rFonts w:ascii="Times New Roman" w:hAnsi="Times New Roman" w:cs="Times New Roman"/>
                <w:sz w:val="24"/>
                <w:szCs w:val="24"/>
              </w:rPr>
              <w:t>. Evet             b. Hayır</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0.0 puan = 0 veya 1</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0.5 puan = 2 evet</w:t>
            </w:r>
          </w:p>
          <w:p w:rsidR="00B9694C" w:rsidRPr="00B9694C" w:rsidRDefault="00B9694C" w:rsidP="00CC02CB">
            <w:pPr>
              <w:spacing w:after="0" w:line="240" w:lineRule="auto"/>
              <w:ind w:left="360"/>
              <w:jc w:val="both"/>
              <w:rPr>
                <w:rFonts w:ascii="Times New Roman" w:hAnsi="Times New Roman" w:cs="Times New Roman"/>
                <w:sz w:val="24"/>
                <w:szCs w:val="24"/>
              </w:rPr>
            </w:pPr>
            <w:r w:rsidRPr="00B9694C">
              <w:rPr>
                <w:rFonts w:ascii="Times New Roman" w:hAnsi="Times New Roman" w:cs="Times New Roman"/>
                <w:sz w:val="24"/>
                <w:szCs w:val="24"/>
              </w:rPr>
              <w:t>1.0 puan = 3 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lastRenderedPageBreak/>
              <w:t>L. Hasta hergün 2 veya daha fazla porsiyon taze sebze ve meyve tüketiyor mu?</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puan=hayır</w:t>
            </w: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puan=evet</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 Hasta günde kaç bardak sıvı (</w:t>
            </w:r>
            <w:proofErr w:type="gramStart"/>
            <w:r w:rsidRPr="00B9694C">
              <w:rPr>
                <w:rFonts w:ascii="Times New Roman" w:hAnsi="Times New Roman" w:cs="Times New Roman"/>
                <w:sz w:val="24"/>
                <w:szCs w:val="24"/>
              </w:rPr>
              <w:t>su,meyve</w:t>
            </w:r>
            <w:proofErr w:type="gramEnd"/>
            <w:r w:rsidRPr="00B9694C">
              <w:rPr>
                <w:rFonts w:ascii="Times New Roman" w:hAnsi="Times New Roman" w:cs="Times New Roman"/>
                <w:sz w:val="24"/>
                <w:szCs w:val="24"/>
              </w:rPr>
              <w:t xml:space="preserve"> suyu, çay, kahve, süt vb.) içiyor?</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0.0 puan= &lt; 3 bardak</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0.5 puan=3-5 bardak</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1.0 puan= &gt; 5 bardak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N. Yemek yeme şekli?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         0 puan=yardım almadan yiyemiyor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puan=Güçlükle kendi kendine yiyor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puan=hiç sorun olmadan kendi kendine yiyor</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O. Kendini beslenme sorunu olan kişi olarak görüyor mu?</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 kötü beslendiğini düşünüyor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bilmiyor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 beslenme sorunu yok</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P. Aynı yaştaki diğer insanlarla karşılaştırıldığında kendi sağlığı konusunda ne düşünüyor?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 iyi değil</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0.5 puan=bilmiyor</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iyi</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2 puan=daha iyi</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Q. Üst Orta Kol Çevresi- (ÜOKÇ) (cm)</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0.0 puan=&lt; 21 cm</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0.5 puan=21-22 cm</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1.0 puan= &gt;22 cm</w:t>
            </w:r>
          </w:p>
        </w:tc>
      </w:tr>
      <w:tr w:rsidR="00B9694C" w:rsidRPr="00B9694C" w:rsidTr="004472E8">
        <w:tc>
          <w:tcPr>
            <w:tcW w:w="9756" w:type="dxa"/>
          </w:tcPr>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R. Baldır Çevresi (BÇ) (cm)</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0 puan=&lt; 31 cm</w:t>
            </w:r>
          </w:p>
          <w:p w:rsidR="00B9694C" w:rsidRPr="00B9694C" w:rsidRDefault="00B9694C" w:rsidP="00CC02CB">
            <w:pPr>
              <w:spacing w:after="0" w:line="240" w:lineRule="auto"/>
              <w:jc w:val="both"/>
              <w:rPr>
                <w:rFonts w:ascii="Times New Roman" w:hAnsi="Times New Roman" w:cs="Times New Roman"/>
                <w:sz w:val="24"/>
                <w:szCs w:val="24"/>
              </w:rPr>
            </w:pPr>
            <w:proofErr w:type="gramStart"/>
            <w:r w:rsidRPr="00B9694C">
              <w:rPr>
                <w:rFonts w:ascii="Times New Roman" w:hAnsi="Times New Roman" w:cs="Times New Roman"/>
                <w:sz w:val="24"/>
                <w:szCs w:val="24"/>
              </w:rPr>
              <w:t>……..</w:t>
            </w:r>
            <w:proofErr w:type="gramEnd"/>
            <w:r w:rsidRPr="00B9694C">
              <w:rPr>
                <w:rFonts w:ascii="Times New Roman" w:hAnsi="Times New Roman" w:cs="Times New Roman"/>
                <w:sz w:val="24"/>
                <w:szCs w:val="24"/>
              </w:rPr>
              <w:t>1 puan=≥ 31cm</w:t>
            </w:r>
          </w:p>
        </w:tc>
      </w:tr>
    </w:tbl>
    <w:p w:rsidR="00B9694C" w:rsidRDefault="00B9694C" w:rsidP="00CC02CB">
      <w:pPr>
        <w:spacing w:after="0" w:line="240" w:lineRule="auto"/>
        <w:jc w:val="both"/>
      </w:pP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xml:space="preserve">Değerlendirme (en çok 16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Tarama puanı</w:t>
      </w:r>
      <w:r w:rsidRPr="00B9694C">
        <w:rPr>
          <w:rFonts w:ascii="Times New Roman" w:hAnsi="Times New Roman" w:cs="Times New Roman"/>
          <w:sz w:val="24"/>
          <w:szCs w:val="24"/>
        </w:rPr>
        <w:tab/>
        <w:t xml:space="preserve"> (en çok 14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Toplam</w:t>
      </w:r>
      <w:r w:rsidRPr="00B9694C">
        <w:rPr>
          <w:rFonts w:ascii="Times New Roman" w:hAnsi="Times New Roman" w:cs="Times New Roman"/>
          <w:sz w:val="24"/>
          <w:szCs w:val="24"/>
        </w:rPr>
        <w:tab/>
        <w:t xml:space="preserve">(en çok 30 puan)   </w:t>
      </w:r>
      <w:proofErr w:type="gramStart"/>
      <w:r w:rsidRPr="00B9694C">
        <w:rPr>
          <w:rFonts w:ascii="Times New Roman" w:hAnsi="Times New Roman" w:cs="Times New Roman"/>
          <w:sz w:val="24"/>
          <w:szCs w:val="24"/>
        </w:rPr>
        <w:t>……………………………..</w:t>
      </w:r>
      <w:proofErr w:type="gramEnd"/>
    </w:p>
    <w:p w:rsidR="00B9694C" w:rsidRPr="00B9694C" w:rsidRDefault="00B9694C" w:rsidP="00CC02CB">
      <w:pPr>
        <w:spacing w:after="0" w:line="240" w:lineRule="auto"/>
        <w:jc w:val="both"/>
        <w:rPr>
          <w:rFonts w:ascii="Times New Roman" w:hAnsi="Times New Roman" w:cs="Times New Roman"/>
          <w:sz w:val="24"/>
          <w:szCs w:val="24"/>
        </w:rPr>
      </w:pP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Malnutrisyon skoru (puan)</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 24 puan = iyi durumda</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23.5-17 puan=malnutrisyon riski</w:t>
      </w:r>
    </w:p>
    <w:p w:rsidR="00B9694C" w:rsidRPr="00B9694C" w:rsidRDefault="00B9694C" w:rsidP="00CC02CB">
      <w:pPr>
        <w:spacing w:after="0" w:line="240" w:lineRule="auto"/>
        <w:jc w:val="both"/>
        <w:rPr>
          <w:rFonts w:ascii="Times New Roman" w:hAnsi="Times New Roman" w:cs="Times New Roman"/>
          <w:sz w:val="24"/>
          <w:szCs w:val="24"/>
        </w:rPr>
      </w:pPr>
      <w:r w:rsidRPr="00B9694C">
        <w:rPr>
          <w:rFonts w:ascii="Times New Roman" w:hAnsi="Times New Roman" w:cs="Times New Roman"/>
          <w:sz w:val="24"/>
          <w:szCs w:val="24"/>
        </w:rPr>
        <w:t>&lt; 17 puan = malnutrisyonlu</w:t>
      </w:r>
    </w:p>
    <w:p w:rsidR="00AD5A40" w:rsidRDefault="00AD5A40">
      <w:pPr>
        <w:rPr>
          <w:rFonts w:ascii="Times New Roman" w:eastAsia="MinionPro-Regular" w:hAnsi="Times New Roman" w:cs="Times New Roman"/>
          <w:sz w:val="24"/>
          <w:szCs w:val="24"/>
        </w:rPr>
      </w:pPr>
      <w:r>
        <w:rPr>
          <w:rFonts w:ascii="Times New Roman" w:eastAsia="MinionPro-Regular" w:hAnsi="Times New Roman" w:cs="Times New Roman"/>
          <w:sz w:val="24"/>
          <w:szCs w:val="24"/>
        </w:rPr>
        <w:br w:type="page"/>
      </w:r>
    </w:p>
    <w:p w:rsidR="002C60D7" w:rsidRDefault="002C60D7" w:rsidP="002C60D7">
      <w:pPr>
        <w:pStyle w:val="GvdeMetniGirintisi"/>
        <w:spacing w:line="240" w:lineRule="auto"/>
        <w:jc w:val="center"/>
        <w:rPr>
          <w:b/>
        </w:rPr>
      </w:pPr>
      <w:r>
        <w:rPr>
          <w:b/>
        </w:rPr>
        <w:lastRenderedPageBreak/>
        <w:t>EK 4</w:t>
      </w:r>
    </w:p>
    <w:p w:rsidR="002C60D7" w:rsidRDefault="002C60D7" w:rsidP="002C60D7">
      <w:pPr>
        <w:pStyle w:val="GvdeMetniGirintisi"/>
        <w:spacing w:line="240" w:lineRule="auto"/>
        <w:jc w:val="center"/>
        <w:rPr>
          <w:b/>
        </w:rPr>
      </w:pPr>
    </w:p>
    <w:p w:rsidR="00AD5A40" w:rsidRPr="002C60D7" w:rsidRDefault="00AD5A40" w:rsidP="002C60D7">
      <w:pPr>
        <w:pStyle w:val="GvdeMetniGirintisi"/>
        <w:spacing w:line="240" w:lineRule="auto"/>
        <w:jc w:val="center"/>
        <w:rPr>
          <w:b/>
        </w:rPr>
      </w:pPr>
      <w:r w:rsidRPr="002C60D7">
        <w:rPr>
          <w:b/>
        </w:rPr>
        <w:t>ARAŞTIRMA AMAÇLI ÇALIŞMA İÇİN AYDINLATILMIŞ ONAM FORMU</w:t>
      </w:r>
    </w:p>
    <w:p w:rsidR="00AD5A40" w:rsidRPr="002C60D7" w:rsidRDefault="00AD5A40" w:rsidP="002C60D7">
      <w:pPr>
        <w:spacing w:after="0" w:line="240" w:lineRule="auto"/>
        <w:jc w:val="both"/>
        <w:rPr>
          <w:rFonts w:ascii="Times New Roman" w:hAnsi="Times New Roman" w:cs="Times New Roman"/>
          <w:b/>
          <w:i/>
          <w:sz w:val="24"/>
          <w:szCs w:val="24"/>
        </w:rPr>
      </w:pPr>
    </w:p>
    <w:p w:rsidR="00AD5A40" w:rsidRPr="00AD5A40" w:rsidRDefault="00AD5A40" w:rsidP="002C60D7">
      <w:pPr>
        <w:spacing w:after="0" w:line="240" w:lineRule="auto"/>
        <w:jc w:val="both"/>
        <w:rPr>
          <w:rFonts w:ascii="Times New Roman" w:hAnsi="Times New Roman" w:cs="Times New Roman"/>
          <w:b/>
          <w:i/>
          <w:sz w:val="24"/>
          <w:szCs w:val="24"/>
        </w:rPr>
      </w:pPr>
      <w:r w:rsidRPr="00AD5A40">
        <w:rPr>
          <w:rFonts w:ascii="Times New Roman" w:hAnsi="Times New Roman" w:cs="Times New Roman"/>
          <w:b/>
          <w:i/>
          <w:sz w:val="24"/>
          <w:szCs w:val="24"/>
        </w:rPr>
        <w:t>Araştırmacının Açıklaması:</w:t>
      </w:r>
    </w:p>
    <w:p w:rsidR="00AD5A40" w:rsidRPr="00AD5A40" w:rsidRDefault="00AD5A40" w:rsidP="002C60D7">
      <w:pPr>
        <w:pStyle w:val="AklamaMetni"/>
        <w:jc w:val="both"/>
        <w:rPr>
          <w:rFonts w:ascii="Times New Roman" w:hAnsi="Times New Roman"/>
          <w:sz w:val="24"/>
          <w:szCs w:val="24"/>
          <w:lang w:val="tr-TR"/>
        </w:rPr>
      </w:pPr>
      <w:r w:rsidRPr="00AD5A40">
        <w:rPr>
          <w:rFonts w:ascii="Times New Roman" w:hAnsi="Times New Roman"/>
          <w:sz w:val="24"/>
          <w:szCs w:val="24"/>
          <w:lang w:val="tr-TR"/>
        </w:rPr>
        <w:t xml:space="preserve">Kardiyovasküler hastalığı olan bireylerin beslenme durumlarının hastanede kalış süresine olan etkisini incelemek için yeni bir araştırma yapmaktayız. Araştırmanın ismi </w:t>
      </w:r>
      <w:r w:rsidRPr="00AD5A40">
        <w:rPr>
          <w:rFonts w:ascii="Times New Roman" w:hAnsi="Times New Roman"/>
          <w:bCs/>
          <w:sz w:val="24"/>
          <w:szCs w:val="24"/>
          <w:lang w:val="tr-TR"/>
        </w:rPr>
        <w:t>“Kardiyovasküler Hastalığı Nedeniyle Hastaneye Yatan Bireylerin Malnutrisyon Durumları İle Hastane Malnutrisyonunun Yatış Sürelerine Etkisi”</w:t>
      </w:r>
      <w:r w:rsidRPr="00AD5A40">
        <w:rPr>
          <w:rFonts w:ascii="Times New Roman" w:hAnsi="Times New Roman"/>
          <w:sz w:val="24"/>
          <w:szCs w:val="24"/>
          <w:lang w:val="tr-TR"/>
        </w:rPr>
        <w:t>dir.</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Sizin de bu araştırmaya katılmanızı öneriyoruz. Ancak hemen söyleyelim ki bu araştırmaya katılıp katılmamakta serbestsiniz. Çalışmaya katılım gönüllülük esasına dayalıdır. Kararınızdan önce araştırma hakkında sizi bilgilendirmek istiyoruz. Bu bilgileri okuyup anladıktan sonra araştırmaya katılmak isterseniz formu imzalayınız.</w:t>
      </w:r>
    </w:p>
    <w:p w:rsidR="00AD5A40" w:rsidRPr="00AD5A40" w:rsidRDefault="00AD5A40" w:rsidP="002C60D7">
      <w:pPr>
        <w:spacing w:after="0" w:line="240" w:lineRule="auto"/>
        <w:jc w:val="both"/>
        <w:rPr>
          <w:rFonts w:ascii="Times New Roman" w:hAnsi="Times New Roman" w:cs="Times New Roman"/>
          <w:b/>
          <w:i/>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Hastanede yatan hastaların iyi beslenip beslenmediğini tespit etmek ve yeterli beslenmeyen hastaların hastanede yatış süresininin daha uzun olup olmadığını görmek amacıyla Yakın Doğu Üniversitesi Sağlık Bilimleri Fakültesi Beslenme ve Diyetetik Bölümünün ortak katılımı ile gerçekleştirilecek bu çalışmaya katılımınız araştırmanın başarısı için önemlidir.</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Eğer araştırmaya katılmayı kabul ederseniz diyetisyen tarafından kilonuz, vücut yağ, yağsız doku kütleniz ve su yüzdeniz ve kilogramı baskül kullanılarak, boy uzunluğunuz, kol çevreniz ve baldır çevreniz mezur (</w:t>
      </w:r>
      <w:proofErr w:type="gramStart"/>
      <w:r w:rsidRPr="00AD5A40">
        <w:rPr>
          <w:rFonts w:ascii="Times New Roman" w:hAnsi="Times New Roman" w:cs="Times New Roman"/>
          <w:sz w:val="24"/>
          <w:szCs w:val="24"/>
        </w:rPr>
        <w:t>metro</w:t>
      </w:r>
      <w:proofErr w:type="gramEnd"/>
      <w:r w:rsidRPr="00AD5A40">
        <w:rPr>
          <w:rFonts w:ascii="Times New Roman" w:hAnsi="Times New Roman" w:cs="Times New Roman"/>
          <w:sz w:val="24"/>
          <w:szCs w:val="24"/>
        </w:rPr>
        <w:t xml:space="preserve">) yardımıyla ölçülecektir. Bu işlem sırasında herhangi bir acı duymayacaksınız. Gün içerisinde yedikleriniz ve beslenme alışkanlıkları ile ilgili sorular yine diyetisyen tarafından size yüz yüze sorulacak ve bu bilgiler diyetisyen tarafından kaydedilecektir.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Bu araştırma için sizden kan alınmayacaktır. Araştırma için gerekli olan toplam protein, albumin ve cbc bilgileriniz dosyanızdan bakılacak ve kaydedilecektir.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Bu çalışmaya katılmanız için sizden herhangi bir ücret istenmeyecektir. Çalışmaya katıldığınız için size ek bir ödeme de yapılmayacaktır.</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Sizinle ilgili tıbbi bilgiler gizli tutulacak, ancak çalışmanın kalitesini denetleyen görevliler, etik kurullar ya da resmi makamlarca gereği halinde incelenebilecektir.</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Bu çalışmaya katılmayı reddedebilirsiniz. Bu araştırmaya katılmak tamamen isteğe bağlıdır ve reddettiğiniz takdirde size uygulanan tedavide herhangi bir değişiklik olmayacaktır. Yine çalışmanın herhangi bir aşamasında onayınızı çekmek hakkına da sahipsiniz.</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4756E0" w:rsidP="002C60D7">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Hastanın Beyanı:</w:t>
      </w: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Sayın Diyetisyen </w:t>
      </w:r>
      <w:proofErr w:type="gramStart"/>
      <w:r w:rsidRPr="00AD5A40">
        <w:rPr>
          <w:rFonts w:ascii="Times New Roman" w:hAnsi="Times New Roman" w:cs="Times New Roman"/>
          <w:sz w:val="24"/>
          <w:szCs w:val="24"/>
        </w:rPr>
        <w:t>Müjgan</w:t>
      </w:r>
      <w:proofErr w:type="gramEnd"/>
      <w:r w:rsidRPr="00AD5A40">
        <w:rPr>
          <w:rFonts w:ascii="Times New Roman" w:hAnsi="Times New Roman" w:cs="Times New Roman"/>
          <w:sz w:val="24"/>
          <w:szCs w:val="24"/>
        </w:rPr>
        <w:t xml:space="preserve"> Öztürk Arıkbuka tarafından Yakın Doğu Üniversitesi Sağlık Bilimleri Fakültesi Beslenme ve Diyetetik Bölümünde tıbbi bir araştırma yapılacağı belirtilerek bu araştırma ile ilgili yukarıdaki bilgiler bana aktarıldı. Bu bilgilerden sonra böyle bir araştırmaya “katılımcı” olarak davet edildim.</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Eğer bu araştırmaya katılırsam diyetisyen ile aramda kalması gereken bana ait bilgilerin gizliliğine bu araştırma sırasında da büyük özen ve saygı ile yaklaşılacağına inanıyorum. Araştırma sonuçlarının eğitim ve bilimsel amaçlarla kullanımı sırasında kişisel bilgilerimin ihtimamla korunacağı konusunda bana yeterli güven verildi.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i/>
          <w:sz w:val="24"/>
          <w:szCs w:val="24"/>
        </w:rPr>
      </w:pPr>
      <w:r w:rsidRPr="00AD5A40">
        <w:rPr>
          <w:rFonts w:ascii="Times New Roman" w:hAnsi="Times New Roman" w:cs="Times New Roman"/>
          <w:sz w:val="24"/>
          <w:szCs w:val="24"/>
        </w:rPr>
        <w:t>Projenin yürütülmesi sırasında herhangi bir sebep göstermeden araştırmadan çekilebilirim. (</w:t>
      </w:r>
      <w:r w:rsidRPr="00AD5A40">
        <w:rPr>
          <w:rFonts w:ascii="Times New Roman" w:hAnsi="Times New Roman" w:cs="Times New Roman"/>
          <w:i/>
          <w:sz w:val="24"/>
          <w:szCs w:val="24"/>
        </w:rPr>
        <w:t xml:space="preserve">Ancak araştırmacıları zor durumda bırakmamak için araştırmadan çekileceğimi önceden bildirmemim uygun olacağının bilincindeyim) </w:t>
      </w:r>
      <w:r w:rsidRPr="00AD5A40">
        <w:rPr>
          <w:rFonts w:ascii="Times New Roman" w:hAnsi="Times New Roman" w:cs="Times New Roman"/>
          <w:sz w:val="24"/>
          <w:szCs w:val="24"/>
        </w:rPr>
        <w:t xml:space="preserve">Ayrıca tıbbi durumuma herhangi bir zarar verilmemesi koşuluyla araştırmacı tarafından araştırma dışı tutulabilirim.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Araştırma için yapılacak harcamalarla ilgili herhangi bir parasal sorumluluk altına girmiyorum. Bana da bir ödeme yapılmayacaktır.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İster doğrudan, ister dolaylı olsun araştırma uygulamasından kaynaklanan nedenlerle meydana gelebilecek herhangi bir sağlık sorunumun ortaya çıkması halinde, her türlü tıbbi müdahalenin sağlanacağı konusunda gerekli güvence verildi. (Bu tıbbi müdahalelerle ilgili olarak da parasal bir yük altına girmeyeceğim).</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Araştırma sırasında bir sağlık sorunu ile karşılaştığımda; herhangi bir saatte, Diyetisyen Müjgan Öztürk Arıkbukayı 2285441/1036 nolu (iş) veya </w:t>
      </w:r>
      <w:proofErr w:type="gramStart"/>
      <w:r w:rsidRPr="00AD5A40">
        <w:rPr>
          <w:rFonts w:ascii="Times New Roman" w:hAnsi="Times New Roman" w:cs="Times New Roman"/>
          <w:sz w:val="24"/>
          <w:szCs w:val="24"/>
        </w:rPr>
        <w:t>05338634283</w:t>
      </w:r>
      <w:proofErr w:type="gramEnd"/>
      <w:r w:rsidRPr="00AD5A40">
        <w:rPr>
          <w:rFonts w:ascii="Times New Roman" w:hAnsi="Times New Roman" w:cs="Times New Roman"/>
          <w:sz w:val="24"/>
          <w:szCs w:val="24"/>
        </w:rPr>
        <w:t xml:space="preserve"> (cep) no’lu telefonlardan ve Dr. Burhan Nalbantoğlu Devlet Hastahanesi Beslenme ve Diyetetik Biriminden arayabileceğimi biliyorum.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Bu araştırmaya katılmak zorunda değilim ve katılmayabilirim. Araştırmaya katılmam konusunda zorlayıcı bir davranışla karşılaşmış değilim. Eğer katılmayı reddedersem, bu durumun tıbbi bakımıma ve hekim ile olan ilişkime herhangi bir zarar getirmeyeceğini de biliyorum. </w:t>
      </w:r>
    </w:p>
    <w:p w:rsidR="00AD5A40" w:rsidRPr="00AD5A40" w:rsidRDefault="00AD5A40" w:rsidP="002C60D7">
      <w:pPr>
        <w:spacing w:after="0" w:line="240" w:lineRule="auto"/>
        <w:jc w:val="both"/>
        <w:rPr>
          <w:rFonts w:ascii="Times New Roman" w:hAnsi="Times New Roman" w:cs="Times New Roman"/>
          <w:sz w:val="24"/>
          <w:szCs w:val="24"/>
        </w:rPr>
      </w:pPr>
    </w:p>
    <w:p w:rsidR="00AD5A40" w:rsidRP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Bana yapılan tüm açıklamaları ayrıntılarıyla anlamış bulunmaktayım. Kendi başıma belli bir düşünme süresi sonunda adı geçen bu araştırma projesinde “katılımcı”  olarak yer alma kararını aldım. Bu konuda yapılan daveti büyük bir memnuniyet ve gönüllülük içerisinde kabul ediyorum.</w:t>
      </w:r>
    </w:p>
    <w:p w:rsidR="00AD5A40" w:rsidRPr="002C60D7" w:rsidRDefault="00AD5A40" w:rsidP="002C60D7">
      <w:pPr>
        <w:spacing w:after="0" w:line="240" w:lineRule="auto"/>
        <w:jc w:val="both"/>
        <w:rPr>
          <w:rFonts w:ascii="Times New Roman" w:hAnsi="Times New Roman" w:cs="Times New Roman"/>
          <w:sz w:val="16"/>
          <w:szCs w:val="16"/>
        </w:rPr>
      </w:pPr>
    </w:p>
    <w:p w:rsidR="00AD5A40" w:rsidRDefault="00AD5A40" w:rsidP="002C60D7">
      <w:pPr>
        <w:spacing w:after="0" w:line="240" w:lineRule="auto"/>
        <w:jc w:val="both"/>
        <w:rPr>
          <w:rFonts w:ascii="Times New Roman" w:hAnsi="Times New Roman" w:cs="Times New Roman"/>
          <w:sz w:val="24"/>
          <w:szCs w:val="24"/>
        </w:rPr>
      </w:pPr>
      <w:r w:rsidRPr="00AD5A40">
        <w:rPr>
          <w:rFonts w:ascii="Times New Roman" w:hAnsi="Times New Roman" w:cs="Times New Roman"/>
          <w:sz w:val="24"/>
          <w:szCs w:val="24"/>
        </w:rPr>
        <w:t xml:space="preserve">İmzalı bu form </w:t>
      </w:r>
      <w:proofErr w:type="gramStart"/>
      <w:r w:rsidRPr="00AD5A40">
        <w:rPr>
          <w:rFonts w:ascii="Times New Roman" w:hAnsi="Times New Roman" w:cs="Times New Roman"/>
          <w:sz w:val="24"/>
          <w:szCs w:val="24"/>
        </w:rPr>
        <w:t>kağıdının</w:t>
      </w:r>
      <w:proofErr w:type="gramEnd"/>
      <w:r w:rsidRPr="00AD5A40">
        <w:rPr>
          <w:rFonts w:ascii="Times New Roman" w:hAnsi="Times New Roman" w:cs="Times New Roman"/>
          <w:sz w:val="24"/>
          <w:szCs w:val="24"/>
        </w:rPr>
        <w:t xml:space="preserve"> bir kopyası bana verilecektir.</w:t>
      </w:r>
    </w:p>
    <w:p w:rsidR="002C60D7" w:rsidRPr="002C60D7" w:rsidRDefault="002C60D7" w:rsidP="002C60D7">
      <w:pPr>
        <w:spacing w:after="0" w:line="240" w:lineRule="auto"/>
        <w:jc w:val="both"/>
        <w:rPr>
          <w:rFonts w:ascii="Times New Roman" w:hAnsi="Times New Roman" w:cs="Times New Roman"/>
          <w:sz w:val="12"/>
          <w:szCs w:val="1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0"/>
        <w:gridCol w:w="4180"/>
      </w:tblGrid>
      <w:tr w:rsidR="002C60D7" w:rsidTr="002C60D7">
        <w:tc>
          <w:tcPr>
            <w:tcW w:w="4180" w:type="dxa"/>
          </w:tcPr>
          <w:p w:rsidR="002C60D7" w:rsidRDefault="002C60D7" w:rsidP="002C60D7">
            <w:pPr>
              <w:jc w:val="both"/>
              <w:rPr>
                <w:rFonts w:ascii="Times New Roman" w:hAnsi="Times New Roman" w:cs="Times New Roman"/>
                <w:b/>
                <w:sz w:val="24"/>
                <w:szCs w:val="24"/>
              </w:rPr>
            </w:pPr>
            <w:r>
              <w:rPr>
                <w:rFonts w:ascii="Times New Roman" w:hAnsi="Times New Roman" w:cs="Times New Roman"/>
                <w:b/>
                <w:sz w:val="24"/>
                <w:szCs w:val="24"/>
              </w:rPr>
              <w:t>Katılımcı:</w:t>
            </w:r>
            <w:r w:rsidRPr="00AD5A40">
              <w:rPr>
                <w:rFonts w:ascii="Times New Roman" w:hAnsi="Times New Roman" w:cs="Times New Roman"/>
                <w:b/>
                <w:sz w:val="24"/>
                <w:szCs w:val="24"/>
              </w:rPr>
              <w:t xml:space="preserve"> </w:t>
            </w:r>
          </w:p>
        </w:tc>
        <w:tc>
          <w:tcPr>
            <w:tcW w:w="4180" w:type="dxa"/>
          </w:tcPr>
          <w:p w:rsidR="002C60D7" w:rsidRDefault="002C60D7" w:rsidP="002C60D7">
            <w:pPr>
              <w:jc w:val="both"/>
              <w:rPr>
                <w:rFonts w:ascii="Times New Roman" w:hAnsi="Times New Roman" w:cs="Times New Roman"/>
                <w:b/>
                <w:sz w:val="24"/>
                <w:szCs w:val="24"/>
              </w:rPr>
            </w:pPr>
            <w:r w:rsidRPr="00AD5A40">
              <w:rPr>
                <w:rFonts w:ascii="Times New Roman" w:hAnsi="Times New Roman" w:cs="Times New Roman"/>
                <w:b/>
                <w:sz w:val="24"/>
                <w:szCs w:val="24"/>
              </w:rPr>
              <w:t>Görüşme tanığı</w:t>
            </w:r>
            <w:r>
              <w:rPr>
                <w:rFonts w:ascii="Times New Roman" w:hAnsi="Times New Roman" w:cs="Times New Roman"/>
                <w:b/>
                <w:sz w:val="24"/>
                <w:szCs w:val="24"/>
              </w:rPr>
              <w:t>:</w:t>
            </w:r>
          </w:p>
        </w:tc>
      </w:tr>
      <w:tr w:rsidR="002C60D7" w:rsidTr="002C60D7">
        <w:tc>
          <w:tcPr>
            <w:tcW w:w="4180" w:type="dxa"/>
          </w:tcPr>
          <w:p w:rsidR="002C60D7" w:rsidRDefault="002C60D7" w:rsidP="002C60D7">
            <w:pPr>
              <w:jc w:val="both"/>
              <w:rPr>
                <w:rFonts w:ascii="Times New Roman" w:hAnsi="Times New Roman" w:cs="Times New Roman"/>
                <w:b/>
                <w:sz w:val="24"/>
                <w:szCs w:val="24"/>
              </w:rPr>
            </w:pPr>
            <w:r w:rsidRPr="00AD5A40">
              <w:rPr>
                <w:rFonts w:ascii="Times New Roman" w:hAnsi="Times New Roman" w:cs="Times New Roman"/>
                <w:sz w:val="24"/>
                <w:szCs w:val="24"/>
              </w:rPr>
              <w:t>Adı, soyadı:</w:t>
            </w:r>
          </w:p>
        </w:tc>
        <w:tc>
          <w:tcPr>
            <w:tcW w:w="4180" w:type="dxa"/>
          </w:tcPr>
          <w:p w:rsidR="002C60D7" w:rsidRPr="00AD5A40" w:rsidRDefault="002C60D7" w:rsidP="002C60D7">
            <w:pPr>
              <w:jc w:val="both"/>
              <w:rPr>
                <w:rFonts w:ascii="Times New Roman" w:hAnsi="Times New Roman" w:cs="Times New Roman"/>
                <w:b/>
                <w:sz w:val="24"/>
                <w:szCs w:val="24"/>
              </w:rPr>
            </w:pPr>
            <w:r w:rsidRPr="00AD5A40">
              <w:rPr>
                <w:rFonts w:ascii="Times New Roman" w:hAnsi="Times New Roman" w:cs="Times New Roman"/>
                <w:sz w:val="24"/>
                <w:szCs w:val="24"/>
              </w:rPr>
              <w:t>Adı, soyadı:</w:t>
            </w:r>
          </w:p>
        </w:tc>
      </w:tr>
      <w:tr w:rsidR="002C60D7" w:rsidTr="002C60D7">
        <w:tc>
          <w:tcPr>
            <w:tcW w:w="4180" w:type="dxa"/>
          </w:tcPr>
          <w:p w:rsidR="002C60D7" w:rsidRPr="00AD5A40" w:rsidRDefault="002C60D7" w:rsidP="002C60D7">
            <w:pPr>
              <w:jc w:val="both"/>
              <w:rPr>
                <w:rFonts w:ascii="Times New Roman" w:hAnsi="Times New Roman" w:cs="Times New Roman"/>
                <w:sz w:val="24"/>
                <w:szCs w:val="24"/>
              </w:rPr>
            </w:pPr>
            <w:r w:rsidRPr="00AD5A40">
              <w:rPr>
                <w:rFonts w:ascii="Times New Roman" w:hAnsi="Times New Roman" w:cs="Times New Roman"/>
                <w:sz w:val="24"/>
                <w:szCs w:val="24"/>
              </w:rPr>
              <w:t>Adres:</w:t>
            </w:r>
          </w:p>
        </w:tc>
        <w:tc>
          <w:tcPr>
            <w:tcW w:w="4180" w:type="dxa"/>
          </w:tcPr>
          <w:p w:rsidR="002C60D7" w:rsidRPr="00AD5A40" w:rsidRDefault="002C60D7" w:rsidP="002C60D7">
            <w:pPr>
              <w:jc w:val="both"/>
              <w:rPr>
                <w:rFonts w:ascii="Times New Roman" w:hAnsi="Times New Roman" w:cs="Times New Roman"/>
                <w:sz w:val="24"/>
                <w:szCs w:val="24"/>
              </w:rPr>
            </w:pPr>
            <w:r w:rsidRPr="00AD5A40">
              <w:rPr>
                <w:rFonts w:ascii="Times New Roman" w:hAnsi="Times New Roman" w:cs="Times New Roman"/>
                <w:sz w:val="24"/>
                <w:szCs w:val="24"/>
              </w:rPr>
              <w:t>Adres:</w:t>
            </w:r>
          </w:p>
        </w:tc>
      </w:tr>
      <w:tr w:rsidR="002C60D7" w:rsidTr="002C60D7">
        <w:tc>
          <w:tcPr>
            <w:tcW w:w="4180" w:type="dxa"/>
          </w:tcPr>
          <w:p w:rsidR="002C60D7" w:rsidRPr="00AD5A40" w:rsidRDefault="002C60D7" w:rsidP="002C60D7">
            <w:pPr>
              <w:jc w:val="both"/>
              <w:rPr>
                <w:rFonts w:ascii="Times New Roman" w:hAnsi="Times New Roman" w:cs="Times New Roman"/>
                <w:sz w:val="24"/>
                <w:szCs w:val="24"/>
              </w:rPr>
            </w:pPr>
            <w:r>
              <w:rPr>
                <w:rFonts w:ascii="Times New Roman" w:hAnsi="Times New Roman" w:cs="Times New Roman"/>
                <w:sz w:val="24"/>
                <w:szCs w:val="24"/>
              </w:rPr>
              <w:t>Tel:</w:t>
            </w:r>
          </w:p>
        </w:tc>
        <w:tc>
          <w:tcPr>
            <w:tcW w:w="4180" w:type="dxa"/>
          </w:tcPr>
          <w:p w:rsidR="002C60D7" w:rsidRPr="00AD5A40" w:rsidRDefault="002C60D7" w:rsidP="002C60D7">
            <w:pPr>
              <w:jc w:val="both"/>
              <w:rPr>
                <w:rFonts w:ascii="Times New Roman" w:hAnsi="Times New Roman" w:cs="Times New Roman"/>
                <w:sz w:val="24"/>
                <w:szCs w:val="24"/>
              </w:rPr>
            </w:pPr>
            <w:r>
              <w:rPr>
                <w:rFonts w:ascii="Times New Roman" w:hAnsi="Times New Roman" w:cs="Times New Roman"/>
                <w:sz w:val="24"/>
                <w:szCs w:val="24"/>
              </w:rPr>
              <w:t>Tel:</w:t>
            </w:r>
          </w:p>
        </w:tc>
      </w:tr>
      <w:tr w:rsidR="002C60D7" w:rsidTr="002C60D7">
        <w:tc>
          <w:tcPr>
            <w:tcW w:w="4180" w:type="dxa"/>
          </w:tcPr>
          <w:p w:rsidR="002C60D7" w:rsidRDefault="002C60D7" w:rsidP="002C60D7">
            <w:pPr>
              <w:jc w:val="both"/>
              <w:rPr>
                <w:rFonts w:ascii="Times New Roman" w:hAnsi="Times New Roman" w:cs="Times New Roman"/>
                <w:sz w:val="24"/>
                <w:szCs w:val="24"/>
              </w:rPr>
            </w:pPr>
            <w:r>
              <w:rPr>
                <w:rFonts w:ascii="Times New Roman" w:hAnsi="Times New Roman" w:cs="Times New Roman"/>
                <w:sz w:val="24"/>
                <w:szCs w:val="24"/>
              </w:rPr>
              <w:t>İmza:</w:t>
            </w:r>
          </w:p>
        </w:tc>
        <w:tc>
          <w:tcPr>
            <w:tcW w:w="4180" w:type="dxa"/>
          </w:tcPr>
          <w:p w:rsidR="002C60D7" w:rsidRDefault="002C60D7" w:rsidP="002C60D7">
            <w:pPr>
              <w:jc w:val="both"/>
              <w:rPr>
                <w:rFonts w:ascii="Times New Roman" w:hAnsi="Times New Roman" w:cs="Times New Roman"/>
                <w:sz w:val="24"/>
                <w:szCs w:val="24"/>
              </w:rPr>
            </w:pPr>
            <w:r>
              <w:rPr>
                <w:rFonts w:ascii="Times New Roman" w:hAnsi="Times New Roman" w:cs="Times New Roman"/>
                <w:sz w:val="24"/>
                <w:szCs w:val="24"/>
              </w:rPr>
              <w:t>İmza:</w:t>
            </w:r>
          </w:p>
        </w:tc>
      </w:tr>
      <w:tr w:rsidR="002C60D7" w:rsidTr="002C60D7">
        <w:trPr>
          <w:trHeight w:val="170"/>
        </w:trPr>
        <w:tc>
          <w:tcPr>
            <w:tcW w:w="4180" w:type="dxa"/>
          </w:tcPr>
          <w:p w:rsidR="002C60D7" w:rsidRPr="002C60D7" w:rsidRDefault="002C60D7" w:rsidP="002C60D7">
            <w:pPr>
              <w:jc w:val="both"/>
              <w:rPr>
                <w:rFonts w:ascii="Times New Roman" w:hAnsi="Times New Roman" w:cs="Times New Roman"/>
                <w:sz w:val="16"/>
                <w:szCs w:val="16"/>
              </w:rPr>
            </w:pPr>
          </w:p>
        </w:tc>
        <w:tc>
          <w:tcPr>
            <w:tcW w:w="4180" w:type="dxa"/>
          </w:tcPr>
          <w:p w:rsidR="002C60D7" w:rsidRDefault="002C60D7" w:rsidP="002C60D7">
            <w:pPr>
              <w:jc w:val="both"/>
              <w:rPr>
                <w:rFonts w:ascii="Times New Roman" w:hAnsi="Times New Roman" w:cs="Times New Roman"/>
                <w:sz w:val="24"/>
                <w:szCs w:val="24"/>
              </w:rPr>
            </w:pPr>
          </w:p>
        </w:tc>
      </w:tr>
      <w:tr w:rsidR="002C60D7" w:rsidTr="002C60D7">
        <w:tc>
          <w:tcPr>
            <w:tcW w:w="4180" w:type="dxa"/>
          </w:tcPr>
          <w:p w:rsidR="002C60D7" w:rsidRDefault="002C60D7" w:rsidP="002A7EB9">
            <w:pPr>
              <w:jc w:val="both"/>
              <w:rPr>
                <w:rFonts w:ascii="Times New Roman" w:hAnsi="Times New Roman" w:cs="Times New Roman"/>
                <w:b/>
                <w:sz w:val="24"/>
                <w:szCs w:val="24"/>
              </w:rPr>
            </w:pPr>
            <w:r>
              <w:rPr>
                <w:rFonts w:ascii="Times New Roman" w:hAnsi="Times New Roman" w:cs="Times New Roman"/>
                <w:b/>
                <w:sz w:val="24"/>
                <w:szCs w:val="24"/>
              </w:rPr>
              <w:t>Katılımcı ile Görüşen Diyetisyen:</w:t>
            </w:r>
          </w:p>
        </w:tc>
        <w:tc>
          <w:tcPr>
            <w:tcW w:w="4180" w:type="dxa"/>
          </w:tcPr>
          <w:p w:rsidR="002C60D7" w:rsidRDefault="002C60D7" w:rsidP="002C60D7">
            <w:pPr>
              <w:jc w:val="both"/>
              <w:rPr>
                <w:rFonts w:ascii="Times New Roman" w:hAnsi="Times New Roman" w:cs="Times New Roman"/>
                <w:sz w:val="24"/>
                <w:szCs w:val="24"/>
              </w:rPr>
            </w:pPr>
          </w:p>
        </w:tc>
      </w:tr>
      <w:tr w:rsidR="002C60D7" w:rsidTr="002C60D7">
        <w:tc>
          <w:tcPr>
            <w:tcW w:w="8360" w:type="dxa"/>
            <w:gridSpan w:val="2"/>
          </w:tcPr>
          <w:p w:rsidR="002C60D7" w:rsidRDefault="002C60D7" w:rsidP="002C60D7">
            <w:pPr>
              <w:jc w:val="both"/>
              <w:rPr>
                <w:rFonts w:ascii="Times New Roman" w:hAnsi="Times New Roman" w:cs="Times New Roman"/>
                <w:sz w:val="24"/>
                <w:szCs w:val="24"/>
              </w:rPr>
            </w:pPr>
            <w:r>
              <w:rPr>
                <w:rFonts w:ascii="Times New Roman" w:hAnsi="Times New Roman" w:cs="Times New Roman"/>
                <w:sz w:val="24"/>
                <w:szCs w:val="24"/>
              </w:rPr>
              <w:t xml:space="preserve">Adı, soyadı, ünvanı: Diyetisyen </w:t>
            </w:r>
            <w:proofErr w:type="gramStart"/>
            <w:r>
              <w:rPr>
                <w:rFonts w:ascii="Times New Roman" w:hAnsi="Times New Roman" w:cs="Times New Roman"/>
                <w:sz w:val="24"/>
                <w:szCs w:val="24"/>
              </w:rPr>
              <w:t>Müjgan</w:t>
            </w:r>
            <w:proofErr w:type="gramEnd"/>
            <w:r>
              <w:rPr>
                <w:rFonts w:ascii="Times New Roman" w:hAnsi="Times New Roman" w:cs="Times New Roman"/>
                <w:sz w:val="24"/>
                <w:szCs w:val="24"/>
              </w:rPr>
              <w:t xml:space="preserve"> Öztürk Arıkbuka</w:t>
            </w:r>
          </w:p>
        </w:tc>
      </w:tr>
      <w:tr w:rsidR="002C60D7" w:rsidTr="002C60D7">
        <w:tc>
          <w:tcPr>
            <w:tcW w:w="8360" w:type="dxa"/>
            <w:gridSpan w:val="2"/>
          </w:tcPr>
          <w:p w:rsidR="002C60D7" w:rsidRDefault="002C60D7" w:rsidP="002C60D7">
            <w:pPr>
              <w:jc w:val="both"/>
              <w:rPr>
                <w:rFonts w:ascii="Times New Roman" w:hAnsi="Times New Roman" w:cs="Times New Roman"/>
                <w:sz w:val="24"/>
                <w:szCs w:val="24"/>
              </w:rPr>
            </w:pPr>
            <w:r w:rsidRPr="00AD5A40">
              <w:rPr>
                <w:rFonts w:ascii="Times New Roman" w:hAnsi="Times New Roman" w:cs="Times New Roman"/>
                <w:sz w:val="24"/>
                <w:szCs w:val="24"/>
              </w:rPr>
              <w:t>Adres:</w:t>
            </w:r>
            <w:r>
              <w:rPr>
                <w:rFonts w:ascii="Times New Roman" w:hAnsi="Times New Roman" w:cs="Times New Roman"/>
                <w:sz w:val="24"/>
                <w:szCs w:val="24"/>
              </w:rPr>
              <w:tab/>
            </w:r>
            <w:r w:rsidRPr="00AD5A40">
              <w:rPr>
                <w:rFonts w:ascii="Times New Roman" w:hAnsi="Times New Roman" w:cs="Times New Roman"/>
                <w:sz w:val="24"/>
                <w:szCs w:val="24"/>
              </w:rPr>
              <w:t>Ovacık Sok. No:1 Göçmenköy Lefkoşa</w:t>
            </w:r>
          </w:p>
        </w:tc>
      </w:tr>
      <w:tr w:rsidR="002C60D7" w:rsidTr="002C60D7">
        <w:tc>
          <w:tcPr>
            <w:tcW w:w="4180" w:type="dxa"/>
          </w:tcPr>
          <w:p w:rsidR="002C60D7" w:rsidRPr="00AD5A40" w:rsidRDefault="002C60D7" w:rsidP="002A7EB9">
            <w:pPr>
              <w:jc w:val="both"/>
              <w:rPr>
                <w:rFonts w:ascii="Times New Roman" w:hAnsi="Times New Roman" w:cs="Times New Roman"/>
                <w:sz w:val="24"/>
                <w:szCs w:val="24"/>
              </w:rPr>
            </w:pPr>
            <w:r>
              <w:rPr>
                <w:rFonts w:ascii="Times New Roman" w:hAnsi="Times New Roman" w:cs="Times New Roman"/>
                <w:sz w:val="24"/>
                <w:szCs w:val="24"/>
              </w:rPr>
              <w:t>Tel:</w:t>
            </w:r>
            <w:r w:rsidRPr="00AD5A40">
              <w:rPr>
                <w:rFonts w:ascii="Times New Roman" w:hAnsi="Times New Roman" w:cs="Times New Roman"/>
                <w:sz w:val="24"/>
                <w:szCs w:val="24"/>
              </w:rPr>
              <w:t xml:space="preserve"> : </w:t>
            </w:r>
            <w:proofErr w:type="gramStart"/>
            <w:r w:rsidRPr="00AD5A40">
              <w:rPr>
                <w:rFonts w:ascii="Times New Roman" w:hAnsi="Times New Roman" w:cs="Times New Roman"/>
                <w:sz w:val="24"/>
                <w:szCs w:val="24"/>
              </w:rPr>
              <w:t>05338634283</w:t>
            </w:r>
            <w:proofErr w:type="gramEnd"/>
          </w:p>
        </w:tc>
        <w:tc>
          <w:tcPr>
            <w:tcW w:w="4180" w:type="dxa"/>
          </w:tcPr>
          <w:p w:rsidR="002C60D7" w:rsidRDefault="002C60D7" w:rsidP="002C60D7">
            <w:pPr>
              <w:jc w:val="both"/>
              <w:rPr>
                <w:rFonts w:ascii="Times New Roman" w:hAnsi="Times New Roman" w:cs="Times New Roman"/>
                <w:sz w:val="24"/>
                <w:szCs w:val="24"/>
              </w:rPr>
            </w:pPr>
          </w:p>
        </w:tc>
      </w:tr>
      <w:tr w:rsidR="002C60D7" w:rsidTr="002C60D7">
        <w:tc>
          <w:tcPr>
            <w:tcW w:w="4180" w:type="dxa"/>
          </w:tcPr>
          <w:p w:rsidR="002C60D7" w:rsidRDefault="002C60D7" w:rsidP="002A7EB9">
            <w:pPr>
              <w:jc w:val="both"/>
              <w:rPr>
                <w:rFonts w:ascii="Times New Roman" w:hAnsi="Times New Roman" w:cs="Times New Roman"/>
                <w:sz w:val="24"/>
                <w:szCs w:val="24"/>
              </w:rPr>
            </w:pPr>
            <w:r>
              <w:rPr>
                <w:rFonts w:ascii="Times New Roman" w:hAnsi="Times New Roman" w:cs="Times New Roman"/>
                <w:sz w:val="24"/>
                <w:szCs w:val="24"/>
              </w:rPr>
              <w:t>İmza:</w:t>
            </w:r>
          </w:p>
        </w:tc>
        <w:tc>
          <w:tcPr>
            <w:tcW w:w="4180" w:type="dxa"/>
          </w:tcPr>
          <w:p w:rsidR="002C60D7" w:rsidRDefault="002C60D7" w:rsidP="002C60D7">
            <w:pPr>
              <w:jc w:val="both"/>
              <w:rPr>
                <w:rFonts w:ascii="Times New Roman" w:hAnsi="Times New Roman" w:cs="Times New Roman"/>
                <w:sz w:val="24"/>
                <w:szCs w:val="24"/>
              </w:rPr>
            </w:pPr>
          </w:p>
        </w:tc>
      </w:tr>
    </w:tbl>
    <w:p w:rsidR="00B9694C" w:rsidRPr="002C60D7" w:rsidRDefault="00B9694C" w:rsidP="002C60D7">
      <w:pPr>
        <w:spacing w:after="0" w:line="240" w:lineRule="auto"/>
        <w:jc w:val="both"/>
        <w:rPr>
          <w:rFonts w:ascii="Times New Roman" w:eastAsia="MinionPro-Regular" w:hAnsi="Times New Roman" w:cs="Times New Roman"/>
          <w:sz w:val="8"/>
          <w:szCs w:val="8"/>
        </w:rPr>
      </w:pPr>
    </w:p>
    <w:sectPr w:rsidR="00B9694C" w:rsidRPr="002C60D7" w:rsidSect="004A0892">
      <w:headerReference w:type="default" r:id="rId84"/>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9E" w:rsidRDefault="005E6F9E" w:rsidP="00226369">
      <w:pPr>
        <w:spacing w:after="0" w:line="240" w:lineRule="auto"/>
      </w:pPr>
      <w:r>
        <w:separator/>
      </w:r>
    </w:p>
  </w:endnote>
  <w:endnote w:type="continuationSeparator" w:id="0">
    <w:p w:rsidR="005E6F9E" w:rsidRDefault="005E6F9E" w:rsidP="00226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OTF">
    <w:altName w:val="Arial Unicode MS"/>
    <w:panose1 w:val="00000000000000000000"/>
    <w:charset w:val="EE"/>
    <w:family w:val="swiss"/>
    <w:notTrueType/>
    <w:pitch w:val="default"/>
    <w:sig w:usb0="00000000" w:usb1="08070000" w:usb2="00000010" w:usb3="00000000" w:csb0="00020013" w:csb1="00000000"/>
  </w:font>
  <w:font w:name="Arial">
    <w:panose1 w:val="020B0604020202020204"/>
    <w:charset w:val="A2"/>
    <w:family w:val="swiss"/>
    <w:pitch w:val="variable"/>
    <w:sig w:usb0="E0002AFF" w:usb1="C0007843" w:usb2="00000009" w:usb3="00000000" w:csb0="000001FF" w:csb1="00000000"/>
  </w:font>
  <w:font w:name="Minion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9E" w:rsidRDefault="005E6F9E" w:rsidP="00226369">
      <w:pPr>
        <w:spacing w:after="0" w:line="240" w:lineRule="auto"/>
      </w:pPr>
      <w:r>
        <w:separator/>
      </w:r>
    </w:p>
  </w:footnote>
  <w:footnote w:type="continuationSeparator" w:id="0">
    <w:p w:rsidR="005E6F9E" w:rsidRDefault="005E6F9E" w:rsidP="002263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360260"/>
      <w:docPartObj>
        <w:docPartGallery w:val="Page Numbers (Top of Page)"/>
        <w:docPartUnique/>
      </w:docPartObj>
    </w:sdtPr>
    <w:sdtContent>
      <w:p w:rsidR="002A7EB9" w:rsidRDefault="002A7EB9">
        <w:pPr>
          <w:pStyle w:val="stbilgi"/>
          <w:jc w:val="right"/>
        </w:pPr>
        <w:r>
          <w:fldChar w:fldCharType="begin"/>
        </w:r>
        <w:r>
          <w:instrText>PAGE   \* MERGEFORMAT</w:instrText>
        </w:r>
        <w:r>
          <w:fldChar w:fldCharType="separate"/>
        </w:r>
        <w:r>
          <w:rPr>
            <w:noProof/>
          </w:rPr>
          <w:t>1</w:t>
        </w:r>
        <w:r>
          <w:fldChar w:fldCharType="end"/>
        </w:r>
      </w:p>
    </w:sdtContent>
  </w:sdt>
  <w:p w:rsidR="002A7EB9" w:rsidRDefault="002A7EB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110719"/>
      <w:docPartObj>
        <w:docPartGallery w:val="Page Numbers (Top of Page)"/>
        <w:docPartUnique/>
      </w:docPartObj>
    </w:sdtPr>
    <w:sdtContent>
      <w:p w:rsidR="002A7EB9" w:rsidRDefault="002A7EB9">
        <w:pPr>
          <w:pStyle w:val="stbilgi"/>
          <w:jc w:val="right"/>
        </w:pPr>
        <w:r>
          <w:fldChar w:fldCharType="begin"/>
        </w:r>
        <w:r>
          <w:instrText>PAGE   \* MERGEFORMAT</w:instrText>
        </w:r>
        <w:r>
          <w:fldChar w:fldCharType="separate"/>
        </w:r>
        <w:r w:rsidR="00041A1A">
          <w:rPr>
            <w:noProof/>
          </w:rPr>
          <w:t>79</w:t>
        </w:r>
        <w:r>
          <w:fldChar w:fldCharType="end"/>
        </w:r>
      </w:p>
    </w:sdtContent>
  </w:sdt>
  <w:p w:rsidR="002A7EB9" w:rsidRDefault="002A7EB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337999"/>
      <w:docPartObj>
        <w:docPartGallery w:val="Page Numbers (Top of Page)"/>
        <w:docPartUnique/>
      </w:docPartObj>
    </w:sdtPr>
    <w:sdtContent>
      <w:p w:rsidR="002A7EB9" w:rsidRDefault="002A7EB9">
        <w:pPr>
          <w:pStyle w:val="stbilgi"/>
          <w:jc w:val="right"/>
        </w:pPr>
        <w:r>
          <w:fldChar w:fldCharType="begin"/>
        </w:r>
        <w:r>
          <w:instrText>PAGE   \* MERGEFORMAT</w:instrText>
        </w:r>
        <w:r>
          <w:fldChar w:fldCharType="separate"/>
        </w:r>
        <w:r w:rsidR="00041A1A">
          <w:rPr>
            <w:noProof/>
          </w:rPr>
          <w:t>135</w:t>
        </w:r>
        <w:r>
          <w:fldChar w:fldCharType="end"/>
        </w:r>
      </w:p>
    </w:sdtContent>
  </w:sdt>
  <w:p w:rsidR="002A7EB9" w:rsidRDefault="002A7EB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C75"/>
    <w:multiLevelType w:val="hybridMultilevel"/>
    <w:tmpl w:val="9D5AE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5B6967"/>
    <w:multiLevelType w:val="hybridMultilevel"/>
    <w:tmpl w:val="A9F82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652A15"/>
    <w:multiLevelType w:val="multilevel"/>
    <w:tmpl w:val="80F82FA0"/>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A94BA8"/>
    <w:multiLevelType w:val="hybridMultilevel"/>
    <w:tmpl w:val="E2BE1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B52FE2"/>
    <w:multiLevelType w:val="hybridMultilevel"/>
    <w:tmpl w:val="86A28B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446BA"/>
    <w:multiLevelType w:val="hybridMultilevel"/>
    <w:tmpl w:val="26B45176"/>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nsid w:val="21B85270"/>
    <w:multiLevelType w:val="multilevel"/>
    <w:tmpl w:val="EF7C00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222631"/>
    <w:multiLevelType w:val="hybridMultilevel"/>
    <w:tmpl w:val="641ACBC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A2D442E"/>
    <w:multiLevelType w:val="hybridMultilevel"/>
    <w:tmpl w:val="9110A3F6"/>
    <w:lvl w:ilvl="0" w:tplc="953EE0EE">
      <w:start w:val="15"/>
      <w:numFmt w:val="bullet"/>
      <w:lvlText w:val=""/>
      <w:lvlJc w:val="left"/>
      <w:pPr>
        <w:ind w:left="720" w:hanging="360"/>
      </w:pPr>
      <w:rPr>
        <w:rFonts w:ascii="Wingdings" w:eastAsiaTheme="minorHAns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4C6538"/>
    <w:multiLevelType w:val="hybridMultilevel"/>
    <w:tmpl w:val="51E41312"/>
    <w:lvl w:ilvl="0" w:tplc="AF5AC17C">
      <w:start w:val="15"/>
      <w:numFmt w:val="bullet"/>
      <w:lvlText w:val=""/>
      <w:lvlJc w:val="left"/>
      <w:pPr>
        <w:ind w:left="720" w:hanging="360"/>
      </w:pPr>
      <w:rPr>
        <w:rFonts w:ascii="Wingdings" w:eastAsiaTheme="minorHAns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C16B50"/>
    <w:multiLevelType w:val="hybridMultilevel"/>
    <w:tmpl w:val="627ED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34C87"/>
    <w:multiLevelType w:val="hybridMultilevel"/>
    <w:tmpl w:val="F49EDE1E"/>
    <w:lvl w:ilvl="0" w:tplc="B48AB0D4">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32233F"/>
    <w:multiLevelType w:val="multilevel"/>
    <w:tmpl w:val="DE062FEE"/>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422B20D5"/>
    <w:multiLevelType w:val="hybridMultilevel"/>
    <w:tmpl w:val="9E6C32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45F4051"/>
    <w:multiLevelType w:val="multilevel"/>
    <w:tmpl w:val="356E083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4E95464"/>
    <w:multiLevelType w:val="hybridMultilevel"/>
    <w:tmpl w:val="A9F82D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FC926F2"/>
    <w:multiLevelType w:val="hybridMultilevel"/>
    <w:tmpl w:val="00C022D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nsid w:val="5D4B545F"/>
    <w:multiLevelType w:val="hybridMultilevel"/>
    <w:tmpl w:val="03320BC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8">
    <w:nsid w:val="70007F53"/>
    <w:multiLevelType w:val="hybridMultilevel"/>
    <w:tmpl w:val="2DD84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1B15BE3"/>
    <w:multiLevelType w:val="hybridMultilevel"/>
    <w:tmpl w:val="D4B49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A3522D9"/>
    <w:multiLevelType w:val="hybridMultilevel"/>
    <w:tmpl w:val="4C2A68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7C4560"/>
    <w:multiLevelType w:val="hybridMultilevel"/>
    <w:tmpl w:val="8932D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5"/>
  </w:num>
  <w:num w:numId="4">
    <w:abstractNumId w:val="18"/>
  </w:num>
  <w:num w:numId="5">
    <w:abstractNumId w:val="4"/>
  </w:num>
  <w:num w:numId="6">
    <w:abstractNumId w:val="17"/>
  </w:num>
  <w:num w:numId="7">
    <w:abstractNumId w:val="20"/>
  </w:num>
  <w:num w:numId="8">
    <w:abstractNumId w:val="16"/>
  </w:num>
  <w:num w:numId="9">
    <w:abstractNumId w:val="11"/>
  </w:num>
  <w:num w:numId="10">
    <w:abstractNumId w:val="19"/>
  </w:num>
  <w:num w:numId="11">
    <w:abstractNumId w:val="10"/>
  </w:num>
  <w:num w:numId="12">
    <w:abstractNumId w:val="14"/>
  </w:num>
  <w:num w:numId="13">
    <w:abstractNumId w:val="12"/>
  </w:num>
  <w:num w:numId="14">
    <w:abstractNumId w:val="2"/>
  </w:num>
  <w:num w:numId="15">
    <w:abstractNumId w:val="15"/>
  </w:num>
  <w:num w:numId="16">
    <w:abstractNumId w:val="1"/>
  </w:num>
  <w:num w:numId="17">
    <w:abstractNumId w:val="13"/>
  </w:num>
  <w:num w:numId="18">
    <w:abstractNumId w:val="7"/>
  </w:num>
  <w:num w:numId="19">
    <w:abstractNumId w:val="3"/>
  </w:num>
  <w:num w:numId="20">
    <w:abstractNumId w:val="0"/>
  </w:num>
  <w:num w:numId="21">
    <w:abstractNumId w:val="9"/>
  </w:num>
  <w:num w:numId="2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369"/>
    <w:rsid w:val="00001911"/>
    <w:rsid w:val="0000357D"/>
    <w:rsid w:val="00007E6A"/>
    <w:rsid w:val="0001696A"/>
    <w:rsid w:val="00017AC7"/>
    <w:rsid w:val="000206AE"/>
    <w:rsid w:val="000231A2"/>
    <w:rsid w:val="000233FB"/>
    <w:rsid w:val="0002367B"/>
    <w:rsid w:val="00023AAF"/>
    <w:rsid w:val="00024328"/>
    <w:rsid w:val="000243C5"/>
    <w:rsid w:val="0002549B"/>
    <w:rsid w:val="0002553B"/>
    <w:rsid w:val="0002651B"/>
    <w:rsid w:val="00026EB1"/>
    <w:rsid w:val="00027604"/>
    <w:rsid w:val="00027C65"/>
    <w:rsid w:val="00030164"/>
    <w:rsid w:val="00030A04"/>
    <w:rsid w:val="000314B8"/>
    <w:rsid w:val="00035109"/>
    <w:rsid w:val="0003636B"/>
    <w:rsid w:val="00040AB2"/>
    <w:rsid w:val="000418F1"/>
    <w:rsid w:val="00041A1A"/>
    <w:rsid w:val="00041CE1"/>
    <w:rsid w:val="00045769"/>
    <w:rsid w:val="00045C10"/>
    <w:rsid w:val="00045CD0"/>
    <w:rsid w:val="000561DF"/>
    <w:rsid w:val="00060480"/>
    <w:rsid w:val="00062AB6"/>
    <w:rsid w:val="00063BCD"/>
    <w:rsid w:val="000703CF"/>
    <w:rsid w:val="0007443A"/>
    <w:rsid w:val="00075525"/>
    <w:rsid w:val="0007690E"/>
    <w:rsid w:val="000778BC"/>
    <w:rsid w:val="00077E09"/>
    <w:rsid w:val="000835FE"/>
    <w:rsid w:val="0008783B"/>
    <w:rsid w:val="00087A84"/>
    <w:rsid w:val="00087C2C"/>
    <w:rsid w:val="00090EBE"/>
    <w:rsid w:val="000918BA"/>
    <w:rsid w:val="0009377D"/>
    <w:rsid w:val="00094AA2"/>
    <w:rsid w:val="00095314"/>
    <w:rsid w:val="00095CF6"/>
    <w:rsid w:val="00096127"/>
    <w:rsid w:val="000A014F"/>
    <w:rsid w:val="000A11A5"/>
    <w:rsid w:val="000A33D9"/>
    <w:rsid w:val="000A4D6E"/>
    <w:rsid w:val="000A72BE"/>
    <w:rsid w:val="000A77CE"/>
    <w:rsid w:val="000B2046"/>
    <w:rsid w:val="000B24A9"/>
    <w:rsid w:val="000B2B68"/>
    <w:rsid w:val="000B387C"/>
    <w:rsid w:val="000B463B"/>
    <w:rsid w:val="000C0D2C"/>
    <w:rsid w:val="000C1D3D"/>
    <w:rsid w:val="000C3333"/>
    <w:rsid w:val="000C398E"/>
    <w:rsid w:val="000C4FA7"/>
    <w:rsid w:val="000C58DC"/>
    <w:rsid w:val="000C6225"/>
    <w:rsid w:val="000C63ED"/>
    <w:rsid w:val="000C6FAB"/>
    <w:rsid w:val="000D0188"/>
    <w:rsid w:val="000D6EF5"/>
    <w:rsid w:val="000E24A3"/>
    <w:rsid w:val="000E3431"/>
    <w:rsid w:val="000E3464"/>
    <w:rsid w:val="000E3F8D"/>
    <w:rsid w:val="000F27E2"/>
    <w:rsid w:val="000F3CE5"/>
    <w:rsid w:val="000F3E08"/>
    <w:rsid w:val="00100986"/>
    <w:rsid w:val="00100DD3"/>
    <w:rsid w:val="00101FA4"/>
    <w:rsid w:val="00104413"/>
    <w:rsid w:val="00104F63"/>
    <w:rsid w:val="00105755"/>
    <w:rsid w:val="001058AF"/>
    <w:rsid w:val="0011006D"/>
    <w:rsid w:val="00110ED3"/>
    <w:rsid w:val="001146CC"/>
    <w:rsid w:val="00114B2A"/>
    <w:rsid w:val="001154AD"/>
    <w:rsid w:val="00116CA4"/>
    <w:rsid w:val="00116FFB"/>
    <w:rsid w:val="001210CD"/>
    <w:rsid w:val="001210DB"/>
    <w:rsid w:val="00121F21"/>
    <w:rsid w:val="00126494"/>
    <w:rsid w:val="001275BE"/>
    <w:rsid w:val="00131765"/>
    <w:rsid w:val="00131D59"/>
    <w:rsid w:val="00135D2E"/>
    <w:rsid w:val="00137D68"/>
    <w:rsid w:val="00141E81"/>
    <w:rsid w:val="0014252B"/>
    <w:rsid w:val="001429D4"/>
    <w:rsid w:val="00143FA3"/>
    <w:rsid w:val="00144B09"/>
    <w:rsid w:val="00145F40"/>
    <w:rsid w:val="00145F81"/>
    <w:rsid w:val="00147AEF"/>
    <w:rsid w:val="00147BBF"/>
    <w:rsid w:val="001506E2"/>
    <w:rsid w:val="00151D57"/>
    <w:rsid w:val="00157835"/>
    <w:rsid w:val="00162719"/>
    <w:rsid w:val="00162C1E"/>
    <w:rsid w:val="00165C6E"/>
    <w:rsid w:val="00172C92"/>
    <w:rsid w:val="001731BA"/>
    <w:rsid w:val="00173551"/>
    <w:rsid w:val="00175C4A"/>
    <w:rsid w:val="00175F5E"/>
    <w:rsid w:val="00183204"/>
    <w:rsid w:val="00184495"/>
    <w:rsid w:val="00184FAE"/>
    <w:rsid w:val="0018641A"/>
    <w:rsid w:val="00186D19"/>
    <w:rsid w:val="00186EEF"/>
    <w:rsid w:val="001877A9"/>
    <w:rsid w:val="00191715"/>
    <w:rsid w:val="001920E4"/>
    <w:rsid w:val="00192FF1"/>
    <w:rsid w:val="001938D9"/>
    <w:rsid w:val="001A1D5E"/>
    <w:rsid w:val="001A2C05"/>
    <w:rsid w:val="001A4D1A"/>
    <w:rsid w:val="001A7E83"/>
    <w:rsid w:val="001A7ED2"/>
    <w:rsid w:val="001B3A32"/>
    <w:rsid w:val="001B3BB5"/>
    <w:rsid w:val="001B5E42"/>
    <w:rsid w:val="001B7330"/>
    <w:rsid w:val="001C14FF"/>
    <w:rsid w:val="001C5199"/>
    <w:rsid w:val="001C63EE"/>
    <w:rsid w:val="001C74F7"/>
    <w:rsid w:val="001D3CB1"/>
    <w:rsid w:val="001D74D2"/>
    <w:rsid w:val="001D766F"/>
    <w:rsid w:val="001E0623"/>
    <w:rsid w:val="001E133D"/>
    <w:rsid w:val="001E313F"/>
    <w:rsid w:val="001E5960"/>
    <w:rsid w:val="001F1C7D"/>
    <w:rsid w:val="001F5B6A"/>
    <w:rsid w:val="001F73A2"/>
    <w:rsid w:val="002002FD"/>
    <w:rsid w:val="0020313D"/>
    <w:rsid w:val="00204410"/>
    <w:rsid w:val="00205C2C"/>
    <w:rsid w:val="0020655B"/>
    <w:rsid w:val="00206A7D"/>
    <w:rsid w:val="0021043F"/>
    <w:rsid w:val="002113E6"/>
    <w:rsid w:val="0021195D"/>
    <w:rsid w:val="00212EBB"/>
    <w:rsid w:val="00213378"/>
    <w:rsid w:val="00215233"/>
    <w:rsid w:val="00216D09"/>
    <w:rsid w:val="00222D70"/>
    <w:rsid w:val="00223250"/>
    <w:rsid w:val="002248A4"/>
    <w:rsid w:val="00225704"/>
    <w:rsid w:val="00226369"/>
    <w:rsid w:val="002263B5"/>
    <w:rsid w:val="0022646F"/>
    <w:rsid w:val="002270E9"/>
    <w:rsid w:val="00230180"/>
    <w:rsid w:val="00230274"/>
    <w:rsid w:val="002308C4"/>
    <w:rsid w:val="00231EBB"/>
    <w:rsid w:val="00232B84"/>
    <w:rsid w:val="00233EAD"/>
    <w:rsid w:val="0023451A"/>
    <w:rsid w:val="00234FE6"/>
    <w:rsid w:val="002355F1"/>
    <w:rsid w:val="00236304"/>
    <w:rsid w:val="00241B63"/>
    <w:rsid w:val="002439F3"/>
    <w:rsid w:val="00244378"/>
    <w:rsid w:val="0024464B"/>
    <w:rsid w:val="00247F09"/>
    <w:rsid w:val="00247F40"/>
    <w:rsid w:val="002501C8"/>
    <w:rsid w:val="002501D8"/>
    <w:rsid w:val="00250EBA"/>
    <w:rsid w:val="00252D20"/>
    <w:rsid w:val="00253AE1"/>
    <w:rsid w:val="00255EA2"/>
    <w:rsid w:val="00263CB1"/>
    <w:rsid w:val="002702FE"/>
    <w:rsid w:val="002713D4"/>
    <w:rsid w:val="00277720"/>
    <w:rsid w:val="00280078"/>
    <w:rsid w:val="00280D5C"/>
    <w:rsid w:val="002813A6"/>
    <w:rsid w:val="002824ED"/>
    <w:rsid w:val="0028461C"/>
    <w:rsid w:val="002916D5"/>
    <w:rsid w:val="00293015"/>
    <w:rsid w:val="00293925"/>
    <w:rsid w:val="002949FF"/>
    <w:rsid w:val="00294E55"/>
    <w:rsid w:val="00295C59"/>
    <w:rsid w:val="0029730D"/>
    <w:rsid w:val="00297EF3"/>
    <w:rsid w:val="002A39E2"/>
    <w:rsid w:val="002A3C51"/>
    <w:rsid w:val="002A679E"/>
    <w:rsid w:val="002A696A"/>
    <w:rsid w:val="002A795C"/>
    <w:rsid w:val="002A79C8"/>
    <w:rsid w:val="002A7EB9"/>
    <w:rsid w:val="002B0155"/>
    <w:rsid w:val="002B0206"/>
    <w:rsid w:val="002B08B5"/>
    <w:rsid w:val="002B15A6"/>
    <w:rsid w:val="002B1F8C"/>
    <w:rsid w:val="002B20BB"/>
    <w:rsid w:val="002B2128"/>
    <w:rsid w:val="002B37B5"/>
    <w:rsid w:val="002B3E91"/>
    <w:rsid w:val="002B51F1"/>
    <w:rsid w:val="002B7D59"/>
    <w:rsid w:val="002B7E9A"/>
    <w:rsid w:val="002C019E"/>
    <w:rsid w:val="002C0514"/>
    <w:rsid w:val="002C0FA3"/>
    <w:rsid w:val="002C2D04"/>
    <w:rsid w:val="002C3D5F"/>
    <w:rsid w:val="002C45E7"/>
    <w:rsid w:val="002C60D7"/>
    <w:rsid w:val="002C773D"/>
    <w:rsid w:val="002D126B"/>
    <w:rsid w:val="002D1D00"/>
    <w:rsid w:val="002D1FE1"/>
    <w:rsid w:val="002D4E15"/>
    <w:rsid w:val="002D4FE3"/>
    <w:rsid w:val="002D5FD4"/>
    <w:rsid w:val="002D7716"/>
    <w:rsid w:val="002E16AC"/>
    <w:rsid w:val="002E1E90"/>
    <w:rsid w:val="002E243C"/>
    <w:rsid w:val="002E4600"/>
    <w:rsid w:val="002E485D"/>
    <w:rsid w:val="002E4C4A"/>
    <w:rsid w:val="002E5092"/>
    <w:rsid w:val="002E5A30"/>
    <w:rsid w:val="002E5DF2"/>
    <w:rsid w:val="002E6D8C"/>
    <w:rsid w:val="002F0578"/>
    <w:rsid w:val="002F190C"/>
    <w:rsid w:val="002F1D8B"/>
    <w:rsid w:val="002F1FE5"/>
    <w:rsid w:val="002F3440"/>
    <w:rsid w:val="002F5C7C"/>
    <w:rsid w:val="002F7395"/>
    <w:rsid w:val="002F7466"/>
    <w:rsid w:val="0030024C"/>
    <w:rsid w:val="00301047"/>
    <w:rsid w:val="003010C5"/>
    <w:rsid w:val="00303641"/>
    <w:rsid w:val="00303A47"/>
    <w:rsid w:val="00305931"/>
    <w:rsid w:val="003115E1"/>
    <w:rsid w:val="00311AC6"/>
    <w:rsid w:val="0031224B"/>
    <w:rsid w:val="003133F4"/>
    <w:rsid w:val="00315275"/>
    <w:rsid w:val="00321AB1"/>
    <w:rsid w:val="0032552D"/>
    <w:rsid w:val="00326A76"/>
    <w:rsid w:val="00326D94"/>
    <w:rsid w:val="0033020D"/>
    <w:rsid w:val="00332203"/>
    <w:rsid w:val="00335000"/>
    <w:rsid w:val="003351B2"/>
    <w:rsid w:val="0034072A"/>
    <w:rsid w:val="00340F82"/>
    <w:rsid w:val="00342522"/>
    <w:rsid w:val="0034298F"/>
    <w:rsid w:val="00347573"/>
    <w:rsid w:val="00351594"/>
    <w:rsid w:val="00352855"/>
    <w:rsid w:val="0035405F"/>
    <w:rsid w:val="00354785"/>
    <w:rsid w:val="00354B85"/>
    <w:rsid w:val="00360AE2"/>
    <w:rsid w:val="00361DE4"/>
    <w:rsid w:val="00363E16"/>
    <w:rsid w:val="00366C78"/>
    <w:rsid w:val="00367270"/>
    <w:rsid w:val="00367399"/>
    <w:rsid w:val="003678CF"/>
    <w:rsid w:val="0037054A"/>
    <w:rsid w:val="00370C3A"/>
    <w:rsid w:val="00371535"/>
    <w:rsid w:val="00377042"/>
    <w:rsid w:val="003803A4"/>
    <w:rsid w:val="00380778"/>
    <w:rsid w:val="00383421"/>
    <w:rsid w:val="00385750"/>
    <w:rsid w:val="00386643"/>
    <w:rsid w:val="00390627"/>
    <w:rsid w:val="00390932"/>
    <w:rsid w:val="0039375B"/>
    <w:rsid w:val="003939CF"/>
    <w:rsid w:val="00394A8D"/>
    <w:rsid w:val="00394AA3"/>
    <w:rsid w:val="00395D3C"/>
    <w:rsid w:val="003967C4"/>
    <w:rsid w:val="003A0BCA"/>
    <w:rsid w:val="003A16B5"/>
    <w:rsid w:val="003A1C56"/>
    <w:rsid w:val="003A1E5F"/>
    <w:rsid w:val="003A58BC"/>
    <w:rsid w:val="003A6DAB"/>
    <w:rsid w:val="003B09A8"/>
    <w:rsid w:val="003B14F5"/>
    <w:rsid w:val="003B2750"/>
    <w:rsid w:val="003B625C"/>
    <w:rsid w:val="003C03C4"/>
    <w:rsid w:val="003C0C37"/>
    <w:rsid w:val="003C1AF7"/>
    <w:rsid w:val="003C293C"/>
    <w:rsid w:val="003C4396"/>
    <w:rsid w:val="003C487D"/>
    <w:rsid w:val="003C612E"/>
    <w:rsid w:val="003C6A0D"/>
    <w:rsid w:val="003D14CD"/>
    <w:rsid w:val="003D2ABE"/>
    <w:rsid w:val="003D3025"/>
    <w:rsid w:val="003D3857"/>
    <w:rsid w:val="003D6755"/>
    <w:rsid w:val="003D70D6"/>
    <w:rsid w:val="003E13A0"/>
    <w:rsid w:val="003E1958"/>
    <w:rsid w:val="003E2B43"/>
    <w:rsid w:val="003E2FA8"/>
    <w:rsid w:val="003E7B60"/>
    <w:rsid w:val="003F0AB1"/>
    <w:rsid w:val="003F0D32"/>
    <w:rsid w:val="003F2EBA"/>
    <w:rsid w:val="003F7243"/>
    <w:rsid w:val="003F7656"/>
    <w:rsid w:val="00403702"/>
    <w:rsid w:val="00403C55"/>
    <w:rsid w:val="00405F51"/>
    <w:rsid w:val="00406CB0"/>
    <w:rsid w:val="00416E4B"/>
    <w:rsid w:val="0041700E"/>
    <w:rsid w:val="00417B3F"/>
    <w:rsid w:val="00420D36"/>
    <w:rsid w:val="00423BDA"/>
    <w:rsid w:val="00424E7E"/>
    <w:rsid w:val="00430790"/>
    <w:rsid w:val="004320A4"/>
    <w:rsid w:val="00434753"/>
    <w:rsid w:val="00435128"/>
    <w:rsid w:val="00435F75"/>
    <w:rsid w:val="00436921"/>
    <w:rsid w:val="0043695F"/>
    <w:rsid w:val="00440F74"/>
    <w:rsid w:val="00442485"/>
    <w:rsid w:val="00442A9D"/>
    <w:rsid w:val="00444CEB"/>
    <w:rsid w:val="00444EFA"/>
    <w:rsid w:val="00445305"/>
    <w:rsid w:val="00447074"/>
    <w:rsid w:val="004472E8"/>
    <w:rsid w:val="0044770B"/>
    <w:rsid w:val="00447BF1"/>
    <w:rsid w:val="00452C51"/>
    <w:rsid w:val="004530CF"/>
    <w:rsid w:val="00453B00"/>
    <w:rsid w:val="004554DF"/>
    <w:rsid w:val="00457267"/>
    <w:rsid w:val="0045739A"/>
    <w:rsid w:val="00460075"/>
    <w:rsid w:val="004614EB"/>
    <w:rsid w:val="004618AB"/>
    <w:rsid w:val="0046435B"/>
    <w:rsid w:val="00465242"/>
    <w:rsid w:val="00465748"/>
    <w:rsid w:val="004678F7"/>
    <w:rsid w:val="00467ADF"/>
    <w:rsid w:val="00467D7F"/>
    <w:rsid w:val="0047153E"/>
    <w:rsid w:val="0047191C"/>
    <w:rsid w:val="004756E0"/>
    <w:rsid w:val="00475C7D"/>
    <w:rsid w:val="0047683A"/>
    <w:rsid w:val="00477275"/>
    <w:rsid w:val="00484304"/>
    <w:rsid w:val="0048759A"/>
    <w:rsid w:val="004904CF"/>
    <w:rsid w:val="00490E2D"/>
    <w:rsid w:val="0049424D"/>
    <w:rsid w:val="0049716B"/>
    <w:rsid w:val="004A0892"/>
    <w:rsid w:val="004A127A"/>
    <w:rsid w:val="004A29EC"/>
    <w:rsid w:val="004A2B2B"/>
    <w:rsid w:val="004A416F"/>
    <w:rsid w:val="004A7591"/>
    <w:rsid w:val="004B2D17"/>
    <w:rsid w:val="004B3AAF"/>
    <w:rsid w:val="004B48C0"/>
    <w:rsid w:val="004B792D"/>
    <w:rsid w:val="004C0F96"/>
    <w:rsid w:val="004C1022"/>
    <w:rsid w:val="004C2F92"/>
    <w:rsid w:val="004C4AED"/>
    <w:rsid w:val="004C6A1B"/>
    <w:rsid w:val="004C7045"/>
    <w:rsid w:val="004C7526"/>
    <w:rsid w:val="004C7BFF"/>
    <w:rsid w:val="004D084B"/>
    <w:rsid w:val="004D1775"/>
    <w:rsid w:val="004D1DFF"/>
    <w:rsid w:val="004D208E"/>
    <w:rsid w:val="004D2FBE"/>
    <w:rsid w:val="004D337A"/>
    <w:rsid w:val="004D3DD1"/>
    <w:rsid w:val="004D49FF"/>
    <w:rsid w:val="004D60BF"/>
    <w:rsid w:val="004D6C87"/>
    <w:rsid w:val="004E3871"/>
    <w:rsid w:val="004E3984"/>
    <w:rsid w:val="004E40EE"/>
    <w:rsid w:val="004E4478"/>
    <w:rsid w:val="004E51B9"/>
    <w:rsid w:val="004E5C89"/>
    <w:rsid w:val="004E778D"/>
    <w:rsid w:val="004F0ACD"/>
    <w:rsid w:val="004F13BC"/>
    <w:rsid w:val="004F1432"/>
    <w:rsid w:val="004F547B"/>
    <w:rsid w:val="004F777C"/>
    <w:rsid w:val="0050104D"/>
    <w:rsid w:val="00503C9F"/>
    <w:rsid w:val="00504409"/>
    <w:rsid w:val="00507686"/>
    <w:rsid w:val="0051013F"/>
    <w:rsid w:val="00510C24"/>
    <w:rsid w:val="00513611"/>
    <w:rsid w:val="00525840"/>
    <w:rsid w:val="0052665D"/>
    <w:rsid w:val="005267E9"/>
    <w:rsid w:val="0053030C"/>
    <w:rsid w:val="00533523"/>
    <w:rsid w:val="00535FF1"/>
    <w:rsid w:val="005409F5"/>
    <w:rsid w:val="00540BCA"/>
    <w:rsid w:val="00540D2F"/>
    <w:rsid w:val="005421D9"/>
    <w:rsid w:val="00542972"/>
    <w:rsid w:val="00545061"/>
    <w:rsid w:val="0054528B"/>
    <w:rsid w:val="005458FC"/>
    <w:rsid w:val="00545F93"/>
    <w:rsid w:val="00550B5B"/>
    <w:rsid w:val="005518EF"/>
    <w:rsid w:val="00554D07"/>
    <w:rsid w:val="00555483"/>
    <w:rsid w:val="00556238"/>
    <w:rsid w:val="00562423"/>
    <w:rsid w:val="00562699"/>
    <w:rsid w:val="00564DA2"/>
    <w:rsid w:val="0056529B"/>
    <w:rsid w:val="0056693E"/>
    <w:rsid w:val="005676FD"/>
    <w:rsid w:val="00567ACE"/>
    <w:rsid w:val="00570F4F"/>
    <w:rsid w:val="00571247"/>
    <w:rsid w:val="00571756"/>
    <w:rsid w:val="0057439B"/>
    <w:rsid w:val="005753E5"/>
    <w:rsid w:val="00575CFC"/>
    <w:rsid w:val="00576282"/>
    <w:rsid w:val="00580557"/>
    <w:rsid w:val="0058565C"/>
    <w:rsid w:val="005872D6"/>
    <w:rsid w:val="00587E65"/>
    <w:rsid w:val="00591769"/>
    <w:rsid w:val="00591AB2"/>
    <w:rsid w:val="00592DB7"/>
    <w:rsid w:val="005933B5"/>
    <w:rsid w:val="00594EEB"/>
    <w:rsid w:val="00595D08"/>
    <w:rsid w:val="005961EE"/>
    <w:rsid w:val="005A065A"/>
    <w:rsid w:val="005A0856"/>
    <w:rsid w:val="005A146D"/>
    <w:rsid w:val="005A14FF"/>
    <w:rsid w:val="005A2C0A"/>
    <w:rsid w:val="005A640E"/>
    <w:rsid w:val="005A6506"/>
    <w:rsid w:val="005A7039"/>
    <w:rsid w:val="005B10E4"/>
    <w:rsid w:val="005B5D6E"/>
    <w:rsid w:val="005B6E56"/>
    <w:rsid w:val="005B7107"/>
    <w:rsid w:val="005B74C7"/>
    <w:rsid w:val="005C04C6"/>
    <w:rsid w:val="005C06C1"/>
    <w:rsid w:val="005C1A9A"/>
    <w:rsid w:val="005C2C6D"/>
    <w:rsid w:val="005C39D0"/>
    <w:rsid w:val="005C590F"/>
    <w:rsid w:val="005C6304"/>
    <w:rsid w:val="005C6F35"/>
    <w:rsid w:val="005D0B0E"/>
    <w:rsid w:val="005D4647"/>
    <w:rsid w:val="005D63C5"/>
    <w:rsid w:val="005E1C8D"/>
    <w:rsid w:val="005E4A39"/>
    <w:rsid w:val="005E6F9E"/>
    <w:rsid w:val="005E75EC"/>
    <w:rsid w:val="005F18C7"/>
    <w:rsid w:val="005F1EAD"/>
    <w:rsid w:val="005F2264"/>
    <w:rsid w:val="005F2425"/>
    <w:rsid w:val="005F24B5"/>
    <w:rsid w:val="005F2EBC"/>
    <w:rsid w:val="005F37EB"/>
    <w:rsid w:val="005F38C3"/>
    <w:rsid w:val="005F4285"/>
    <w:rsid w:val="005F671C"/>
    <w:rsid w:val="00601C1A"/>
    <w:rsid w:val="00603BB3"/>
    <w:rsid w:val="0060482C"/>
    <w:rsid w:val="006049DC"/>
    <w:rsid w:val="0060604F"/>
    <w:rsid w:val="00610513"/>
    <w:rsid w:val="00610E66"/>
    <w:rsid w:val="00612006"/>
    <w:rsid w:val="00617B9C"/>
    <w:rsid w:val="00624E48"/>
    <w:rsid w:val="00625BA1"/>
    <w:rsid w:val="0062630E"/>
    <w:rsid w:val="00626336"/>
    <w:rsid w:val="00626DE8"/>
    <w:rsid w:val="006270ED"/>
    <w:rsid w:val="006277EA"/>
    <w:rsid w:val="00627ABC"/>
    <w:rsid w:val="00627C11"/>
    <w:rsid w:val="006316E9"/>
    <w:rsid w:val="006327CA"/>
    <w:rsid w:val="00632831"/>
    <w:rsid w:val="00632BD9"/>
    <w:rsid w:val="00632C20"/>
    <w:rsid w:val="006338C3"/>
    <w:rsid w:val="00633D50"/>
    <w:rsid w:val="006341D7"/>
    <w:rsid w:val="006352FB"/>
    <w:rsid w:val="00635B64"/>
    <w:rsid w:val="006421D7"/>
    <w:rsid w:val="00642535"/>
    <w:rsid w:val="00647B15"/>
    <w:rsid w:val="00647D7A"/>
    <w:rsid w:val="00651C11"/>
    <w:rsid w:val="00651D2E"/>
    <w:rsid w:val="00652ACE"/>
    <w:rsid w:val="00652DBF"/>
    <w:rsid w:val="0065357F"/>
    <w:rsid w:val="00657BB0"/>
    <w:rsid w:val="006607F2"/>
    <w:rsid w:val="00661082"/>
    <w:rsid w:val="006629C9"/>
    <w:rsid w:val="00665046"/>
    <w:rsid w:val="00665724"/>
    <w:rsid w:val="00665728"/>
    <w:rsid w:val="0066575D"/>
    <w:rsid w:val="006662B7"/>
    <w:rsid w:val="0067169A"/>
    <w:rsid w:val="00672072"/>
    <w:rsid w:val="00673122"/>
    <w:rsid w:val="00676B12"/>
    <w:rsid w:val="00677092"/>
    <w:rsid w:val="006800C2"/>
    <w:rsid w:val="00680A0F"/>
    <w:rsid w:val="0068116B"/>
    <w:rsid w:val="00682692"/>
    <w:rsid w:val="00682F4A"/>
    <w:rsid w:val="006837A7"/>
    <w:rsid w:val="00683C9A"/>
    <w:rsid w:val="006843EF"/>
    <w:rsid w:val="00685E37"/>
    <w:rsid w:val="00690DEA"/>
    <w:rsid w:val="00692D90"/>
    <w:rsid w:val="00693276"/>
    <w:rsid w:val="00693EF7"/>
    <w:rsid w:val="00696933"/>
    <w:rsid w:val="006A3E86"/>
    <w:rsid w:val="006A4AD2"/>
    <w:rsid w:val="006A6161"/>
    <w:rsid w:val="006A6777"/>
    <w:rsid w:val="006A6DFA"/>
    <w:rsid w:val="006A7500"/>
    <w:rsid w:val="006B031E"/>
    <w:rsid w:val="006B05AE"/>
    <w:rsid w:val="006B1557"/>
    <w:rsid w:val="006B1CD5"/>
    <w:rsid w:val="006B28FF"/>
    <w:rsid w:val="006B2B4D"/>
    <w:rsid w:val="006B3CDC"/>
    <w:rsid w:val="006B4052"/>
    <w:rsid w:val="006B7E47"/>
    <w:rsid w:val="006C033E"/>
    <w:rsid w:val="006C128B"/>
    <w:rsid w:val="006C277E"/>
    <w:rsid w:val="006C32E6"/>
    <w:rsid w:val="006D0302"/>
    <w:rsid w:val="006D1434"/>
    <w:rsid w:val="006D231D"/>
    <w:rsid w:val="006D235E"/>
    <w:rsid w:val="006D3264"/>
    <w:rsid w:val="006D3432"/>
    <w:rsid w:val="006D348D"/>
    <w:rsid w:val="006D3793"/>
    <w:rsid w:val="006D52EA"/>
    <w:rsid w:val="006D58A4"/>
    <w:rsid w:val="006D6656"/>
    <w:rsid w:val="006D7CD8"/>
    <w:rsid w:val="006E2A65"/>
    <w:rsid w:val="006E2F89"/>
    <w:rsid w:val="006E5B2D"/>
    <w:rsid w:val="006E7EA3"/>
    <w:rsid w:val="006F0BFD"/>
    <w:rsid w:val="006F1560"/>
    <w:rsid w:val="006F1D19"/>
    <w:rsid w:val="006F25F1"/>
    <w:rsid w:val="006F263F"/>
    <w:rsid w:val="006F2D88"/>
    <w:rsid w:val="006F5A40"/>
    <w:rsid w:val="006F631B"/>
    <w:rsid w:val="006F70B9"/>
    <w:rsid w:val="00701A2E"/>
    <w:rsid w:val="00702156"/>
    <w:rsid w:val="007037FE"/>
    <w:rsid w:val="007065F7"/>
    <w:rsid w:val="00706A6E"/>
    <w:rsid w:val="00706BF8"/>
    <w:rsid w:val="00707860"/>
    <w:rsid w:val="00707FB6"/>
    <w:rsid w:val="00711F61"/>
    <w:rsid w:val="007122B2"/>
    <w:rsid w:val="00712600"/>
    <w:rsid w:val="007144A3"/>
    <w:rsid w:val="007144CC"/>
    <w:rsid w:val="00715DC0"/>
    <w:rsid w:val="0071609F"/>
    <w:rsid w:val="007179E2"/>
    <w:rsid w:val="00717B1D"/>
    <w:rsid w:val="00726490"/>
    <w:rsid w:val="00726C05"/>
    <w:rsid w:val="00727A66"/>
    <w:rsid w:val="00731A55"/>
    <w:rsid w:val="00731AF2"/>
    <w:rsid w:val="00732D91"/>
    <w:rsid w:val="00733FCA"/>
    <w:rsid w:val="00734561"/>
    <w:rsid w:val="0074152B"/>
    <w:rsid w:val="00743391"/>
    <w:rsid w:val="007459E9"/>
    <w:rsid w:val="00746117"/>
    <w:rsid w:val="0074636A"/>
    <w:rsid w:val="00751846"/>
    <w:rsid w:val="007527B6"/>
    <w:rsid w:val="00752A2B"/>
    <w:rsid w:val="007539C8"/>
    <w:rsid w:val="00754665"/>
    <w:rsid w:val="00754909"/>
    <w:rsid w:val="007560AA"/>
    <w:rsid w:val="00757F86"/>
    <w:rsid w:val="007604D5"/>
    <w:rsid w:val="00761554"/>
    <w:rsid w:val="00761966"/>
    <w:rsid w:val="0076249F"/>
    <w:rsid w:val="007641FC"/>
    <w:rsid w:val="007643CC"/>
    <w:rsid w:val="0076502A"/>
    <w:rsid w:val="00765C8C"/>
    <w:rsid w:val="00766144"/>
    <w:rsid w:val="0076619D"/>
    <w:rsid w:val="0076676C"/>
    <w:rsid w:val="007670D9"/>
    <w:rsid w:val="007702AD"/>
    <w:rsid w:val="0077176E"/>
    <w:rsid w:val="00772D8A"/>
    <w:rsid w:val="007731EA"/>
    <w:rsid w:val="00773BA8"/>
    <w:rsid w:val="00775365"/>
    <w:rsid w:val="00783256"/>
    <w:rsid w:val="00785CDE"/>
    <w:rsid w:val="0078771C"/>
    <w:rsid w:val="00790F87"/>
    <w:rsid w:val="00792AF0"/>
    <w:rsid w:val="00797C44"/>
    <w:rsid w:val="007A08C6"/>
    <w:rsid w:val="007A318E"/>
    <w:rsid w:val="007A57B6"/>
    <w:rsid w:val="007B244E"/>
    <w:rsid w:val="007B256C"/>
    <w:rsid w:val="007B37C4"/>
    <w:rsid w:val="007B4289"/>
    <w:rsid w:val="007B6FE2"/>
    <w:rsid w:val="007C0A82"/>
    <w:rsid w:val="007C19D0"/>
    <w:rsid w:val="007C31BA"/>
    <w:rsid w:val="007C3EC7"/>
    <w:rsid w:val="007C4103"/>
    <w:rsid w:val="007C5F91"/>
    <w:rsid w:val="007C639F"/>
    <w:rsid w:val="007C744A"/>
    <w:rsid w:val="007C7BB3"/>
    <w:rsid w:val="007D1883"/>
    <w:rsid w:val="007D2088"/>
    <w:rsid w:val="007D4431"/>
    <w:rsid w:val="007D48D9"/>
    <w:rsid w:val="007D600C"/>
    <w:rsid w:val="007D60A6"/>
    <w:rsid w:val="007D63BB"/>
    <w:rsid w:val="007D6DB4"/>
    <w:rsid w:val="007D717F"/>
    <w:rsid w:val="007E083D"/>
    <w:rsid w:val="007E55A4"/>
    <w:rsid w:val="007E55D8"/>
    <w:rsid w:val="007E67BD"/>
    <w:rsid w:val="007E734F"/>
    <w:rsid w:val="007F0428"/>
    <w:rsid w:val="007F1530"/>
    <w:rsid w:val="007F1670"/>
    <w:rsid w:val="007F1739"/>
    <w:rsid w:val="007F3A28"/>
    <w:rsid w:val="007F4871"/>
    <w:rsid w:val="007F53D3"/>
    <w:rsid w:val="007F70BC"/>
    <w:rsid w:val="008035CF"/>
    <w:rsid w:val="008102B4"/>
    <w:rsid w:val="00812AA1"/>
    <w:rsid w:val="0081475E"/>
    <w:rsid w:val="008148B5"/>
    <w:rsid w:val="00814FD0"/>
    <w:rsid w:val="00815306"/>
    <w:rsid w:val="008176AE"/>
    <w:rsid w:val="008178EF"/>
    <w:rsid w:val="00820749"/>
    <w:rsid w:val="008217E4"/>
    <w:rsid w:val="00822698"/>
    <w:rsid w:val="008227EA"/>
    <w:rsid w:val="008266C7"/>
    <w:rsid w:val="00830CA7"/>
    <w:rsid w:val="0083114F"/>
    <w:rsid w:val="008313AB"/>
    <w:rsid w:val="00831EE0"/>
    <w:rsid w:val="00835952"/>
    <w:rsid w:val="0083660A"/>
    <w:rsid w:val="0084241A"/>
    <w:rsid w:val="008445DE"/>
    <w:rsid w:val="00844C07"/>
    <w:rsid w:val="008466CA"/>
    <w:rsid w:val="00846EB8"/>
    <w:rsid w:val="00847CFF"/>
    <w:rsid w:val="0085104C"/>
    <w:rsid w:val="00851071"/>
    <w:rsid w:val="0085181D"/>
    <w:rsid w:val="00851BF2"/>
    <w:rsid w:val="00851F59"/>
    <w:rsid w:val="00857116"/>
    <w:rsid w:val="00860521"/>
    <w:rsid w:val="00861D6B"/>
    <w:rsid w:val="00862896"/>
    <w:rsid w:val="00862C37"/>
    <w:rsid w:val="00863D05"/>
    <w:rsid w:val="00865DF9"/>
    <w:rsid w:val="00870880"/>
    <w:rsid w:val="00872C52"/>
    <w:rsid w:val="008730D3"/>
    <w:rsid w:val="008735BF"/>
    <w:rsid w:val="00873741"/>
    <w:rsid w:val="008738A8"/>
    <w:rsid w:val="00875A12"/>
    <w:rsid w:val="008765FF"/>
    <w:rsid w:val="0087713A"/>
    <w:rsid w:val="0088398A"/>
    <w:rsid w:val="00883B71"/>
    <w:rsid w:val="00884E6E"/>
    <w:rsid w:val="00884F41"/>
    <w:rsid w:val="008858CE"/>
    <w:rsid w:val="00886312"/>
    <w:rsid w:val="00886D78"/>
    <w:rsid w:val="008870C5"/>
    <w:rsid w:val="00887D19"/>
    <w:rsid w:val="008909A8"/>
    <w:rsid w:val="008929E1"/>
    <w:rsid w:val="00896B61"/>
    <w:rsid w:val="0089749F"/>
    <w:rsid w:val="008A3183"/>
    <w:rsid w:val="008A3C67"/>
    <w:rsid w:val="008A3E38"/>
    <w:rsid w:val="008A442E"/>
    <w:rsid w:val="008A4DCF"/>
    <w:rsid w:val="008A5D76"/>
    <w:rsid w:val="008B13BB"/>
    <w:rsid w:val="008B2D7B"/>
    <w:rsid w:val="008B3A08"/>
    <w:rsid w:val="008B654E"/>
    <w:rsid w:val="008B732D"/>
    <w:rsid w:val="008C037B"/>
    <w:rsid w:val="008C4D75"/>
    <w:rsid w:val="008D0311"/>
    <w:rsid w:val="008D0B18"/>
    <w:rsid w:val="008D0C56"/>
    <w:rsid w:val="008D1278"/>
    <w:rsid w:val="008D22C6"/>
    <w:rsid w:val="008D3A9D"/>
    <w:rsid w:val="008D59BB"/>
    <w:rsid w:val="008D66C4"/>
    <w:rsid w:val="008D79A0"/>
    <w:rsid w:val="008E06B1"/>
    <w:rsid w:val="008E1F1B"/>
    <w:rsid w:val="008E45BF"/>
    <w:rsid w:val="008F0049"/>
    <w:rsid w:val="008F0E5F"/>
    <w:rsid w:val="008F6063"/>
    <w:rsid w:val="00900A18"/>
    <w:rsid w:val="009036E3"/>
    <w:rsid w:val="00904AEA"/>
    <w:rsid w:val="0090520E"/>
    <w:rsid w:val="009053A3"/>
    <w:rsid w:val="00907BA7"/>
    <w:rsid w:val="009105ED"/>
    <w:rsid w:val="009112A4"/>
    <w:rsid w:val="00913D7E"/>
    <w:rsid w:val="00913FC8"/>
    <w:rsid w:val="00916E00"/>
    <w:rsid w:val="00920526"/>
    <w:rsid w:val="00920893"/>
    <w:rsid w:val="0092376C"/>
    <w:rsid w:val="0092385B"/>
    <w:rsid w:val="00924CAB"/>
    <w:rsid w:val="00927103"/>
    <w:rsid w:val="0093257E"/>
    <w:rsid w:val="00933154"/>
    <w:rsid w:val="00933BCF"/>
    <w:rsid w:val="00941877"/>
    <w:rsid w:val="009419E6"/>
    <w:rsid w:val="00943090"/>
    <w:rsid w:val="009435F1"/>
    <w:rsid w:val="0094430A"/>
    <w:rsid w:val="009450FD"/>
    <w:rsid w:val="009503DA"/>
    <w:rsid w:val="009545AF"/>
    <w:rsid w:val="00957A76"/>
    <w:rsid w:val="00960EE9"/>
    <w:rsid w:val="00962B1F"/>
    <w:rsid w:val="00962D81"/>
    <w:rsid w:val="0096355B"/>
    <w:rsid w:val="009635A7"/>
    <w:rsid w:val="00964D62"/>
    <w:rsid w:val="00964E3E"/>
    <w:rsid w:val="00965CCD"/>
    <w:rsid w:val="00966B9F"/>
    <w:rsid w:val="00967C03"/>
    <w:rsid w:val="00967D2D"/>
    <w:rsid w:val="00970D16"/>
    <w:rsid w:val="009717E5"/>
    <w:rsid w:val="00972655"/>
    <w:rsid w:val="00973E3E"/>
    <w:rsid w:val="00975A32"/>
    <w:rsid w:val="00976E28"/>
    <w:rsid w:val="0098064E"/>
    <w:rsid w:val="0098110F"/>
    <w:rsid w:val="00983789"/>
    <w:rsid w:val="00983905"/>
    <w:rsid w:val="0098711D"/>
    <w:rsid w:val="00990347"/>
    <w:rsid w:val="00990AFA"/>
    <w:rsid w:val="00994A1D"/>
    <w:rsid w:val="00994E24"/>
    <w:rsid w:val="0099541D"/>
    <w:rsid w:val="009955F2"/>
    <w:rsid w:val="009A02D9"/>
    <w:rsid w:val="009A189D"/>
    <w:rsid w:val="009A1DA1"/>
    <w:rsid w:val="009A2035"/>
    <w:rsid w:val="009A22D6"/>
    <w:rsid w:val="009A260B"/>
    <w:rsid w:val="009A4FC6"/>
    <w:rsid w:val="009A53EF"/>
    <w:rsid w:val="009A59DC"/>
    <w:rsid w:val="009B31A5"/>
    <w:rsid w:val="009B38E0"/>
    <w:rsid w:val="009B52BB"/>
    <w:rsid w:val="009B7596"/>
    <w:rsid w:val="009C19CB"/>
    <w:rsid w:val="009C28C0"/>
    <w:rsid w:val="009C2E6A"/>
    <w:rsid w:val="009C47F7"/>
    <w:rsid w:val="009C4A51"/>
    <w:rsid w:val="009C5679"/>
    <w:rsid w:val="009C5DB1"/>
    <w:rsid w:val="009C7C1A"/>
    <w:rsid w:val="009D10FD"/>
    <w:rsid w:val="009D55F5"/>
    <w:rsid w:val="009E0B90"/>
    <w:rsid w:val="009E16A9"/>
    <w:rsid w:val="009E46FF"/>
    <w:rsid w:val="009E5864"/>
    <w:rsid w:val="009E60CD"/>
    <w:rsid w:val="009E671F"/>
    <w:rsid w:val="009E7A6E"/>
    <w:rsid w:val="009F3E48"/>
    <w:rsid w:val="009F53C2"/>
    <w:rsid w:val="009F5973"/>
    <w:rsid w:val="009F7E0F"/>
    <w:rsid w:val="00A00A28"/>
    <w:rsid w:val="00A048C4"/>
    <w:rsid w:val="00A04A86"/>
    <w:rsid w:val="00A05C0F"/>
    <w:rsid w:val="00A07119"/>
    <w:rsid w:val="00A07372"/>
    <w:rsid w:val="00A16A9A"/>
    <w:rsid w:val="00A16C92"/>
    <w:rsid w:val="00A17087"/>
    <w:rsid w:val="00A203CC"/>
    <w:rsid w:val="00A21AD4"/>
    <w:rsid w:val="00A27112"/>
    <w:rsid w:val="00A30639"/>
    <w:rsid w:val="00A31B33"/>
    <w:rsid w:val="00A31B64"/>
    <w:rsid w:val="00A325D9"/>
    <w:rsid w:val="00A333FD"/>
    <w:rsid w:val="00A341EE"/>
    <w:rsid w:val="00A34933"/>
    <w:rsid w:val="00A36CCF"/>
    <w:rsid w:val="00A37457"/>
    <w:rsid w:val="00A3770F"/>
    <w:rsid w:val="00A378D2"/>
    <w:rsid w:val="00A37AB9"/>
    <w:rsid w:val="00A42D31"/>
    <w:rsid w:val="00A43515"/>
    <w:rsid w:val="00A43D2E"/>
    <w:rsid w:val="00A46279"/>
    <w:rsid w:val="00A470B4"/>
    <w:rsid w:val="00A50780"/>
    <w:rsid w:val="00A51E8E"/>
    <w:rsid w:val="00A523B5"/>
    <w:rsid w:val="00A54DD1"/>
    <w:rsid w:val="00A554BF"/>
    <w:rsid w:val="00A6125E"/>
    <w:rsid w:val="00A61BDE"/>
    <w:rsid w:val="00A62592"/>
    <w:rsid w:val="00A63CA0"/>
    <w:rsid w:val="00A64DDF"/>
    <w:rsid w:val="00A66293"/>
    <w:rsid w:val="00A66672"/>
    <w:rsid w:val="00A711EC"/>
    <w:rsid w:val="00A73110"/>
    <w:rsid w:val="00A73478"/>
    <w:rsid w:val="00A73C45"/>
    <w:rsid w:val="00A7548C"/>
    <w:rsid w:val="00A76435"/>
    <w:rsid w:val="00A76482"/>
    <w:rsid w:val="00A76A55"/>
    <w:rsid w:val="00A76B58"/>
    <w:rsid w:val="00A76DD5"/>
    <w:rsid w:val="00A77C6F"/>
    <w:rsid w:val="00A8024A"/>
    <w:rsid w:val="00A82923"/>
    <w:rsid w:val="00A829C1"/>
    <w:rsid w:val="00A84C08"/>
    <w:rsid w:val="00A86DB2"/>
    <w:rsid w:val="00A91BD8"/>
    <w:rsid w:val="00A91E0A"/>
    <w:rsid w:val="00A93F66"/>
    <w:rsid w:val="00A942A0"/>
    <w:rsid w:val="00A964BE"/>
    <w:rsid w:val="00A96574"/>
    <w:rsid w:val="00A96811"/>
    <w:rsid w:val="00A96EA0"/>
    <w:rsid w:val="00A97436"/>
    <w:rsid w:val="00A978D4"/>
    <w:rsid w:val="00A979D8"/>
    <w:rsid w:val="00AA162E"/>
    <w:rsid w:val="00AA2CF4"/>
    <w:rsid w:val="00AA4CEE"/>
    <w:rsid w:val="00AA5307"/>
    <w:rsid w:val="00AA75ED"/>
    <w:rsid w:val="00AB0962"/>
    <w:rsid w:val="00AB11A4"/>
    <w:rsid w:val="00AB12D1"/>
    <w:rsid w:val="00AB1E3F"/>
    <w:rsid w:val="00AB2577"/>
    <w:rsid w:val="00AB2638"/>
    <w:rsid w:val="00AB2FF3"/>
    <w:rsid w:val="00AB3449"/>
    <w:rsid w:val="00AB4C0D"/>
    <w:rsid w:val="00AB4F25"/>
    <w:rsid w:val="00AB51E1"/>
    <w:rsid w:val="00AB5840"/>
    <w:rsid w:val="00AB5FAF"/>
    <w:rsid w:val="00AC0EA5"/>
    <w:rsid w:val="00AC1C54"/>
    <w:rsid w:val="00AC1ED9"/>
    <w:rsid w:val="00AC21E6"/>
    <w:rsid w:val="00AC35B1"/>
    <w:rsid w:val="00AC59A9"/>
    <w:rsid w:val="00AC7C7F"/>
    <w:rsid w:val="00AD166A"/>
    <w:rsid w:val="00AD5A40"/>
    <w:rsid w:val="00AD6398"/>
    <w:rsid w:val="00AE06A4"/>
    <w:rsid w:val="00AE4084"/>
    <w:rsid w:val="00AE6753"/>
    <w:rsid w:val="00AE739A"/>
    <w:rsid w:val="00AF045B"/>
    <w:rsid w:val="00AF0AB7"/>
    <w:rsid w:val="00AF0B3E"/>
    <w:rsid w:val="00AF10C4"/>
    <w:rsid w:val="00AF1604"/>
    <w:rsid w:val="00AF16BD"/>
    <w:rsid w:val="00AF4B65"/>
    <w:rsid w:val="00AF6411"/>
    <w:rsid w:val="00B036C4"/>
    <w:rsid w:val="00B04576"/>
    <w:rsid w:val="00B05836"/>
    <w:rsid w:val="00B05923"/>
    <w:rsid w:val="00B05FF4"/>
    <w:rsid w:val="00B07127"/>
    <w:rsid w:val="00B101CF"/>
    <w:rsid w:val="00B10770"/>
    <w:rsid w:val="00B11A28"/>
    <w:rsid w:val="00B12029"/>
    <w:rsid w:val="00B16CEE"/>
    <w:rsid w:val="00B17B17"/>
    <w:rsid w:val="00B209BF"/>
    <w:rsid w:val="00B21B92"/>
    <w:rsid w:val="00B2284F"/>
    <w:rsid w:val="00B235A7"/>
    <w:rsid w:val="00B24965"/>
    <w:rsid w:val="00B251FF"/>
    <w:rsid w:val="00B266A0"/>
    <w:rsid w:val="00B26D71"/>
    <w:rsid w:val="00B27BD7"/>
    <w:rsid w:val="00B32029"/>
    <w:rsid w:val="00B338D4"/>
    <w:rsid w:val="00B35886"/>
    <w:rsid w:val="00B4354E"/>
    <w:rsid w:val="00B45697"/>
    <w:rsid w:val="00B45F68"/>
    <w:rsid w:val="00B46DEC"/>
    <w:rsid w:val="00B47A57"/>
    <w:rsid w:val="00B53F2E"/>
    <w:rsid w:val="00B57354"/>
    <w:rsid w:val="00B63593"/>
    <w:rsid w:val="00B657FE"/>
    <w:rsid w:val="00B6709C"/>
    <w:rsid w:val="00B679DE"/>
    <w:rsid w:val="00B71ECD"/>
    <w:rsid w:val="00B723C7"/>
    <w:rsid w:val="00B74500"/>
    <w:rsid w:val="00B756AC"/>
    <w:rsid w:val="00B772FF"/>
    <w:rsid w:val="00B8319D"/>
    <w:rsid w:val="00B83516"/>
    <w:rsid w:val="00B84D66"/>
    <w:rsid w:val="00B85914"/>
    <w:rsid w:val="00B900EC"/>
    <w:rsid w:val="00B91CE9"/>
    <w:rsid w:val="00B91F9A"/>
    <w:rsid w:val="00B9276A"/>
    <w:rsid w:val="00B92BF8"/>
    <w:rsid w:val="00B95567"/>
    <w:rsid w:val="00B96760"/>
    <w:rsid w:val="00B968F8"/>
    <w:rsid w:val="00B9693F"/>
    <w:rsid w:val="00B9694C"/>
    <w:rsid w:val="00B977DF"/>
    <w:rsid w:val="00BA02CB"/>
    <w:rsid w:val="00BA2571"/>
    <w:rsid w:val="00BA2826"/>
    <w:rsid w:val="00BA4475"/>
    <w:rsid w:val="00BA4959"/>
    <w:rsid w:val="00BA529B"/>
    <w:rsid w:val="00BA67ED"/>
    <w:rsid w:val="00BA69EE"/>
    <w:rsid w:val="00BA781E"/>
    <w:rsid w:val="00BB069C"/>
    <w:rsid w:val="00BB0875"/>
    <w:rsid w:val="00BB23C7"/>
    <w:rsid w:val="00BB3906"/>
    <w:rsid w:val="00BB65BD"/>
    <w:rsid w:val="00BB6B8B"/>
    <w:rsid w:val="00BB71CA"/>
    <w:rsid w:val="00BB73D2"/>
    <w:rsid w:val="00BC1047"/>
    <w:rsid w:val="00BC14B1"/>
    <w:rsid w:val="00BC2AA1"/>
    <w:rsid w:val="00BC5733"/>
    <w:rsid w:val="00BD09F5"/>
    <w:rsid w:val="00BD129D"/>
    <w:rsid w:val="00BD1415"/>
    <w:rsid w:val="00BD1EA0"/>
    <w:rsid w:val="00BD43D8"/>
    <w:rsid w:val="00BD4437"/>
    <w:rsid w:val="00BD452A"/>
    <w:rsid w:val="00BE21E3"/>
    <w:rsid w:val="00BE5572"/>
    <w:rsid w:val="00BE792B"/>
    <w:rsid w:val="00BF0218"/>
    <w:rsid w:val="00BF0717"/>
    <w:rsid w:val="00BF0FC6"/>
    <w:rsid w:val="00BF1D2A"/>
    <w:rsid w:val="00BF3E34"/>
    <w:rsid w:val="00BF7CD3"/>
    <w:rsid w:val="00C0388E"/>
    <w:rsid w:val="00C04DEB"/>
    <w:rsid w:val="00C07705"/>
    <w:rsid w:val="00C07824"/>
    <w:rsid w:val="00C10AA8"/>
    <w:rsid w:val="00C10C8F"/>
    <w:rsid w:val="00C10CE5"/>
    <w:rsid w:val="00C1281B"/>
    <w:rsid w:val="00C13258"/>
    <w:rsid w:val="00C15681"/>
    <w:rsid w:val="00C158A8"/>
    <w:rsid w:val="00C16FD9"/>
    <w:rsid w:val="00C17F43"/>
    <w:rsid w:val="00C21324"/>
    <w:rsid w:val="00C22CFF"/>
    <w:rsid w:val="00C235C4"/>
    <w:rsid w:val="00C238FC"/>
    <w:rsid w:val="00C25662"/>
    <w:rsid w:val="00C27C8C"/>
    <w:rsid w:val="00C308EA"/>
    <w:rsid w:val="00C33E7D"/>
    <w:rsid w:val="00C356FB"/>
    <w:rsid w:val="00C40D68"/>
    <w:rsid w:val="00C40E6C"/>
    <w:rsid w:val="00C42774"/>
    <w:rsid w:val="00C4698C"/>
    <w:rsid w:val="00C46B01"/>
    <w:rsid w:val="00C5019F"/>
    <w:rsid w:val="00C51B43"/>
    <w:rsid w:val="00C51B59"/>
    <w:rsid w:val="00C52298"/>
    <w:rsid w:val="00C522D1"/>
    <w:rsid w:val="00C52738"/>
    <w:rsid w:val="00C53395"/>
    <w:rsid w:val="00C53D21"/>
    <w:rsid w:val="00C54AE0"/>
    <w:rsid w:val="00C6026B"/>
    <w:rsid w:val="00C613FA"/>
    <w:rsid w:val="00C61DD0"/>
    <w:rsid w:val="00C63FEC"/>
    <w:rsid w:val="00C65808"/>
    <w:rsid w:val="00C665DB"/>
    <w:rsid w:val="00C66828"/>
    <w:rsid w:val="00C71D81"/>
    <w:rsid w:val="00C7313E"/>
    <w:rsid w:val="00C748B7"/>
    <w:rsid w:val="00C7555F"/>
    <w:rsid w:val="00C75E56"/>
    <w:rsid w:val="00C76DED"/>
    <w:rsid w:val="00C80963"/>
    <w:rsid w:val="00C811BF"/>
    <w:rsid w:val="00C8183B"/>
    <w:rsid w:val="00C85BA0"/>
    <w:rsid w:val="00C908C7"/>
    <w:rsid w:val="00C921E1"/>
    <w:rsid w:val="00C928D5"/>
    <w:rsid w:val="00C931F4"/>
    <w:rsid w:val="00C94DE7"/>
    <w:rsid w:val="00C964DF"/>
    <w:rsid w:val="00CA0A6E"/>
    <w:rsid w:val="00CA261C"/>
    <w:rsid w:val="00CA3D36"/>
    <w:rsid w:val="00CA47E5"/>
    <w:rsid w:val="00CA51EC"/>
    <w:rsid w:val="00CA6D5F"/>
    <w:rsid w:val="00CA7C5A"/>
    <w:rsid w:val="00CB0458"/>
    <w:rsid w:val="00CB0DD6"/>
    <w:rsid w:val="00CB3C39"/>
    <w:rsid w:val="00CB532A"/>
    <w:rsid w:val="00CB731E"/>
    <w:rsid w:val="00CB73F4"/>
    <w:rsid w:val="00CC02CB"/>
    <w:rsid w:val="00CC12BF"/>
    <w:rsid w:val="00CC1468"/>
    <w:rsid w:val="00CC2A41"/>
    <w:rsid w:val="00CC3BCE"/>
    <w:rsid w:val="00CC5667"/>
    <w:rsid w:val="00CC669B"/>
    <w:rsid w:val="00CC6F18"/>
    <w:rsid w:val="00CC72AA"/>
    <w:rsid w:val="00CC7E7C"/>
    <w:rsid w:val="00CD0B52"/>
    <w:rsid w:val="00CD0D79"/>
    <w:rsid w:val="00CD1095"/>
    <w:rsid w:val="00CD1779"/>
    <w:rsid w:val="00CD3F13"/>
    <w:rsid w:val="00CD52D4"/>
    <w:rsid w:val="00CD63F4"/>
    <w:rsid w:val="00CE09EB"/>
    <w:rsid w:val="00CE11F3"/>
    <w:rsid w:val="00CE1BBB"/>
    <w:rsid w:val="00CE1C73"/>
    <w:rsid w:val="00CE474A"/>
    <w:rsid w:val="00CE4B06"/>
    <w:rsid w:val="00CE4CDC"/>
    <w:rsid w:val="00CE55BB"/>
    <w:rsid w:val="00CE5DBA"/>
    <w:rsid w:val="00CF0927"/>
    <w:rsid w:val="00CF0D71"/>
    <w:rsid w:val="00CF0EC8"/>
    <w:rsid w:val="00CF1A7F"/>
    <w:rsid w:val="00CF1AA5"/>
    <w:rsid w:val="00CF39F0"/>
    <w:rsid w:val="00CF4DDF"/>
    <w:rsid w:val="00D0119F"/>
    <w:rsid w:val="00D02AAA"/>
    <w:rsid w:val="00D1082B"/>
    <w:rsid w:val="00D13A84"/>
    <w:rsid w:val="00D20640"/>
    <w:rsid w:val="00D20679"/>
    <w:rsid w:val="00D21F3D"/>
    <w:rsid w:val="00D224A0"/>
    <w:rsid w:val="00D22D4B"/>
    <w:rsid w:val="00D230FE"/>
    <w:rsid w:val="00D235F0"/>
    <w:rsid w:val="00D23E6E"/>
    <w:rsid w:val="00D25ACC"/>
    <w:rsid w:val="00D26163"/>
    <w:rsid w:val="00D27625"/>
    <w:rsid w:val="00D302FF"/>
    <w:rsid w:val="00D32B29"/>
    <w:rsid w:val="00D34A46"/>
    <w:rsid w:val="00D35590"/>
    <w:rsid w:val="00D3664E"/>
    <w:rsid w:val="00D377F2"/>
    <w:rsid w:val="00D40164"/>
    <w:rsid w:val="00D4123F"/>
    <w:rsid w:val="00D42002"/>
    <w:rsid w:val="00D43F16"/>
    <w:rsid w:val="00D44793"/>
    <w:rsid w:val="00D4608D"/>
    <w:rsid w:val="00D47A8F"/>
    <w:rsid w:val="00D509D6"/>
    <w:rsid w:val="00D5257E"/>
    <w:rsid w:val="00D54E1F"/>
    <w:rsid w:val="00D56919"/>
    <w:rsid w:val="00D56FFA"/>
    <w:rsid w:val="00D572A2"/>
    <w:rsid w:val="00D6153A"/>
    <w:rsid w:val="00D615AE"/>
    <w:rsid w:val="00D61ABF"/>
    <w:rsid w:val="00D63DAA"/>
    <w:rsid w:val="00D645C6"/>
    <w:rsid w:val="00D672F3"/>
    <w:rsid w:val="00D6768F"/>
    <w:rsid w:val="00D7314C"/>
    <w:rsid w:val="00D745FF"/>
    <w:rsid w:val="00D74959"/>
    <w:rsid w:val="00D74B3A"/>
    <w:rsid w:val="00D76F75"/>
    <w:rsid w:val="00D81165"/>
    <w:rsid w:val="00D83B43"/>
    <w:rsid w:val="00D96592"/>
    <w:rsid w:val="00D965D8"/>
    <w:rsid w:val="00DA02DA"/>
    <w:rsid w:val="00DA1FE4"/>
    <w:rsid w:val="00DA24E6"/>
    <w:rsid w:val="00DA3815"/>
    <w:rsid w:val="00DA3EFF"/>
    <w:rsid w:val="00DA41FE"/>
    <w:rsid w:val="00DA58D4"/>
    <w:rsid w:val="00DA67F5"/>
    <w:rsid w:val="00DA7D04"/>
    <w:rsid w:val="00DB22F7"/>
    <w:rsid w:val="00DB2570"/>
    <w:rsid w:val="00DB3B23"/>
    <w:rsid w:val="00DB3B90"/>
    <w:rsid w:val="00DB3FC3"/>
    <w:rsid w:val="00DB482B"/>
    <w:rsid w:val="00DB4D23"/>
    <w:rsid w:val="00DB58B0"/>
    <w:rsid w:val="00DB69C8"/>
    <w:rsid w:val="00DB7730"/>
    <w:rsid w:val="00DC0654"/>
    <w:rsid w:val="00DC0DB3"/>
    <w:rsid w:val="00DC208A"/>
    <w:rsid w:val="00DC27DA"/>
    <w:rsid w:val="00DC29B1"/>
    <w:rsid w:val="00DC37E3"/>
    <w:rsid w:val="00DC593A"/>
    <w:rsid w:val="00DC59AC"/>
    <w:rsid w:val="00DC6BBF"/>
    <w:rsid w:val="00DC6EA9"/>
    <w:rsid w:val="00DC7E72"/>
    <w:rsid w:val="00DD0D0D"/>
    <w:rsid w:val="00DD1962"/>
    <w:rsid w:val="00DD1F13"/>
    <w:rsid w:val="00DD4118"/>
    <w:rsid w:val="00DD6CA4"/>
    <w:rsid w:val="00DD7FEB"/>
    <w:rsid w:val="00DE0238"/>
    <w:rsid w:val="00DE4753"/>
    <w:rsid w:val="00DE6134"/>
    <w:rsid w:val="00DE7659"/>
    <w:rsid w:val="00DF1D5F"/>
    <w:rsid w:val="00DF45BA"/>
    <w:rsid w:val="00DF66EF"/>
    <w:rsid w:val="00DF72D0"/>
    <w:rsid w:val="00DF7FB8"/>
    <w:rsid w:val="00E00F85"/>
    <w:rsid w:val="00E03574"/>
    <w:rsid w:val="00E037C3"/>
    <w:rsid w:val="00E05BA2"/>
    <w:rsid w:val="00E06AF7"/>
    <w:rsid w:val="00E0769E"/>
    <w:rsid w:val="00E11EE6"/>
    <w:rsid w:val="00E13544"/>
    <w:rsid w:val="00E1394B"/>
    <w:rsid w:val="00E14D37"/>
    <w:rsid w:val="00E20CFB"/>
    <w:rsid w:val="00E20D83"/>
    <w:rsid w:val="00E22F59"/>
    <w:rsid w:val="00E23AFD"/>
    <w:rsid w:val="00E26867"/>
    <w:rsid w:val="00E26D39"/>
    <w:rsid w:val="00E26E3B"/>
    <w:rsid w:val="00E27B11"/>
    <w:rsid w:val="00E30AA7"/>
    <w:rsid w:val="00E32B84"/>
    <w:rsid w:val="00E34445"/>
    <w:rsid w:val="00E346D8"/>
    <w:rsid w:val="00E347FA"/>
    <w:rsid w:val="00E34BC1"/>
    <w:rsid w:val="00E35B6F"/>
    <w:rsid w:val="00E406BB"/>
    <w:rsid w:val="00E44DED"/>
    <w:rsid w:val="00E451F0"/>
    <w:rsid w:val="00E46D69"/>
    <w:rsid w:val="00E550E0"/>
    <w:rsid w:val="00E553A1"/>
    <w:rsid w:val="00E56613"/>
    <w:rsid w:val="00E61158"/>
    <w:rsid w:val="00E61BC2"/>
    <w:rsid w:val="00E65786"/>
    <w:rsid w:val="00E715D7"/>
    <w:rsid w:val="00E73AB0"/>
    <w:rsid w:val="00E74DEF"/>
    <w:rsid w:val="00E77BF2"/>
    <w:rsid w:val="00E802DD"/>
    <w:rsid w:val="00E8091B"/>
    <w:rsid w:val="00E81E97"/>
    <w:rsid w:val="00E82AD9"/>
    <w:rsid w:val="00E842C9"/>
    <w:rsid w:val="00E85816"/>
    <w:rsid w:val="00E87937"/>
    <w:rsid w:val="00E87DE8"/>
    <w:rsid w:val="00E90DF4"/>
    <w:rsid w:val="00E933C4"/>
    <w:rsid w:val="00E94F91"/>
    <w:rsid w:val="00E951D0"/>
    <w:rsid w:val="00E97525"/>
    <w:rsid w:val="00EA0CAE"/>
    <w:rsid w:val="00EA153A"/>
    <w:rsid w:val="00EA1779"/>
    <w:rsid w:val="00EA3C7B"/>
    <w:rsid w:val="00EA411B"/>
    <w:rsid w:val="00EA4357"/>
    <w:rsid w:val="00EA45AD"/>
    <w:rsid w:val="00EA4730"/>
    <w:rsid w:val="00EA4840"/>
    <w:rsid w:val="00EA5F12"/>
    <w:rsid w:val="00EB0A1F"/>
    <w:rsid w:val="00EB0A26"/>
    <w:rsid w:val="00EB1C1B"/>
    <w:rsid w:val="00EB231D"/>
    <w:rsid w:val="00EB2421"/>
    <w:rsid w:val="00EB2453"/>
    <w:rsid w:val="00EB39C4"/>
    <w:rsid w:val="00EB491B"/>
    <w:rsid w:val="00EB525E"/>
    <w:rsid w:val="00EB6A32"/>
    <w:rsid w:val="00EB6C05"/>
    <w:rsid w:val="00EC0BA3"/>
    <w:rsid w:val="00EC1306"/>
    <w:rsid w:val="00EC5679"/>
    <w:rsid w:val="00EC690E"/>
    <w:rsid w:val="00EC6FC7"/>
    <w:rsid w:val="00ED01C9"/>
    <w:rsid w:val="00ED3415"/>
    <w:rsid w:val="00EE13BB"/>
    <w:rsid w:val="00EE20DF"/>
    <w:rsid w:val="00EE2B98"/>
    <w:rsid w:val="00EE3B1B"/>
    <w:rsid w:val="00EE55D6"/>
    <w:rsid w:val="00EF58C0"/>
    <w:rsid w:val="00EF5B8E"/>
    <w:rsid w:val="00EF5F8E"/>
    <w:rsid w:val="00EF7EA5"/>
    <w:rsid w:val="00F00878"/>
    <w:rsid w:val="00F016EA"/>
    <w:rsid w:val="00F01C27"/>
    <w:rsid w:val="00F0202A"/>
    <w:rsid w:val="00F02ADF"/>
    <w:rsid w:val="00F03119"/>
    <w:rsid w:val="00F045CF"/>
    <w:rsid w:val="00F04CFE"/>
    <w:rsid w:val="00F05422"/>
    <w:rsid w:val="00F06C90"/>
    <w:rsid w:val="00F119E2"/>
    <w:rsid w:val="00F11F51"/>
    <w:rsid w:val="00F12FB2"/>
    <w:rsid w:val="00F13861"/>
    <w:rsid w:val="00F14999"/>
    <w:rsid w:val="00F14E99"/>
    <w:rsid w:val="00F17D61"/>
    <w:rsid w:val="00F17DF1"/>
    <w:rsid w:val="00F206B5"/>
    <w:rsid w:val="00F222DD"/>
    <w:rsid w:val="00F23C95"/>
    <w:rsid w:val="00F248DF"/>
    <w:rsid w:val="00F253BC"/>
    <w:rsid w:val="00F2660D"/>
    <w:rsid w:val="00F275D8"/>
    <w:rsid w:val="00F302CD"/>
    <w:rsid w:val="00F30E1B"/>
    <w:rsid w:val="00F31523"/>
    <w:rsid w:val="00F31CCF"/>
    <w:rsid w:val="00F32E2C"/>
    <w:rsid w:val="00F3307B"/>
    <w:rsid w:val="00F33370"/>
    <w:rsid w:val="00F33AE2"/>
    <w:rsid w:val="00F33E1C"/>
    <w:rsid w:val="00F3488E"/>
    <w:rsid w:val="00F34984"/>
    <w:rsid w:val="00F353DD"/>
    <w:rsid w:val="00F36737"/>
    <w:rsid w:val="00F37BE1"/>
    <w:rsid w:val="00F40F03"/>
    <w:rsid w:val="00F41DD6"/>
    <w:rsid w:val="00F43945"/>
    <w:rsid w:val="00F43CFB"/>
    <w:rsid w:val="00F4523E"/>
    <w:rsid w:val="00F45EC4"/>
    <w:rsid w:val="00F460F5"/>
    <w:rsid w:val="00F471AC"/>
    <w:rsid w:val="00F47D11"/>
    <w:rsid w:val="00F5062A"/>
    <w:rsid w:val="00F546FA"/>
    <w:rsid w:val="00F57887"/>
    <w:rsid w:val="00F6115D"/>
    <w:rsid w:val="00F62F5F"/>
    <w:rsid w:val="00F6399F"/>
    <w:rsid w:val="00F64FAF"/>
    <w:rsid w:val="00F669C0"/>
    <w:rsid w:val="00F71877"/>
    <w:rsid w:val="00F71DE3"/>
    <w:rsid w:val="00F724B2"/>
    <w:rsid w:val="00F726E7"/>
    <w:rsid w:val="00F72BF9"/>
    <w:rsid w:val="00F75D36"/>
    <w:rsid w:val="00F767EA"/>
    <w:rsid w:val="00F76942"/>
    <w:rsid w:val="00F7708A"/>
    <w:rsid w:val="00F80F68"/>
    <w:rsid w:val="00F864E5"/>
    <w:rsid w:val="00F900FF"/>
    <w:rsid w:val="00F90772"/>
    <w:rsid w:val="00F91614"/>
    <w:rsid w:val="00F91772"/>
    <w:rsid w:val="00F9245F"/>
    <w:rsid w:val="00F92DFB"/>
    <w:rsid w:val="00F96C2E"/>
    <w:rsid w:val="00F97828"/>
    <w:rsid w:val="00FA08AD"/>
    <w:rsid w:val="00FA2D7A"/>
    <w:rsid w:val="00FA57BB"/>
    <w:rsid w:val="00FA6EDC"/>
    <w:rsid w:val="00FA7491"/>
    <w:rsid w:val="00FA7F92"/>
    <w:rsid w:val="00FB1440"/>
    <w:rsid w:val="00FB1841"/>
    <w:rsid w:val="00FB4A89"/>
    <w:rsid w:val="00FB4ECE"/>
    <w:rsid w:val="00FB5273"/>
    <w:rsid w:val="00FB6A84"/>
    <w:rsid w:val="00FB7109"/>
    <w:rsid w:val="00FC0F41"/>
    <w:rsid w:val="00FC1A5B"/>
    <w:rsid w:val="00FC231A"/>
    <w:rsid w:val="00FC2FB8"/>
    <w:rsid w:val="00FC3089"/>
    <w:rsid w:val="00FC3A43"/>
    <w:rsid w:val="00FC3E9B"/>
    <w:rsid w:val="00FC3F6B"/>
    <w:rsid w:val="00FC43F9"/>
    <w:rsid w:val="00FC5E92"/>
    <w:rsid w:val="00FC618B"/>
    <w:rsid w:val="00FD04D4"/>
    <w:rsid w:val="00FD3D4D"/>
    <w:rsid w:val="00FD5222"/>
    <w:rsid w:val="00FD541F"/>
    <w:rsid w:val="00FE3B90"/>
    <w:rsid w:val="00FE7059"/>
    <w:rsid w:val="00FE737E"/>
    <w:rsid w:val="00FF0D03"/>
    <w:rsid w:val="00FF21FC"/>
    <w:rsid w:val="00FF2776"/>
    <w:rsid w:val="00FF34FC"/>
    <w:rsid w:val="00FF49A3"/>
    <w:rsid w:val="00FF5480"/>
    <w:rsid w:val="00FF57C0"/>
    <w:rsid w:val="00FF6453"/>
    <w:rsid w:val="00FF7E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57"/>
  </w:style>
  <w:style w:type="paragraph" w:styleId="Balk1">
    <w:name w:val="heading 1"/>
    <w:basedOn w:val="Normal"/>
    <w:next w:val="Normal"/>
    <w:link w:val="Balk1Char"/>
    <w:uiPriority w:val="9"/>
    <w:qFormat/>
    <w:rsid w:val="00AD5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241B6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37054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37054A"/>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41B6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37054A"/>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37054A"/>
    <w:rPr>
      <w:rFonts w:ascii="Times New Roman" w:eastAsia="Times New Roman" w:hAnsi="Times New Roman" w:cs="Times New Roman"/>
      <w:b/>
      <w:bCs/>
      <w:sz w:val="24"/>
      <w:szCs w:val="24"/>
      <w:lang w:eastAsia="tr-TR"/>
    </w:rPr>
  </w:style>
  <w:style w:type="paragraph" w:styleId="stbilgi">
    <w:name w:val="header"/>
    <w:basedOn w:val="Normal"/>
    <w:link w:val="stbilgiChar"/>
    <w:uiPriority w:val="99"/>
    <w:unhideWhenUsed/>
    <w:rsid w:val="002263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26369"/>
  </w:style>
  <w:style w:type="paragraph" w:styleId="Altbilgi">
    <w:name w:val="footer"/>
    <w:basedOn w:val="Normal"/>
    <w:link w:val="AltbilgiChar"/>
    <w:uiPriority w:val="99"/>
    <w:unhideWhenUsed/>
    <w:rsid w:val="002263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26369"/>
  </w:style>
  <w:style w:type="paragraph" w:styleId="ListeParagraf">
    <w:name w:val="List Paragraph"/>
    <w:basedOn w:val="Normal"/>
    <w:uiPriority w:val="34"/>
    <w:qFormat/>
    <w:rsid w:val="00E90DF4"/>
    <w:pPr>
      <w:ind w:left="720"/>
      <w:contextualSpacing/>
    </w:pPr>
  </w:style>
  <w:style w:type="paragraph" w:styleId="BalonMetni">
    <w:name w:val="Balloon Text"/>
    <w:basedOn w:val="Normal"/>
    <w:link w:val="BalonMetniChar"/>
    <w:uiPriority w:val="99"/>
    <w:semiHidden/>
    <w:unhideWhenUsed/>
    <w:rsid w:val="00F02A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2ADF"/>
    <w:rPr>
      <w:rFonts w:ascii="Tahoma" w:hAnsi="Tahoma" w:cs="Tahoma"/>
      <w:sz w:val="16"/>
      <w:szCs w:val="16"/>
    </w:rPr>
  </w:style>
  <w:style w:type="table" w:styleId="TabloKlavuzu">
    <w:name w:val="Table Grid"/>
    <w:basedOn w:val="NormalTablo"/>
    <w:uiPriority w:val="59"/>
    <w:rsid w:val="004C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54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6">
    <w:name w:val="Pa6"/>
    <w:basedOn w:val="Normal"/>
    <w:next w:val="Normal"/>
    <w:uiPriority w:val="99"/>
    <w:rsid w:val="00D20679"/>
    <w:pPr>
      <w:autoSpaceDE w:val="0"/>
      <w:autoSpaceDN w:val="0"/>
      <w:adjustRightInd w:val="0"/>
      <w:spacing w:after="0" w:line="241" w:lineRule="atLeast"/>
    </w:pPr>
    <w:rPr>
      <w:rFonts w:ascii="HelveticaOTF" w:hAnsi="HelveticaOTF"/>
      <w:sz w:val="24"/>
      <w:szCs w:val="24"/>
    </w:rPr>
  </w:style>
  <w:style w:type="character" w:customStyle="1" w:styleId="A1">
    <w:name w:val="A1"/>
    <w:uiPriority w:val="99"/>
    <w:rsid w:val="00D20679"/>
    <w:rPr>
      <w:rFonts w:cs="HelveticaOTF"/>
      <w:color w:val="000000"/>
      <w:sz w:val="20"/>
      <w:szCs w:val="20"/>
    </w:rPr>
  </w:style>
  <w:style w:type="table" w:customStyle="1" w:styleId="Stil1">
    <w:name w:val="Stil1"/>
    <w:basedOn w:val="NormalTablo"/>
    <w:uiPriority w:val="99"/>
    <w:rsid w:val="00F119E2"/>
    <w:pPr>
      <w:spacing w:after="0" w:line="240" w:lineRule="auto"/>
      <w:jc w:val="center"/>
    </w:p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FFFFFF" w:themeFill="background1"/>
      <w:vAlign w:val="center"/>
    </w:tcPr>
  </w:style>
  <w:style w:type="paragraph" w:styleId="AralkYok">
    <w:name w:val="No Spacing"/>
    <w:uiPriority w:val="1"/>
    <w:qFormat/>
    <w:rsid w:val="00FB4A89"/>
    <w:pPr>
      <w:spacing w:after="0" w:line="240" w:lineRule="auto"/>
    </w:pPr>
  </w:style>
  <w:style w:type="table" w:styleId="AkGlgeleme">
    <w:name w:val="Light Shading"/>
    <w:basedOn w:val="NormalTablo"/>
    <w:uiPriority w:val="60"/>
    <w:rsid w:val="00CC56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pr">
    <w:name w:val="Hyperlink"/>
    <w:basedOn w:val="VarsaylanParagrafYazTipi"/>
    <w:uiPriority w:val="99"/>
    <w:unhideWhenUsed/>
    <w:rsid w:val="00241B63"/>
    <w:rPr>
      <w:color w:val="0000FF" w:themeColor="hyperlink"/>
      <w:u w:val="single"/>
    </w:rPr>
  </w:style>
  <w:style w:type="paragraph" w:customStyle="1" w:styleId="issuetitle">
    <w:name w:val="issuetitle"/>
    <w:basedOn w:val="Normal"/>
    <w:rsid w:val="00241B6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ticledetails">
    <w:name w:val="articledetails"/>
    <w:basedOn w:val="Normal"/>
    <w:rsid w:val="00241B6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it">
    <w:name w:val="hit"/>
    <w:basedOn w:val="VarsaylanParagrafYazTipi"/>
    <w:rsid w:val="00241B63"/>
    <w:rPr>
      <w:shd w:val="clear" w:color="auto" w:fill="FFFF99"/>
    </w:rPr>
  </w:style>
  <w:style w:type="character" w:customStyle="1" w:styleId="Balk1Char">
    <w:name w:val="Başlık 1 Char"/>
    <w:basedOn w:val="VarsaylanParagrafYazTipi"/>
    <w:link w:val="Balk1"/>
    <w:uiPriority w:val="9"/>
    <w:rsid w:val="00AD5A40"/>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rsid w:val="00AD5A40"/>
    <w:pPr>
      <w:spacing w:after="0" w:line="360" w:lineRule="auto"/>
      <w:ind w:firstLine="540"/>
      <w:jc w:val="both"/>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AD5A40"/>
    <w:rPr>
      <w:rFonts w:ascii="Times New Roman" w:eastAsia="Times New Roman" w:hAnsi="Times New Roman" w:cs="Times New Roman"/>
      <w:sz w:val="24"/>
      <w:szCs w:val="24"/>
    </w:rPr>
  </w:style>
  <w:style w:type="paragraph" w:styleId="AklamaMetni">
    <w:name w:val="annotation text"/>
    <w:basedOn w:val="Normal"/>
    <w:link w:val="AklamaMetniChar"/>
    <w:rsid w:val="00AD5A40"/>
    <w:pPr>
      <w:spacing w:after="0" w:line="240" w:lineRule="auto"/>
    </w:pPr>
    <w:rPr>
      <w:rFonts w:ascii="Arial" w:eastAsia="Times New Roman" w:hAnsi="Arial" w:cs="Times New Roman"/>
      <w:sz w:val="20"/>
      <w:szCs w:val="20"/>
      <w:lang w:val="en-US" w:eastAsia="tr-TR"/>
    </w:rPr>
  </w:style>
  <w:style w:type="character" w:customStyle="1" w:styleId="AklamaMetniChar">
    <w:name w:val="Açıklama Metni Char"/>
    <w:basedOn w:val="VarsaylanParagrafYazTipi"/>
    <w:link w:val="AklamaMetni"/>
    <w:rsid w:val="00AD5A40"/>
    <w:rPr>
      <w:rFonts w:ascii="Arial" w:eastAsia="Times New Roman" w:hAnsi="Arial" w:cs="Times New Roman"/>
      <w:sz w:val="20"/>
      <w:szCs w:val="20"/>
      <w:lang w:val="en-US"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857"/>
  </w:style>
  <w:style w:type="paragraph" w:styleId="Balk1">
    <w:name w:val="heading 1"/>
    <w:basedOn w:val="Normal"/>
    <w:next w:val="Normal"/>
    <w:link w:val="Balk1Char"/>
    <w:uiPriority w:val="9"/>
    <w:qFormat/>
    <w:rsid w:val="00AD5A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241B63"/>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37054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37054A"/>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41B63"/>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37054A"/>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37054A"/>
    <w:rPr>
      <w:rFonts w:ascii="Times New Roman" w:eastAsia="Times New Roman" w:hAnsi="Times New Roman" w:cs="Times New Roman"/>
      <w:b/>
      <w:bCs/>
      <w:sz w:val="24"/>
      <w:szCs w:val="24"/>
      <w:lang w:eastAsia="tr-TR"/>
    </w:rPr>
  </w:style>
  <w:style w:type="paragraph" w:styleId="stbilgi">
    <w:name w:val="header"/>
    <w:basedOn w:val="Normal"/>
    <w:link w:val="stbilgiChar"/>
    <w:uiPriority w:val="99"/>
    <w:unhideWhenUsed/>
    <w:rsid w:val="002263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26369"/>
  </w:style>
  <w:style w:type="paragraph" w:styleId="Altbilgi">
    <w:name w:val="footer"/>
    <w:basedOn w:val="Normal"/>
    <w:link w:val="AltbilgiChar"/>
    <w:uiPriority w:val="99"/>
    <w:unhideWhenUsed/>
    <w:rsid w:val="002263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26369"/>
  </w:style>
  <w:style w:type="paragraph" w:styleId="ListeParagraf">
    <w:name w:val="List Paragraph"/>
    <w:basedOn w:val="Normal"/>
    <w:uiPriority w:val="34"/>
    <w:qFormat/>
    <w:rsid w:val="00E90DF4"/>
    <w:pPr>
      <w:ind w:left="720"/>
      <w:contextualSpacing/>
    </w:pPr>
  </w:style>
  <w:style w:type="paragraph" w:styleId="BalonMetni">
    <w:name w:val="Balloon Text"/>
    <w:basedOn w:val="Normal"/>
    <w:link w:val="BalonMetniChar"/>
    <w:uiPriority w:val="99"/>
    <w:semiHidden/>
    <w:unhideWhenUsed/>
    <w:rsid w:val="00F02AD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2ADF"/>
    <w:rPr>
      <w:rFonts w:ascii="Tahoma" w:hAnsi="Tahoma" w:cs="Tahoma"/>
      <w:sz w:val="16"/>
      <w:szCs w:val="16"/>
    </w:rPr>
  </w:style>
  <w:style w:type="table" w:styleId="TabloKlavuzu">
    <w:name w:val="Table Grid"/>
    <w:basedOn w:val="NormalTablo"/>
    <w:uiPriority w:val="59"/>
    <w:rsid w:val="004C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54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6">
    <w:name w:val="Pa6"/>
    <w:basedOn w:val="Normal"/>
    <w:next w:val="Normal"/>
    <w:uiPriority w:val="99"/>
    <w:rsid w:val="00D20679"/>
    <w:pPr>
      <w:autoSpaceDE w:val="0"/>
      <w:autoSpaceDN w:val="0"/>
      <w:adjustRightInd w:val="0"/>
      <w:spacing w:after="0" w:line="241" w:lineRule="atLeast"/>
    </w:pPr>
    <w:rPr>
      <w:rFonts w:ascii="HelveticaOTF" w:hAnsi="HelveticaOTF"/>
      <w:sz w:val="24"/>
      <w:szCs w:val="24"/>
    </w:rPr>
  </w:style>
  <w:style w:type="character" w:customStyle="1" w:styleId="A1">
    <w:name w:val="A1"/>
    <w:uiPriority w:val="99"/>
    <w:rsid w:val="00D20679"/>
    <w:rPr>
      <w:rFonts w:cs="HelveticaOTF"/>
      <w:color w:val="000000"/>
      <w:sz w:val="20"/>
      <w:szCs w:val="20"/>
    </w:rPr>
  </w:style>
  <w:style w:type="table" w:customStyle="1" w:styleId="Stil1">
    <w:name w:val="Stil1"/>
    <w:basedOn w:val="NormalTablo"/>
    <w:uiPriority w:val="99"/>
    <w:rsid w:val="00F119E2"/>
    <w:pPr>
      <w:spacing w:after="0" w:line="240" w:lineRule="auto"/>
      <w:jc w:val="center"/>
    </w:pPr>
    <w:tblPr>
      <w:tblInd w:w="0" w:type="dxa"/>
      <w:tblBorders>
        <w:top w:val="single" w:sz="4" w:space="0" w:color="auto"/>
        <w:bottom w:val="single" w:sz="4" w:space="0" w:color="auto"/>
      </w:tblBorders>
      <w:tblCellMar>
        <w:top w:w="0" w:type="dxa"/>
        <w:left w:w="108" w:type="dxa"/>
        <w:bottom w:w="0" w:type="dxa"/>
        <w:right w:w="108" w:type="dxa"/>
      </w:tblCellMar>
    </w:tblPr>
    <w:tcPr>
      <w:shd w:val="clear" w:color="auto" w:fill="FFFFFF" w:themeFill="background1"/>
      <w:vAlign w:val="center"/>
    </w:tcPr>
  </w:style>
  <w:style w:type="paragraph" w:styleId="AralkYok">
    <w:name w:val="No Spacing"/>
    <w:uiPriority w:val="1"/>
    <w:qFormat/>
    <w:rsid w:val="00FB4A89"/>
    <w:pPr>
      <w:spacing w:after="0" w:line="240" w:lineRule="auto"/>
    </w:pPr>
  </w:style>
  <w:style w:type="table" w:styleId="AkGlgeleme">
    <w:name w:val="Light Shading"/>
    <w:basedOn w:val="NormalTablo"/>
    <w:uiPriority w:val="60"/>
    <w:rsid w:val="00CC56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pr">
    <w:name w:val="Hyperlink"/>
    <w:basedOn w:val="VarsaylanParagrafYazTipi"/>
    <w:uiPriority w:val="99"/>
    <w:unhideWhenUsed/>
    <w:rsid w:val="00241B63"/>
    <w:rPr>
      <w:color w:val="0000FF" w:themeColor="hyperlink"/>
      <w:u w:val="single"/>
    </w:rPr>
  </w:style>
  <w:style w:type="paragraph" w:customStyle="1" w:styleId="issuetitle">
    <w:name w:val="issuetitle"/>
    <w:basedOn w:val="Normal"/>
    <w:rsid w:val="00241B6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ticledetails">
    <w:name w:val="articledetails"/>
    <w:basedOn w:val="Normal"/>
    <w:rsid w:val="00241B6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it">
    <w:name w:val="hit"/>
    <w:basedOn w:val="VarsaylanParagrafYazTipi"/>
    <w:rsid w:val="00241B63"/>
    <w:rPr>
      <w:shd w:val="clear" w:color="auto" w:fill="FFFF99"/>
    </w:rPr>
  </w:style>
  <w:style w:type="character" w:customStyle="1" w:styleId="Balk1Char">
    <w:name w:val="Başlık 1 Char"/>
    <w:basedOn w:val="VarsaylanParagrafYazTipi"/>
    <w:link w:val="Balk1"/>
    <w:uiPriority w:val="9"/>
    <w:rsid w:val="00AD5A40"/>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rsid w:val="00AD5A40"/>
    <w:pPr>
      <w:spacing w:after="0" w:line="360" w:lineRule="auto"/>
      <w:ind w:firstLine="540"/>
      <w:jc w:val="both"/>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AD5A40"/>
    <w:rPr>
      <w:rFonts w:ascii="Times New Roman" w:eastAsia="Times New Roman" w:hAnsi="Times New Roman" w:cs="Times New Roman"/>
      <w:sz w:val="24"/>
      <w:szCs w:val="24"/>
    </w:rPr>
  </w:style>
  <w:style w:type="paragraph" w:styleId="AklamaMetni">
    <w:name w:val="annotation text"/>
    <w:basedOn w:val="Normal"/>
    <w:link w:val="AklamaMetniChar"/>
    <w:rsid w:val="00AD5A40"/>
    <w:pPr>
      <w:spacing w:after="0" w:line="240" w:lineRule="auto"/>
    </w:pPr>
    <w:rPr>
      <w:rFonts w:ascii="Arial" w:eastAsia="Times New Roman" w:hAnsi="Arial" w:cs="Times New Roman"/>
      <w:sz w:val="20"/>
      <w:szCs w:val="20"/>
      <w:lang w:val="en-US" w:eastAsia="tr-TR"/>
    </w:rPr>
  </w:style>
  <w:style w:type="character" w:customStyle="1" w:styleId="AklamaMetniChar">
    <w:name w:val="Açıklama Metni Char"/>
    <w:basedOn w:val="VarsaylanParagrafYazTipi"/>
    <w:link w:val="AklamaMetni"/>
    <w:rsid w:val="00AD5A40"/>
    <w:rPr>
      <w:rFonts w:ascii="Arial" w:eastAsia="Times New Roman" w:hAnsi="Arial" w:cs="Times New Roman"/>
      <w:sz w:val="20"/>
      <w:szCs w:val="20"/>
      <w:lang w:val="en-US"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60315">
      <w:bodyDiv w:val="1"/>
      <w:marLeft w:val="0"/>
      <w:marRight w:val="0"/>
      <w:marTop w:val="0"/>
      <w:marBottom w:val="0"/>
      <w:divBdr>
        <w:top w:val="none" w:sz="0" w:space="0" w:color="auto"/>
        <w:left w:val="none" w:sz="0" w:space="0" w:color="auto"/>
        <w:bottom w:val="none" w:sz="0" w:space="0" w:color="auto"/>
        <w:right w:val="none" w:sz="0" w:space="0" w:color="auto"/>
      </w:divBdr>
    </w:div>
    <w:div w:id="1784614352">
      <w:bodyDiv w:val="1"/>
      <w:marLeft w:val="0"/>
      <w:marRight w:val="0"/>
      <w:marTop w:val="0"/>
      <w:marBottom w:val="0"/>
      <w:divBdr>
        <w:top w:val="none" w:sz="0" w:space="0" w:color="auto"/>
        <w:left w:val="none" w:sz="0" w:space="0" w:color="auto"/>
        <w:bottom w:val="none" w:sz="0" w:space="0" w:color="auto"/>
        <w:right w:val="none" w:sz="0" w:space="0" w:color="auto"/>
      </w:divBdr>
    </w:div>
    <w:div w:id="1806896192">
      <w:bodyDiv w:val="1"/>
      <w:marLeft w:val="0"/>
      <w:marRight w:val="0"/>
      <w:marTop w:val="0"/>
      <w:marBottom w:val="0"/>
      <w:divBdr>
        <w:top w:val="none" w:sz="0" w:space="0" w:color="auto"/>
        <w:left w:val="none" w:sz="0" w:space="0" w:color="auto"/>
        <w:bottom w:val="none" w:sz="0" w:space="0" w:color="auto"/>
        <w:right w:val="none" w:sz="0" w:space="0" w:color="auto"/>
      </w:divBdr>
    </w:div>
    <w:div w:id="1871067741">
      <w:bodyDiv w:val="1"/>
      <w:marLeft w:val="0"/>
      <w:marRight w:val="0"/>
      <w:marTop w:val="0"/>
      <w:marBottom w:val="0"/>
      <w:divBdr>
        <w:top w:val="none" w:sz="0" w:space="0" w:color="auto"/>
        <w:left w:val="none" w:sz="0" w:space="0" w:color="auto"/>
        <w:bottom w:val="none" w:sz="0" w:space="0" w:color="auto"/>
        <w:right w:val="none" w:sz="0" w:space="0" w:color="auto"/>
      </w:divBdr>
      <w:divsChild>
        <w:div w:id="395010715">
          <w:marLeft w:val="0"/>
          <w:marRight w:val="0"/>
          <w:marTop w:val="0"/>
          <w:marBottom w:val="0"/>
          <w:divBdr>
            <w:top w:val="none" w:sz="0" w:space="0" w:color="auto"/>
            <w:left w:val="none" w:sz="0" w:space="0" w:color="auto"/>
            <w:bottom w:val="none" w:sz="0" w:space="0" w:color="auto"/>
            <w:right w:val="none" w:sz="0" w:space="0" w:color="auto"/>
          </w:divBdr>
          <w:divsChild>
            <w:div w:id="502739201">
              <w:marLeft w:val="0"/>
              <w:marRight w:val="0"/>
              <w:marTop w:val="0"/>
              <w:marBottom w:val="0"/>
              <w:divBdr>
                <w:top w:val="none" w:sz="0" w:space="0" w:color="auto"/>
                <w:left w:val="none" w:sz="0" w:space="0" w:color="auto"/>
                <w:bottom w:val="none" w:sz="0" w:space="0" w:color="auto"/>
                <w:right w:val="none" w:sz="0" w:space="0" w:color="auto"/>
              </w:divBdr>
              <w:divsChild>
                <w:div w:id="1698192027">
                  <w:marLeft w:val="0"/>
                  <w:marRight w:val="0"/>
                  <w:marTop w:val="0"/>
                  <w:marBottom w:val="0"/>
                  <w:divBdr>
                    <w:top w:val="none" w:sz="0" w:space="0" w:color="auto"/>
                    <w:left w:val="none" w:sz="0" w:space="0" w:color="auto"/>
                    <w:bottom w:val="none" w:sz="0" w:space="0" w:color="auto"/>
                    <w:right w:val="none" w:sz="0" w:space="0" w:color="auto"/>
                  </w:divBdr>
                  <w:divsChild>
                    <w:div w:id="1607812263">
                      <w:marLeft w:val="0"/>
                      <w:marRight w:val="0"/>
                      <w:marTop w:val="0"/>
                      <w:marBottom w:val="0"/>
                      <w:divBdr>
                        <w:top w:val="none" w:sz="0" w:space="0" w:color="auto"/>
                        <w:left w:val="none" w:sz="0" w:space="0" w:color="auto"/>
                        <w:bottom w:val="none" w:sz="0" w:space="0" w:color="auto"/>
                        <w:right w:val="none" w:sz="0" w:space="0" w:color="auto"/>
                      </w:divBdr>
                      <w:divsChild>
                        <w:div w:id="3649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eader" Target="header2.xml"/><Relationship Id="rId26" Type="http://schemas.openxmlformats.org/officeDocument/2006/relationships/oleObject" Target="embeddings/oleObject13.bin"/><Relationship Id="rId39" Type="http://schemas.openxmlformats.org/officeDocument/2006/relationships/oleObject" Target="embeddings/oleObject25.bin"/><Relationship Id="rId21" Type="http://schemas.openxmlformats.org/officeDocument/2006/relationships/oleObject" Target="embeddings/oleObject9.bin"/><Relationship Id="rId34" Type="http://schemas.openxmlformats.org/officeDocument/2006/relationships/oleObject" Target="embeddings/oleObject20.bin"/><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www.who.int/healthinfo/survey/ageingdefnolder/en/index.html" TargetMode="External"/><Relationship Id="rId68" Type="http://schemas.openxmlformats.org/officeDocument/2006/relationships/hyperlink" Target="http://www.nap.edu/catalog/11537.html" TargetMode="External"/><Relationship Id="rId76" Type="http://schemas.openxmlformats.org/officeDocument/2006/relationships/hyperlink" Target="http://ukpmc.ac.uk/search/;jsessionid=R0zqTntm3MzooV9tKdOl.2?page=1&amp;query=AUTH:%22Baumgartner+M%22+SORT_DATE:y" TargetMode="External"/><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tuik.gov.tr/PreIstatistikTablo.do?istab_id=101" TargetMode="Externa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chart" Target="charts/chart1.xml"/><Relationship Id="rId11" Type="http://schemas.openxmlformats.org/officeDocument/2006/relationships/oleObject" Target="embeddings/oleObject1.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oleObject" Target="embeddings/oleObject23.bin"/><Relationship Id="rId40" Type="http://schemas.openxmlformats.org/officeDocument/2006/relationships/oleObject" Target="embeddings/oleObject26.bin"/><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hyperlink" Target="http://ukpmc.ac.uk/search/?page=1&amp;query=AUTH:%22Constans+T%22+SORT_DATE:y" TargetMode="External"/><Relationship Id="rId66" Type="http://schemas.openxmlformats.org/officeDocument/2006/relationships/hyperlink" Target="http://nufussayimi.devplan.org/Nufus-nitelikleri-index.html" TargetMode="External"/><Relationship Id="rId74" Type="http://schemas.openxmlformats.org/officeDocument/2006/relationships/hyperlink" Target="http://ukpmc.ac.uk/search/;jsessionid=R0zqTntm3MzooV9tKdOl.2?page=1&amp;query=AUTH:%22Vellas+B%22+SORT_DATE:y" TargetMode="External"/><Relationship Id="rId79" Type="http://schemas.openxmlformats.org/officeDocument/2006/relationships/hyperlink" Target="http://ukpmc.ac.uk/search/;jsessionid=R0zqTntm3MzooV9tKdOl.2?page=1&amp;query=AUTH:%22Albarede+JL%22+SORT_DATE:y" TargetMode="External"/><Relationship Id="rId5" Type="http://schemas.openxmlformats.org/officeDocument/2006/relationships/settings" Target="settings.xml"/><Relationship Id="rId61" Type="http://schemas.openxmlformats.org/officeDocument/2006/relationships/hyperlink" Target="http://ukpmc.ac.uk/search/?page=1&amp;query=JOURNAL:%22J+Am+Geriatr+Soc%22+SORT_DATE:y" TargetMode="External"/><Relationship Id="rId82" Type="http://schemas.openxmlformats.org/officeDocument/2006/relationships/image" Target="media/image4.jpeg"/><Relationship Id="rId19"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4.bin"/><Relationship Id="rId22" Type="http://schemas.openxmlformats.org/officeDocument/2006/relationships/image" Target="media/image3.emf"/><Relationship Id="rId27" Type="http://schemas.openxmlformats.org/officeDocument/2006/relationships/oleObject" Target="embeddings/oleObject14.bin"/><Relationship Id="rId30" Type="http://schemas.openxmlformats.org/officeDocument/2006/relationships/oleObject" Target="embeddings/oleObject16.bin"/><Relationship Id="rId35" Type="http://schemas.openxmlformats.org/officeDocument/2006/relationships/oleObject" Target="embeddings/oleObject21.bin"/><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hyperlink" Target="http://www.springerlink.com/content/0948-6704/" TargetMode="External"/><Relationship Id="rId64" Type="http://schemas.openxmlformats.org/officeDocument/2006/relationships/hyperlink" Target="http://www.who.int/mediacentre/factsheets/fs317/en/index.html" TargetMode="External"/><Relationship Id="rId69" Type="http://schemas.openxmlformats.org/officeDocument/2006/relationships/hyperlink" Target="http://www.akadgeriatri.org/managete/fu_folder/2011-02/html/2011-3-2-095-102.html" TargetMode="External"/><Relationship Id="rId77" Type="http://schemas.openxmlformats.org/officeDocument/2006/relationships/hyperlink" Target="http://ukpmc.ac.uk/search/;jsessionid=R0zqTntm3MzooV9tKdOl.2?page=1&amp;query=AUTH:%22Garry+PJ%22+SORT_DATE:y" TargetMode="Externa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hyperlink" Target="http://www.tuik.gov.tr/VeriBilgi.do?tb_id=37&amp;ust_id=11" TargetMode="External"/><Relationship Id="rId80" Type="http://schemas.openxmlformats.org/officeDocument/2006/relationships/hyperlink" Target="http://ukpmc.ac.uk/search/;jsessionid=R0zqTntm3MzooV9tKdOl.2?page=1&amp;query=JOURNAL:%22J+Am+Geriatr+Soc%22+SORT_DATE:y"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chart" Target="charts/chart6.xml"/><Relationship Id="rId59" Type="http://schemas.openxmlformats.org/officeDocument/2006/relationships/hyperlink" Target="http://ukpmc.ac.uk/search/?page=1&amp;query=AUTH:%22Bacq+Y%22+SORT_DATE:y" TargetMode="External"/><Relationship Id="rId67" Type="http://schemas.openxmlformats.org/officeDocument/2006/relationships/hyperlink" Target="http://dx.doi.org/10.1016/j.clnu.2011.11.001" TargetMode="External"/><Relationship Id="rId20" Type="http://schemas.openxmlformats.org/officeDocument/2006/relationships/oleObject" Target="embeddings/oleObject8.bin"/><Relationship Id="rId41" Type="http://schemas.openxmlformats.org/officeDocument/2006/relationships/oleObject" Target="embeddings/oleObject27.bin"/><Relationship Id="rId54" Type="http://schemas.openxmlformats.org/officeDocument/2006/relationships/chart" Target="charts/chart14.xml"/><Relationship Id="rId62" Type="http://schemas.openxmlformats.org/officeDocument/2006/relationships/hyperlink" Target="http://apps.who.int/bmi/index.jsp?introPage=intro_3.html" TargetMode="External"/><Relationship Id="rId70" Type="http://schemas.openxmlformats.org/officeDocument/2006/relationships/hyperlink" Target="http://www.tuik.gov.tr/VeriBilgi.do?tb_id=39&amp;ust_id=11" TargetMode="External"/><Relationship Id="rId75" Type="http://schemas.openxmlformats.org/officeDocument/2006/relationships/hyperlink" Target="http://ukpmc.ac.uk/search/;jsessionid=R0zqTntm3MzooV9tKdOl.2?page=1&amp;query=AUTH:%22Guigoz+Y%22+SORT_DATE:y" TargetMode="External"/><Relationship Id="rId83"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2.bin"/><Relationship Id="rId49" Type="http://schemas.openxmlformats.org/officeDocument/2006/relationships/chart" Target="charts/chart9.xml"/><Relationship Id="rId57" Type="http://schemas.openxmlformats.org/officeDocument/2006/relationships/hyperlink" Target="http://www.tihudum.org/tihud_content/uploads/assets/5.31.pdf" TargetMode="External"/><Relationship Id="rId10" Type="http://schemas.openxmlformats.org/officeDocument/2006/relationships/image" Target="media/image1.wmf"/><Relationship Id="rId31" Type="http://schemas.openxmlformats.org/officeDocument/2006/relationships/oleObject" Target="embeddings/oleObject17.bin"/><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hyperlink" Target="http://ukpmc.ac.uk/search/?page=1&amp;query=AUTH:%22Choutet+P%22+SORT_DATE:y" TargetMode="External"/><Relationship Id="rId65" Type="http://schemas.openxmlformats.org/officeDocument/2006/relationships/hyperlink" Target="http://www.tihudum.org/tihud_content/uploads/assets/5.32.pdf" TargetMode="External"/><Relationship Id="rId73" Type="http://schemas.openxmlformats.org/officeDocument/2006/relationships/hyperlink" Target="http://www.tkd-online.org/UKSP/UKSP_EylemPlani.pdf" TargetMode="External"/><Relationship Id="rId78" Type="http://schemas.openxmlformats.org/officeDocument/2006/relationships/hyperlink" Target="http://ukpmc.ac.uk/search/;jsessionid=R0zqTntm3MzooV9tKdOl.2?page=1&amp;query=AUTH:%22Lauque+S%22+SORT_DATE:y" TargetMode="External"/><Relationship Id="rId81" Type="http://schemas.openxmlformats.org/officeDocument/2006/relationships/hyperlink" Target="http://www.sciencedirect.com/science/journal/02615614"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msung\Desktop\tezspss\mc_nemar_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Sayfa1!$E$6</c:f>
              <c:strCache>
                <c:ptCount val="1"/>
                <c:pt idx="0">
                  <c:v>Enerji</c:v>
                </c:pt>
              </c:strCache>
            </c:strRef>
          </c:tx>
          <c:invertIfNegative val="0"/>
          <c:cat>
            <c:strRef>
              <c:f>Sayfa1!$F$5:$G$5</c:f>
              <c:strCache>
                <c:ptCount val="2"/>
                <c:pt idx="0">
                  <c:v>Yetersiz</c:v>
                </c:pt>
                <c:pt idx="1">
                  <c:v>Yeterli</c:v>
                </c:pt>
              </c:strCache>
            </c:strRef>
          </c:cat>
          <c:val>
            <c:numRef>
              <c:f>Sayfa1!$F$6:$G$6</c:f>
              <c:numCache>
                <c:formatCode>0.00</c:formatCode>
                <c:ptCount val="2"/>
                <c:pt idx="0">
                  <c:v>67.8</c:v>
                </c:pt>
                <c:pt idx="1">
                  <c:v>32.200000000000003</c:v>
                </c:pt>
              </c:numCache>
            </c:numRef>
          </c:val>
        </c:ser>
        <c:ser>
          <c:idx val="1"/>
          <c:order val="1"/>
          <c:tx>
            <c:strRef>
              <c:f>Sayfa1!$E$7</c:f>
              <c:strCache>
                <c:ptCount val="1"/>
                <c:pt idx="0">
                  <c:v>Protein</c:v>
                </c:pt>
              </c:strCache>
            </c:strRef>
          </c:tx>
          <c:invertIfNegative val="0"/>
          <c:cat>
            <c:strRef>
              <c:f>Sayfa1!$F$5:$G$5</c:f>
              <c:strCache>
                <c:ptCount val="2"/>
                <c:pt idx="0">
                  <c:v>Yetersiz</c:v>
                </c:pt>
                <c:pt idx="1">
                  <c:v>Yeterli</c:v>
                </c:pt>
              </c:strCache>
            </c:strRef>
          </c:cat>
          <c:val>
            <c:numRef>
              <c:f>Sayfa1!$F$7:$G$7</c:f>
              <c:numCache>
                <c:formatCode>0.00</c:formatCode>
                <c:ptCount val="2"/>
                <c:pt idx="0">
                  <c:v>13.7</c:v>
                </c:pt>
                <c:pt idx="1">
                  <c:v>86.3</c:v>
                </c:pt>
              </c:numCache>
            </c:numRef>
          </c:val>
        </c:ser>
        <c:dLbls>
          <c:dLblPos val="outEnd"/>
          <c:showLegendKey val="0"/>
          <c:showVal val="1"/>
          <c:showCatName val="0"/>
          <c:showSerName val="0"/>
          <c:showPercent val="0"/>
          <c:showBubbleSize val="0"/>
        </c:dLbls>
        <c:gapWidth val="150"/>
        <c:axId val="128612608"/>
        <c:axId val="128614784"/>
      </c:barChart>
      <c:catAx>
        <c:axId val="128612608"/>
        <c:scaling>
          <c:orientation val="minMax"/>
        </c:scaling>
        <c:delete val="0"/>
        <c:axPos val="b"/>
        <c:title>
          <c:tx>
            <c:rich>
              <a:bodyPr/>
              <a:lstStyle/>
              <a:p>
                <a:pPr>
                  <a:defRPr sz="1300"/>
                </a:pPr>
                <a:r>
                  <a:rPr lang="tr-TR" sz="1300"/>
                  <a:t>Enerji ve Protein Alımı</a:t>
                </a:r>
              </a:p>
            </c:rich>
          </c:tx>
          <c:overlay val="0"/>
        </c:title>
        <c:majorTickMark val="out"/>
        <c:minorTickMark val="none"/>
        <c:tickLblPos val="nextTo"/>
        <c:txPr>
          <a:bodyPr/>
          <a:lstStyle/>
          <a:p>
            <a:pPr>
              <a:defRPr sz="1300"/>
            </a:pPr>
            <a:endParaRPr lang="tr-TR"/>
          </a:p>
        </c:txPr>
        <c:crossAx val="128614784"/>
        <c:crosses val="autoZero"/>
        <c:auto val="1"/>
        <c:lblAlgn val="ctr"/>
        <c:lblOffset val="100"/>
        <c:noMultiLvlLbl val="0"/>
      </c:catAx>
      <c:valAx>
        <c:axId val="128614784"/>
        <c:scaling>
          <c:orientation val="minMax"/>
        </c:scaling>
        <c:delete val="0"/>
        <c:axPos val="l"/>
        <c:title>
          <c:tx>
            <c:rich>
              <a:bodyPr rot="-5400000" vert="horz"/>
              <a:lstStyle/>
              <a:p>
                <a:pPr>
                  <a:defRPr sz="1300"/>
                </a:pPr>
                <a:r>
                  <a:rPr lang="en-US" sz="1300"/>
                  <a:t>Y</a:t>
                </a:r>
                <a:r>
                  <a:rPr lang="tr-TR" sz="1300"/>
                  <a:t>üzde</a:t>
                </a:r>
                <a:endParaRPr lang="en-US" sz="1300"/>
              </a:p>
            </c:rich>
          </c:tx>
          <c:overlay val="0"/>
        </c:title>
        <c:numFmt formatCode="0.00" sourceLinked="1"/>
        <c:majorTickMark val="out"/>
        <c:minorTickMark val="none"/>
        <c:tickLblPos val="nextTo"/>
        <c:txPr>
          <a:bodyPr/>
          <a:lstStyle/>
          <a:p>
            <a:pPr>
              <a:defRPr sz="1000"/>
            </a:pPr>
            <a:endParaRPr lang="tr-TR"/>
          </a:p>
        </c:txPr>
        <c:crossAx val="128612608"/>
        <c:crosses val="autoZero"/>
        <c:crossBetween val="between"/>
        <c:majorUnit val="10"/>
      </c:valAx>
    </c:plotArea>
    <c:legend>
      <c:legendPos val="r"/>
      <c:overlay val="0"/>
      <c:txPr>
        <a:bodyPr/>
        <a:lstStyle/>
        <a:p>
          <a:pPr>
            <a:defRPr sz="1300"/>
          </a:pPr>
          <a:endParaRPr lang="tr-TR"/>
        </a:p>
      </c:txPr>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Sayfa6!$D$31:$D$34</c:f>
              <c:strCache>
                <c:ptCount val="4"/>
                <c:pt idx="0">
                  <c:v>a</c:v>
                </c:pt>
                <c:pt idx="1">
                  <c:v>b</c:v>
                </c:pt>
                <c:pt idx="2">
                  <c:v>c</c:v>
                </c:pt>
                <c:pt idx="3">
                  <c:v>d</c:v>
                </c:pt>
              </c:strCache>
            </c:strRef>
          </c:cat>
          <c:val>
            <c:numRef>
              <c:f>Sayfa6!$E$31:$E$34</c:f>
              <c:numCache>
                <c:formatCode>General</c:formatCode>
                <c:ptCount val="4"/>
                <c:pt idx="0">
                  <c:v>101</c:v>
                </c:pt>
                <c:pt idx="1">
                  <c:v>33</c:v>
                </c:pt>
                <c:pt idx="2">
                  <c:v>28</c:v>
                </c:pt>
                <c:pt idx="3">
                  <c:v>9</c:v>
                </c:pt>
              </c:numCache>
            </c:numRef>
          </c:val>
        </c:ser>
        <c:dLbls>
          <c:dLblPos val="outEnd"/>
          <c:showLegendKey val="0"/>
          <c:showVal val="1"/>
          <c:showCatName val="0"/>
          <c:showSerName val="0"/>
          <c:showPercent val="0"/>
          <c:showBubbleSize val="0"/>
        </c:dLbls>
        <c:gapWidth val="150"/>
        <c:axId val="136990080"/>
        <c:axId val="136997120"/>
      </c:barChart>
      <c:catAx>
        <c:axId val="136990080"/>
        <c:scaling>
          <c:orientation val="minMax"/>
        </c:scaling>
        <c:delete val="0"/>
        <c:axPos val="b"/>
        <c:majorTickMark val="out"/>
        <c:minorTickMark val="none"/>
        <c:tickLblPos val="nextTo"/>
        <c:crossAx val="136997120"/>
        <c:crosses val="autoZero"/>
        <c:auto val="1"/>
        <c:lblAlgn val="ctr"/>
        <c:lblOffset val="100"/>
        <c:noMultiLvlLbl val="0"/>
      </c:catAx>
      <c:valAx>
        <c:axId val="136997120"/>
        <c:scaling>
          <c:orientation val="minMax"/>
        </c:scaling>
        <c:delete val="0"/>
        <c:axPos val="l"/>
        <c:title>
          <c:tx>
            <c:rich>
              <a:bodyPr rot="-5400000" vert="horz"/>
              <a:lstStyle/>
              <a:p>
                <a:pPr>
                  <a:defRPr sz="1400"/>
                </a:pPr>
                <a:r>
                  <a:rPr lang="en-US" sz="1400"/>
                  <a:t>Sayı</a:t>
                </a:r>
              </a:p>
            </c:rich>
          </c:tx>
          <c:overlay val="0"/>
        </c:title>
        <c:numFmt formatCode="General" sourceLinked="1"/>
        <c:majorTickMark val="out"/>
        <c:minorTickMark val="none"/>
        <c:tickLblPos val="nextTo"/>
        <c:crossAx val="136990080"/>
        <c:crosses val="autoZero"/>
        <c:crossBetween val="between"/>
      </c:valAx>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Sayfa6!$D$57</c:f>
              <c:strCache>
                <c:ptCount val="1"/>
                <c:pt idx="0">
                  <c:v>Hastaneye Yatış</c:v>
                </c:pt>
              </c:strCache>
            </c:strRef>
          </c:tx>
          <c:invertIfNegative val="0"/>
          <c:cat>
            <c:strRef>
              <c:f>Sayfa6!$E$56:$F$56</c:f>
              <c:strCache>
                <c:ptCount val="2"/>
                <c:pt idx="0">
                  <c:v>&lt; 37.7 Hematokrit (g/dl)</c:v>
                </c:pt>
                <c:pt idx="1">
                  <c:v>37.7-53.7 Hematokrit (g/dl)</c:v>
                </c:pt>
              </c:strCache>
            </c:strRef>
          </c:cat>
          <c:val>
            <c:numRef>
              <c:f>Sayfa6!$E$57:$F$57</c:f>
              <c:numCache>
                <c:formatCode>General</c:formatCode>
                <c:ptCount val="2"/>
                <c:pt idx="0">
                  <c:v>110</c:v>
                </c:pt>
                <c:pt idx="1">
                  <c:v>61</c:v>
                </c:pt>
              </c:numCache>
            </c:numRef>
          </c:val>
        </c:ser>
        <c:ser>
          <c:idx val="1"/>
          <c:order val="1"/>
          <c:tx>
            <c:strRef>
              <c:f>Sayfa6!$D$58</c:f>
              <c:strCache>
                <c:ptCount val="1"/>
                <c:pt idx="0">
                  <c:v>Hastaneden Çıkış</c:v>
                </c:pt>
              </c:strCache>
            </c:strRef>
          </c:tx>
          <c:invertIfNegative val="0"/>
          <c:cat>
            <c:strRef>
              <c:f>Sayfa6!$E$56:$F$56</c:f>
              <c:strCache>
                <c:ptCount val="2"/>
                <c:pt idx="0">
                  <c:v>&lt; 37.7 Hematokrit (g/dl)</c:v>
                </c:pt>
                <c:pt idx="1">
                  <c:v>37.7-53.7 Hematokrit (g/dl)</c:v>
                </c:pt>
              </c:strCache>
            </c:strRef>
          </c:cat>
          <c:val>
            <c:numRef>
              <c:f>Sayfa6!$E$58:$F$58</c:f>
              <c:numCache>
                <c:formatCode>General</c:formatCode>
                <c:ptCount val="2"/>
                <c:pt idx="0">
                  <c:v>129</c:v>
                </c:pt>
                <c:pt idx="1">
                  <c:v>42</c:v>
                </c:pt>
              </c:numCache>
            </c:numRef>
          </c:val>
        </c:ser>
        <c:dLbls>
          <c:dLblPos val="outEnd"/>
          <c:showLegendKey val="0"/>
          <c:showVal val="1"/>
          <c:showCatName val="0"/>
          <c:showSerName val="0"/>
          <c:showPercent val="0"/>
          <c:showBubbleSize val="0"/>
        </c:dLbls>
        <c:gapWidth val="150"/>
        <c:axId val="137031680"/>
        <c:axId val="137033216"/>
      </c:barChart>
      <c:catAx>
        <c:axId val="137031680"/>
        <c:scaling>
          <c:orientation val="minMax"/>
        </c:scaling>
        <c:delete val="0"/>
        <c:axPos val="b"/>
        <c:majorTickMark val="out"/>
        <c:minorTickMark val="none"/>
        <c:tickLblPos val="nextTo"/>
        <c:crossAx val="137033216"/>
        <c:crosses val="autoZero"/>
        <c:auto val="1"/>
        <c:lblAlgn val="ctr"/>
        <c:lblOffset val="100"/>
        <c:noMultiLvlLbl val="0"/>
      </c:catAx>
      <c:valAx>
        <c:axId val="137033216"/>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7031680"/>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Sayfa10!$C$9</c:f>
              <c:strCache>
                <c:ptCount val="1"/>
                <c:pt idx="0">
                  <c:v>İştah Durumu</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Sayfa10!$B$10:$B$13</c:f>
              <c:strCache>
                <c:ptCount val="4"/>
                <c:pt idx="0">
                  <c:v>a</c:v>
                </c:pt>
                <c:pt idx="1">
                  <c:v>b</c:v>
                </c:pt>
                <c:pt idx="2">
                  <c:v>c</c:v>
                </c:pt>
                <c:pt idx="3">
                  <c:v>d</c:v>
                </c:pt>
              </c:strCache>
            </c:strRef>
          </c:cat>
          <c:val>
            <c:numRef>
              <c:f>Sayfa10!$C$10:$C$13</c:f>
              <c:numCache>
                <c:formatCode>General</c:formatCode>
                <c:ptCount val="4"/>
                <c:pt idx="0">
                  <c:v>48</c:v>
                </c:pt>
                <c:pt idx="1">
                  <c:v>109</c:v>
                </c:pt>
                <c:pt idx="2">
                  <c:v>32</c:v>
                </c:pt>
                <c:pt idx="3">
                  <c:v>22</c:v>
                </c:pt>
              </c:numCache>
            </c:numRef>
          </c:val>
        </c:ser>
        <c:dLbls>
          <c:dLblPos val="outEnd"/>
          <c:showLegendKey val="0"/>
          <c:showVal val="1"/>
          <c:showCatName val="0"/>
          <c:showSerName val="0"/>
          <c:showPercent val="0"/>
          <c:showBubbleSize val="0"/>
        </c:dLbls>
        <c:gapWidth val="150"/>
        <c:axId val="137052928"/>
        <c:axId val="137055616"/>
      </c:barChart>
      <c:catAx>
        <c:axId val="137052928"/>
        <c:scaling>
          <c:orientation val="minMax"/>
        </c:scaling>
        <c:delete val="0"/>
        <c:axPos val="b"/>
        <c:majorTickMark val="out"/>
        <c:minorTickMark val="none"/>
        <c:tickLblPos val="nextTo"/>
        <c:crossAx val="137055616"/>
        <c:crosses val="autoZero"/>
        <c:auto val="1"/>
        <c:lblAlgn val="ctr"/>
        <c:lblOffset val="100"/>
        <c:noMultiLvlLbl val="0"/>
      </c:catAx>
      <c:valAx>
        <c:axId val="137055616"/>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7052928"/>
        <c:crosses val="autoZero"/>
        <c:crossBetween val="between"/>
      </c:valAx>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Sayfa10!$B$27</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Sayfa10!$C$26:$D$26</c:f>
              <c:strCache>
                <c:ptCount val="2"/>
                <c:pt idx="0">
                  <c:v>Orta ve Ağır Düzeyde İştah Kaybı</c:v>
                </c:pt>
                <c:pt idx="1">
                  <c:v>İştah Kaybı Yok </c:v>
                </c:pt>
              </c:strCache>
            </c:strRef>
          </c:cat>
          <c:val>
            <c:numRef>
              <c:f>Sayfa10!$C$27:$D$27</c:f>
              <c:numCache>
                <c:formatCode>General</c:formatCode>
                <c:ptCount val="2"/>
                <c:pt idx="0">
                  <c:v>70</c:v>
                </c:pt>
                <c:pt idx="1">
                  <c:v>141</c:v>
                </c:pt>
              </c:numCache>
            </c:numRef>
          </c:val>
        </c:ser>
        <c:ser>
          <c:idx val="1"/>
          <c:order val="1"/>
          <c:tx>
            <c:strRef>
              <c:f>Sayfa10!$B$28</c:f>
              <c:strCache>
                <c:ptCount val="1"/>
                <c:pt idx="0">
                  <c:v>Hastaneden Çıkış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Sayfa10!$C$26:$D$26</c:f>
              <c:strCache>
                <c:ptCount val="2"/>
                <c:pt idx="0">
                  <c:v>Orta ve Ağır Düzeyde İştah Kaybı</c:v>
                </c:pt>
                <c:pt idx="1">
                  <c:v>İştah Kaybı Yok </c:v>
                </c:pt>
              </c:strCache>
            </c:strRef>
          </c:cat>
          <c:val>
            <c:numRef>
              <c:f>Sayfa10!$C$28:$D$28</c:f>
              <c:numCache>
                <c:formatCode>General</c:formatCode>
                <c:ptCount val="2"/>
                <c:pt idx="0">
                  <c:v>80</c:v>
                </c:pt>
                <c:pt idx="1">
                  <c:v>131</c:v>
                </c:pt>
              </c:numCache>
            </c:numRef>
          </c:val>
        </c:ser>
        <c:dLbls>
          <c:dLblPos val="outEnd"/>
          <c:showLegendKey val="0"/>
          <c:showVal val="1"/>
          <c:showCatName val="0"/>
          <c:showSerName val="0"/>
          <c:showPercent val="0"/>
          <c:showBubbleSize val="0"/>
        </c:dLbls>
        <c:gapWidth val="150"/>
        <c:axId val="137118464"/>
        <c:axId val="137120000"/>
      </c:barChart>
      <c:catAx>
        <c:axId val="137118464"/>
        <c:scaling>
          <c:orientation val="minMax"/>
        </c:scaling>
        <c:delete val="0"/>
        <c:axPos val="b"/>
        <c:majorTickMark val="out"/>
        <c:minorTickMark val="none"/>
        <c:tickLblPos val="nextTo"/>
        <c:crossAx val="137120000"/>
        <c:crosses val="autoZero"/>
        <c:auto val="1"/>
        <c:lblAlgn val="ctr"/>
        <c:lblOffset val="100"/>
        <c:noMultiLvlLbl val="0"/>
      </c:catAx>
      <c:valAx>
        <c:axId val="137120000"/>
        <c:scaling>
          <c:orientation val="minMax"/>
        </c:scaling>
        <c:delete val="0"/>
        <c:axPos val="l"/>
        <c:numFmt formatCode="General" sourceLinked="1"/>
        <c:majorTickMark val="out"/>
        <c:minorTickMark val="none"/>
        <c:tickLblPos val="nextTo"/>
        <c:crossAx val="13711846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Sayfa8!$C$64</c:f>
              <c:strCache>
                <c:ptCount val="1"/>
                <c:pt idx="0">
                  <c:v>Beslenme Durumu</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Sayfa8!$B$65:$B$68</c:f>
              <c:strCache>
                <c:ptCount val="4"/>
                <c:pt idx="0">
                  <c:v>a</c:v>
                </c:pt>
                <c:pt idx="1">
                  <c:v>b</c:v>
                </c:pt>
                <c:pt idx="2">
                  <c:v>c</c:v>
                </c:pt>
                <c:pt idx="3">
                  <c:v>d</c:v>
                </c:pt>
              </c:strCache>
            </c:strRef>
          </c:cat>
          <c:val>
            <c:numRef>
              <c:f>Sayfa8!$C$65:$C$68</c:f>
              <c:numCache>
                <c:formatCode>General</c:formatCode>
                <c:ptCount val="4"/>
                <c:pt idx="0">
                  <c:v>72</c:v>
                </c:pt>
                <c:pt idx="1">
                  <c:v>90</c:v>
                </c:pt>
                <c:pt idx="2">
                  <c:v>19</c:v>
                </c:pt>
                <c:pt idx="3">
                  <c:v>30</c:v>
                </c:pt>
              </c:numCache>
            </c:numRef>
          </c:val>
        </c:ser>
        <c:dLbls>
          <c:dLblPos val="outEnd"/>
          <c:showLegendKey val="0"/>
          <c:showVal val="1"/>
          <c:showCatName val="0"/>
          <c:showSerName val="0"/>
          <c:showPercent val="0"/>
          <c:showBubbleSize val="0"/>
        </c:dLbls>
        <c:gapWidth val="150"/>
        <c:axId val="137155712"/>
        <c:axId val="137953280"/>
      </c:barChart>
      <c:catAx>
        <c:axId val="137155712"/>
        <c:scaling>
          <c:orientation val="minMax"/>
        </c:scaling>
        <c:delete val="0"/>
        <c:axPos val="b"/>
        <c:majorTickMark val="out"/>
        <c:minorTickMark val="none"/>
        <c:tickLblPos val="nextTo"/>
        <c:crossAx val="137953280"/>
        <c:crosses val="autoZero"/>
        <c:auto val="1"/>
        <c:lblAlgn val="ctr"/>
        <c:lblOffset val="100"/>
        <c:noMultiLvlLbl val="0"/>
      </c:catAx>
      <c:valAx>
        <c:axId val="137953280"/>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7155712"/>
        <c:crosses val="autoZero"/>
        <c:crossBetween val="between"/>
      </c:valAx>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Sayfa8!$B$30</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Sayfa8!$C$29:$D$29</c:f>
              <c:strCache>
                <c:ptCount val="2"/>
                <c:pt idx="0">
                  <c:v>Beslenme Durumu İyi</c:v>
                </c:pt>
                <c:pt idx="1">
                  <c:v>Malnutrisyon ve Malnutrisyon Riski</c:v>
                </c:pt>
              </c:strCache>
            </c:strRef>
          </c:cat>
          <c:val>
            <c:numRef>
              <c:f>Sayfa8!$C$30:$D$30</c:f>
              <c:numCache>
                <c:formatCode>General</c:formatCode>
                <c:ptCount val="2"/>
                <c:pt idx="0">
                  <c:v>102</c:v>
                </c:pt>
                <c:pt idx="1">
                  <c:v>109</c:v>
                </c:pt>
              </c:numCache>
            </c:numRef>
          </c:val>
        </c:ser>
        <c:ser>
          <c:idx val="1"/>
          <c:order val="1"/>
          <c:tx>
            <c:strRef>
              <c:f>Sayfa8!$B$31</c:f>
              <c:strCache>
                <c:ptCount val="1"/>
                <c:pt idx="0">
                  <c:v>Hastaneden Çıkış </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Sayfa8!$C$29:$D$29</c:f>
              <c:strCache>
                <c:ptCount val="2"/>
                <c:pt idx="0">
                  <c:v>Beslenme Durumu İyi</c:v>
                </c:pt>
                <c:pt idx="1">
                  <c:v>Malnutrisyon ve Malnutrisyon Riski</c:v>
                </c:pt>
              </c:strCache>
            </c:strRef>
          </c:cat>
          <c:val>
            <c:numRef>
              <c:f>Sayfa8!$C$31:$D$31</c:f>
              <c:numCache>
                <c:formatCode>General</c:formatCode>
                <c:ptCount val="2"/>
                <c:pt idx="0">
                  <c:v>91</c:v>
                </c:pt>
                <c:pt idx="1">
                  <c:v>120</c:v>
                </c:pt>
              </c:numCache>
            </c:numRef>
          </c:val>
        </c:ser>
        <c:dLbls>
          <c:dLblPos val="outEnd"/>
          <c:showLegendKey val="0"/>
          <c:showVal val="1"/>
          <c:showCatName val="0"/>
          <c:showSerName val="0"/>
          <c:showPercent val="0"/>
          <c:showBubbleSize val="0"/>
        </c:dLbls>
        <c:gapWidth val="150"/>
        <c:axId val="137979008"/>
        <c:axId val="137980544"/>
      </c:barChart>
      <c:catAx>
        <c:axId val="137979008"/>
        <c:scaling>
          <c:orientation val="minMax"/>
        </c:scaling>
        <c:delete val="0"/>
        <c:axPos val="b"/>
        <c:majorTickMark val="out"/>
        <c:minorTickMark val="none"/>
        <c:tickLblPos val="nextTo"/>
        <c:crossAx val="137980544"/>
        <c:crosses val="autoZero"/>
        <c:auto val="1"/>
        <c:lblAlgn val="ctr"/>
        <c:lblOffset val="100"/>
        <c:noMultiLvlLbl val="0"/>
      </c:catAx>
      <c:valAx>
        <c:axId val="137980544"/>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797900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Sayfa2!$F$10:$F$13</c:f>
              <c:strCache>
                <c:ptCount val="4"/>
                <c:pt idx="0">
                  <c:v>a</c:v>
                </c:pt>
                <c:pt idx="1">
                  <c:v>b</c:v>
                </c:pt>
                <c:pt idx="2">
                  <c:v>c</c:v>
                </c:pt>
                <c:pt idx="3">
                  <c:v>d</c:v>
                </c:pt>
              </c:strCache>
            </c:strRef>
          </c:cat>
          <c:val>
            <c:numRef>
              <c:f>Sayfa2!$G$10:$G$13</c:f>
              <c:numCache>
                <c:formatCode>General</c:formatCode>
                <c:ptCount val="4"/>
                <c:pt idx="0">
                  <c:v>16</c:v>
                </c:pt>
                <c:pt idx="1">
                  <c:v>134</c:v>
                </c:pt>
                <c:pt idx="2">
                  <c:v>33</c:v>
                </c:pt>
                <c:pt idx="3">
                  <c:v>6</c:v>
                </c:pt>
              </c:numCache>
            </c:numRef>
          </c:val>
        </c:ser>
        <c:dLbls>
          <c:dLblPos val="outEnd"/>
          <c:showLegendKey val="0"/>
          <c:showVal val="1"/>
          <c:showCatName val="0"/>
          <c:showSerName val="0"/>
          <c:showPercent val="0"/>
          <c:showBubbleSize val="0"/>
        </c:dLbls>
        <c:gapWidth val="150"/>
        <c:axId val="128621952"/>
        <c:axId val="128628992"/>
      </c:barChart>
      <c:catAx>
        <c:axId val="128621952"/>
        <c:scaling>
          <c:orientation val="minMax"/>
        </c:scaling>
        <c:delete val="0"/>
        <c:axPos val="b"/>
        <c:majorTickMark val="out"/>
        <c:minorTickMark val="none"/>
        <c:tickLblPos val="nextTo"/>
        <c:crossAx val="128628992"/>
        <c:crosses val="autoZero"/>
        <c:auto val="1"/>
        <c:lblAlgn val="ctr"/>
        <c:lblOffset val="100"/>
        <c:noMultiLvlLbl val="0"/>
      </c:catAx>
      <c:valAx>
        <c:axId val="128628992"/>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28621952"/>
        <c:crosses val="autoZero"/>
        <c:crossBetween val="between"/>
      </c:valAx>
    </c:plotArea>
    <c:plotVisOnly val="1"/>
    <c:dispBlanksAs val="gap"/>
    <c:showDLblsOverMax val="0"/>
  </c:chart>
  <c:spPr>
    <a:noFill/>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Sayfa2!$A$28</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Sayfa2!$B$27:$C$27</c:f>
              <c:strCache>
                <c:ptCount val="2"/>
                <c:pt idx="0">
                  <c:v>Toplam Protein &lt;6.4 (g/dl)</c:v>
                </c:pt>
                <c:pt idx="1">
                  <c:v>Toplam Protein ≥6.4 (g/dl)</c:v>
                </c:pt>
              </c:strCache>
            </c:strRef>
          </c:cat>
          <c:val>
            <c:numRef>
              <c:f>Sayfa2!$B$28:$C$28</c:f>
              <c:numCache>
                <c:formatCode>General</c:formatCode>
                <c:ptCount val="2"/>
                <c:pt idx="0">
                  <c:v>22</c:v>
                </c:pt>
                <c:pt idx="1">
                  <c:v>167</c:v>
                </c:pt>
              </c:numCache>
            </c:numRef>
          </c:val>
        </c:ser>
        <c:ser>
          <c:idx val="1"/>
          <c:order val="1"/>
          <c:tx>
            <c:strRef>
              <c:f>Sayfa2!$A$29</c:f>
              <c:strCache>
                <c:ptCount val="1"/>
                <c:pt idx="0">
                  <c:v>Hastaneden Çıkış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Sayfa2!$B$27:$C$27</c:f>
              <c:strCache>
                <c:ptCount val="2"/>
                <c:pt idx="0">
                  <c:v>Toplam Protein &lt;6.4 (g/dl)</c:v>
                </c:pt>
                <c:pt idx="1">
                  <c:v>Toplam Protein ≥6.4 (g/dl)</c:v>
                </c:pt>
              </c:strCache>
            </c:strRef>
          </c:cat>
          <c:val>
            <c:numRef>
              <c:f>Sayfa2!$B$29:$C$29</c:f>
              <c:numCache>
                <c:formatCode>General</c:formatCode>
                <c:ptCount val="2"/>
                <c:pt idx="0">
                  <c:v>49</c:v>
                </c:pt>
                <c:pt idx="1">
                  <c:v>140</c:v>
                </c:pt>
              </c:numCache>
            </c:numRef>
          </c:val>
        </c:ser>
        <c:dLbls>
          <c:dLblPos val="outEnd"/>
          <c:showLegendKey val="0"/>
          <c:showVal val="1"/>
          <c:showCatName val="0"/>
          <c:showSerName val="0"/>
          <c:showPercent val="0"/>
          <c:showBubbleSize val="0"/>
        </c:dLbls>
        <c:gapWidth val="150"/>
        <c:axId val="128638336"/>
        <c:axId val="128644224"/>
      </c:barChart>
      <c:catAx>
        <c:axId val="128638336"/>
        <c:scaling>
          <c:orientation val="minMax"/>
        </c:scaling>
        <c:delete val="0"/>
        <c:axPos val="b"/>
        <c:majorTickMark val="out"/>
        <c:minorTickMark val="none"/>
        <c:tickLblPos val="nextTo"/>
        <c:crossAx val="128644224"/>
        <c:crosses val="autoZero"/>
        <c:auto val="1"/>
        <c:lblAlgn val="ctr"/>
        <c:lblOffset val="100"/>
        <c:noMultiLvlLbl val="0"/>
      </c:catAx>
      <c:valAx>
        <c:axId val="128644224"/>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28638336"/>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Sayfa3!$C$24:$C$27</c:f>
              <c:strCache>
                <c:ptCount val="4"/>
                <c:pt idx="0">
                  <c:v>a</c:v>
                </c:pt>
                <c:pt idx="1">
                  <c:v>b</c:v>
                </c:pt>
                <c:pt idx="2">
                  <c:v>c</c:v>
                </c:pt>
                <c:pt idx="3">
                  <c:v>d</c:v>
                </c:pt>
              </c:strCache>
            </c:strRef>
          </c:cat>
          <c:val>
            <c:numRef>
              <c:f>Sayfa3!$D$24:$D$27</c:f>
              <c:numCache>
                <c:formatCode>General</c:formatCode>
                <c:ptCount val="4"/>
                <c:pt idx="0">
                  <c:v>24</c:v>
                </c:pt>
                <c:pt idx="1">
                  <c:v>128</c:v>
                </c:pt>
                <c:pt idx="2">
                  <c:v>30</c:v>
                </c:pt>
                <c:pt idx="3">
                  <c:v>6</c:v>
                </c:pt>
              </c:numCache>
            </c:numRef>
          </c:val>
        </c:ser>
        <c:dLbls>
          <c:dLblPos val="outEnd"/>
          <c:showLegendKey val="0"/>
          <c:showVal val="1"/>
          <c:showCatName val="0"/>
          <c:showSerName val="0"/>
          <c:showPercent val="0"/>
          <c:showBubbleSize val="0"/>
        </c:dLbls>
        <c:gapWidth val="150"/>
        <c:axId val="133759744"/>
        <c:axId val="133958656"/>
      </c:barChart>
      <c:catAx>
        <c:axId val="133759744"/>
        <c:scaling>
          <c:orientation val="minMax"/>
        </c:scaling>
        <c:delete val="0"/>
        <c:axPos val="b"/>
        <c:majorTickMark val="out"/>
        <c:minorTickMark val="none"/>
        <c:tickLblPos val="nextTo"/>
        <c:crossAx val="133958656"/>
        <c:crosses val="autoZero"/>
        <c:auto val="1"/>
        <c:lblAlgn val="ctr"/>
        <c:lblOffset val="100"/>
        <c:noMultiLvlLbl val="0"/>
      </c:catAx>
      <c:valAx>
        <c:axId val="133958656"/>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3759744"/>
        <c:crosses val="autoZero"/>
        <c:crossBetween val="between"/>
      </c:valAx>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Sayfa3!$C$46</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Sayfa3!$D$45:$E$45</c:f>
              <c:strCache>
                <c:ptCount val="2"/>
                <c:pt idx="0">
                  <c:v>Albümin &lt;3.5 (g/dl)</c:v>
                </c:pt>
                <c:pt idx="1">
                  <c:v>Albümin ≥3.5 (g/dl)</c:v>
                </c:pt>
              </c:strCache>
            </c:strRef>
          </c:cat>
          <c:val>
            <c:numRef>
              <c:f>Sayfa3!$D$46:$E$46</c:f>
              <c:numCache>
                <c:formatCode>General</c:formatCode>
                <c:ptCount val="2"/>
                <c:pt idx="0">
                  <c:v>30</c:v>
                </c:pt>
                <c:pt idx="1">
                  <c:v>158</c:v>
                </c:pt>
              </c:numCache>
            </c:numRef>
          </c:val>
        </c:ser>
        <c:ser>
          <c:idx val="1"/>
          <c:order val="1"/>
          <c:tx>
            <c:strRef>
              <c:f>Sayfa3!$C$47</c:f>
              <c:strCache>
                <c:ptCount val="1"/>
                <c:pt idx="0">
                  <c:v>Hastaneden Çıkış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Sayfa3!$D$45:$E$45</c:f>
              <c:strCache>
                <c:ptCount val="2"/>
                <c:pt idx="0">
                  <c:v>Albümin &lt;3.5 (g/dl)</c:v>
                </c:pt>
                <c:pt idx="1">
                  <c:v>Albümin ≥3.5 (g/dl)</c:v>
                </c:pt>
              </c:strCache>
            </c:strRef>
          </c:cat>
          <c:val>
            <c:numRef>
              <c:f>Sayfa3!$D$47:$E$47</c:f>
              <c:numCache>
                <c:formatCode>General</c:formatCode>
                <c:ptCount val="2"/>
                <c:pt idx="0">
                  <c:v>54</c:v>
                </c:pt>
                <c:pt idx="1">
                  <c:v>134</c:v>
                </c:pt>
              </c:numCache>
            </c:numRef>
          </c:val>
        </c:ser>
        <c:dLbls>
          <c:dLblPos val="outEnd"/>
          <c:showLegendKey val="0"/>
          <c:showVal val="1"/>
          <c:showCatName val="0"/>
          <c:showSerName val="0"/>
          <c:showPercent val="0"/>
          <c:showBubbleSize val="0"/>
        </c:dLbls>
        <c:gapWidth val="150"/>
        <c:axId val="134017408"/>
        <c:axId val="134018944"/>
      </c:barChart>
      <c:catAx>
        <c:axId val="134017408"/>
        <c:scaling>
          <c:orientation val="minMax"/>
        </c:scaling>
        <c:delete val="0"/>
        <c:axPos val="b"/>
        <c:majorTickMark val="out"/>
        <c:minorTickMark val="none"/>
        <c:tickLblPos val="nextTo"/>
        <c:crossAx val="134018944"/>
        <c:crosses val="autoZero"/>
        <c:auto val="1"/>
        <c:lblAlgn val="ctr"/>
        <c:lblOffset val="100"/>
        <c:noMultiLvlLbl val="0"/>
      </c:catAx>
      <c:valAx>
        <c:axId val="134018944"/>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401740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manualLayout>
          <c:layoutTarget val="inner"/>
          <c:xMode val="edge"/>
          <c:yMode val="edge"/>
          <c:x val="0.17372341144155964"/>
          <c:y val="8.2923147537592279E-2"/>
          <c:w val="0.79304832345920273"/>
          <c:h val="0.80571124730098398"/>
        </c:manualLayout>
      </c:layout>
      <c:barChart>
        <c:barDir val="col"/>
        <c:grouping val="clustered"/>
        <c:varyColors val="0"/>
        <c:ser>
          <c:idx val="0"/>
          <c:order val="0"/>
          <c:tx>
            <c:strRef>
              <c:f>Sayfa4!$D$30</c:f>
              <c:strCache>
                <c:ptCount val="1"/>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Sayfa4!$C$31:$C$34</c:f>
              <c:strCache>
                <c:ptCount val="4"/>
                <c:pt idx="0">
                  <c:v>a</c:v>
                </c:pt>
                <c:pt idx="1">
                  <c:v>b</c:v>
                </c:pt>
                <c:pt idx="2">
                  <c:v>c</c:v>
                </c:pt>
                <c:pt idx="3">
                  <c:v>d</c:v>
                </c:pt>
              </c:strCache>
            </c:strRef>
          </c:cat>
          <c:val>
            <c:numRef>
              <c:f>Sayfa4!$D$31:$D$34</c:f>
              <c:numCache>
                <c:formatCode>General</c:formatCode>
                <c:ptCount val="4"/>
                <c:pt idx="0">
                  <c:v>31</c:v>
                </c:pt>
                <c:pt idx="1">
                  <c:v>94</c:v>
                </c:pt>
                <c:pt idx="2">
                  <c:v>12</c:v>
                </c:pt>
                <c:pt idx="3">
                  <c:v>29</c:v>
                </c:pt>
              </c:numCache>
            </c:numRef>
          </c:val>
        </c:ser>
        <c:dLbls>
          <c:dLblPos val="outEnd"/>
          <c:showLegendKey val="0"/>
          <c:showVal val="1"/>
          <c:showCatName val="0"/>
          <c:showSerName val="0"/>
          <c:showPercent val="0"/>
          <c:showBubbleSize val="0"/>
        </c:dLbls>
        <c:gapWidth val="150"/>
        <c:axId val="134403200"/>
        <c:axId val="134615040"/>
      </c:barChart>
      <c:catAx>
        <c:axId val="134403200"/>
        <c:scaling>
          <c:orientation val="minMax"/>
        </c:scaling>
        <c:delete val="0"/>
        <c:axPos val="b"/>
        <c:majorTickMark val="out"/>
        <c:minorTickMark val="none"/>
        <c:tickLblPos val="nextTo"/>
        <c:crossAx val="134615040"/>
        <c:crosses val="autoZero"/>
        <c:auto val="1"/>
        <c:lblAlgn val="ctr"/>
        <c:lblOffset val="100"/>
        <c:noMultiLvlLbl val="0"/>
      </c:catAx>
      <c:valAx>
        <c:axId val="134615040"/>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4403200"/>
        <c:crosses val="autoZero"/>
        <c:crossBetween val="between"/>
      </c:valAx>
      <c:spPr>
        <a:ln>
          <a:solidFill>
            <a:schemeClr val="bg1"/>
          </a:solidFill>
        </a:ln>
      </c:spPr>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Sayfa4!$C$48</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Sayfa4!$D$47:$E$47</c:f>
              <c:strCache>
                <c:ptCount val="2"/>
                <c:pt idx="0">
                  <c:v>Lenfosit Sayısı &lt;1500</c:v>
                </c:pt>
                <c:pt idx="1">
                  <c:v>Lenfosit Sayısı ≥1500</c:v>
                </c:pt>
              </c:strCache>
            </c:strRef>
          </c:cat>
          <c:val>
            <c:numRef>
              <c:f>Sayfa4!$D$48:$E$48</c:f>
              <c:numCache>
                <c:formatCode>General</c:formatCode>
                <c:ptCount val="2"/>
                <c:pt idx="0">
                  <c:v>60</c:v>
                </c:pt>
                <c:pt idx="1">
                  <c:v>106</c:v>
                </c:pt>
              </c:numCache>
            </c:numRef>
          </c:val>
        </c:ser>
        <c:ser>
          <c:idx val="1"/>
          <c:order val="1"/>
          <c:tx>
            <c:strRef>
              <c:f>Sayfa4!$C$49</c:f>
              <c:strCache>
                <c:ptCount val="1"/>
                <c:pt idx="0">
                  <c:v>Hastaneden Çıkış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Sayfa4!$D$47:$E$47</c:f>
              <c:strCache>
                <c:ptCount val="2"/>
                <c:pt idx="0">
                  <c:v>Lenfosit Sayısı &lt;1500</c:v>
                </c:pt>
                <c:pt idx="1">
                  <c:v>Lenfosit Sayısı ≥1500</c:v>
                </c:pt>
              </c:strCache>
            </c:strRef>
          </c:cat>
          <c:val>
            <c:numRef>
              <c:f>Sayfa4!$D$49:$E$49</c:f>
              <c:numCache>
                <c:formatCode>General</c:formatCode>
                <c:ptCount val="2"/>
                <c:pt idx="0">
                  <c:v>43</c:v>
                </c:pt>
                <c:pt idx="1">
                  <c:v>123</c:v>
                </c:pt>
              </c:numCache>
            </c:numRef>
          </c:val>
        </c:ser>
        <c:dLbls>
          <c:dLblPos val="outEnd"/>
          <c:showLegendKey val="0"/>
          <c:showVal val="1"/>
          <c:showCatName val="0"/>
          <c:showSerName val="0"/>
          <c:showPercent val="0"/>
          <c:showBubbleSize val="0"/>
        </c:dLbls>
        <c:gapWidth val="150"/>
        <c:axId val="134628864"/>
        <c:axId val="134630400"/>
      </c:barChart>
      <c:catAx>
        <c:axId val="134628864"/>
        <c:scaling>
          <c:orientation val="minMax"/>
        </c:scaling>
        <c:delete val="0"/>
        <c:axPos val="b"/>
        <c:majorTickMark val="out"/>
        <c:minorTickMark val="none"/>
        <c:tickLblPos val="nextTo"/>
        <c:crossAx val="134630400"/>
        <c:crosses val="autoZero"/>
        <c:auto val="1"/>
        <c:lblAlgn val="ctr"/>
        <c:lblOffset val="100"/>
        <c:noMultiLvlLbl val="0"/>
      </c:catAx>
      <c:valAx>
        <c:axId val="134630400"/>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462886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Sayfa5!$C$25:$C$28</c:f>
              <c:strCache>
                <c:ptCount val="4"/>
                <c:pt idx="0">
                  <c:v>a</c:v>
                </c:pt>
                <c:pt idx="1">
                  <c:v>b</c:v>
                </c:pt>
                <c:pt idx="2">
                  <c:v>c</c:v>
                </c:pt>
                <c:pt idx="3">
                  <c:v>d</c:v>
                </c:pt>
              </c:strCache>
            </c:strRef>
          </c:cat>
          <c:val>
            <c:numRef>
              <c:f>Sayfa5!$D$25:$D$28</c:f>
              <c:numCache>
                <c:formatCode>General</c:formatCode>
                <c:ptCount val="4"/>
                <c:pt idx="0">
                  <c:v>83</c:v>
                </c:pt>
                <c:pt idx="1">
                  <c:v>46</c:v>
                </c:pt>
                <c:pt idx="2">
                  <c:v>28</c:v>
                </c:pt>
                <c:pt idx="3">
                  <c:v>14</c:v>
                </c:pt>
              </c:numCache>
            </c:numRef>
          </c:val>
        </c:ser>
        <c:dLbls>
          <c:dLblPos val="outEnd"/>
          <c:showLegendKey val="0"/>
          <c:showVal val="1"/>
          <c:showCatName val="0"/>
          <c:showSerName val="0"/>
          <c:showPercent val="0"/>
          <c:showBubbleSize val="0"/>
        </c:dLbls>
        <c:gapWidth val="150"/>
        <c:axId val="134654592"/>
        <c:axId val="135009408"/>
      </c:barChart>
      <c:catAx>
        <c:axId val="134654592"/>
        <c:scaling>
          <c:orientation val="minMax"/>
        </c:scaling>
        <c:delete val="0"/>
        <c:axPos val="b"/>
        <c:majorTickMark val="out"/>
        <c:minorTickMark val="none"/>
        <c:tickLblPos val="nextTo"/>
        <c:crossAx val="135009408"/>
        <c:crosses val="autoZero"/>
        <c:auto val="1"/>
        <c:lblAlgn val="ctr"/>
        <c:lblOffset val="100"/>
        <c:noMultiLvlLbl val="0"/>
      </c:catAx>
      <c:valAx>
        <c:axId val="135009408"/>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4654592"/>
        <c:crosses val="autoZero"/>
        <c:crossBetween val="between"/>
      </c:valAx>
    </c:plotArea>
    <c:plotVisOnly val="1"/>
    <c:dispBlanksAs val="gap"/>
    <c:showDLblsOverMax val="0"/>
  </c:chart>
  <c:spPr>
    <a:ln>
      <a:solidFill>
        <a:schemeClr val="tx1"/>
      </a:solidFill>
    </a:ln>
  </c:spPr>
  <c:txPr>
    <a:bodyPr/>
    <a:lstStyle/>
    <a:p>
      <a:pPr>
        <a:defRPr sz="1200">
          <a:latin typeface="Times New Roman" pitchFamily="18" charset="0"/>
          <a:cs typeface="Times New Roman" pitchFamily="18" charset="0"/>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Sayfa5!$C$46</c:f>
              <c:strCache>
                <c:ptCount val="1"/>
                <c:pt idx="0">
                  <c:v>Hastaneye Yatış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Sayfa5!$D$45:$E$45</c:f>
              <c:strCache>
                <c:ptCount val="2"/>
                <c:pt idx="0">
                  <c:v>Hemoglobin &lt;12.2 (g/dl)</c:v>
                </c:pt>
                <c:pt idx="1">
                  <c:v>Hemoglobin 12.2-18.1 (g/dl)</c:v>
                </c:pt>
              </c:strCache>
            </c:strRef>
          </c:cat>
          <c:val>
            <c:numRef>
              <c:f>Sayfa5!$D$46:$E$46</c:f>
              <c:numCache>
                <c:formatCode>General</c:formatCode>
                <c:ptCount val="2"/>
                <c:pt idx="0">
                  <c:v>97</c:v>
                </c:pt>
                <c:pt idx="1">
                  <c:v>74</c:v>
                </c:pt>
              </c:numCache>
            </c:numRef>
          </c:val>
        </c:ser>
        <c:ser>
          <c:idx val="1"/>
          <c:order val="1"/>
          <c:tx>
            <c:strRef>
              <c:f>Sayfa5!$C$47</c:f>
              <c:strCache>
                <c:ptCount val="1"/>
                <c:pt idx="0">
                  <c:v>Hastaneden Çıkış</c:v>
                </c:pt>
              </c:strCache>
            </c:strRef>
          </c:tx>
          <c:invertIfNegative val="0"/>
          <c:dLbls>
            <c:txPr>
              <a:bodyPr/>
              <a:lstStyle/>
              <a:p>
                <a:pPr>
                  <a:defRPr b="1"/>
                </a:pPr>
                <a:endParaRPr lang="tr-TR"/>
              </a:p>
            </c:txPr>
            <c:dLblPos val="outEnd"/>
            <c:showLegendKey val="0"/>
            <c:showVal val="1"/>
            <c:showCatName val="0"/>
            <c:showSerName val="0"/>
            <c:showPercent val="0"/>
            <c:showBubbleSize val="0"/>
            <c:showLeaderLines val="0"/>
          </c:dLbls>
          <c:cat>
            <c:strRef>
              <c:f>Sayfa5!$D$45:$E$45</c:f>
              <c:strCache>
                <c:ptCount val="2"/>
                <c:pt idx="0">
                  <c:v>Hemoglobin &lt;12.2 (g/dl)</c:v>
                </c:pt>
                <c:pt idx="1">
                  <c:v>Hemoglobin 12.2-18.1 (g/dl)</c:v>
                </c:pt>
              </c:strCache>
            </c:strRef>
          </c:cat>
          <c:val>
            <c:numRef>
              <c:f>Sayfa5!$D$47:$E$47</c:f>
              <c:numCache>
                <c:formatCode>General</c:formatCode>
                <c:ptCount val="2"/>
                <c:pt idx="0">
                  <c:v>111</c:v>
                </c:pt>
                <c:pt idx="1">
                  <c:v>60</c:v>
                </c:pt>
              </c:numCache>
            </c:numRef>
          </c:val>
        </c:ser>
        <c:dLbls>
          <c:dLblPos val="outEnd"/>
          <c:showLegendKey val="0"/>
          <c:showVal val="1"/>
          <c:showCatName val="0"/>
          <c:showSerName val="0"/>
          <c:showPercent val="0"/>
          <c:showBubbleSize val="0"/>
        </c:dLbls>
        <c:gapWidth val="150"/>
        <c:axId val="135031424"/>
        <c:axId val="135061888"/>
      </c:barChart>
      <c:catAx>
        <c:axId val="135031424"/>
        <c:scaling>
          <c:orientation val="minMax"/>
        </c:scaling>
        <c:delete val="0"/>
        <c:axPos val="b"/>
        <c:majorTickMark val="out"/>
        <c:minorTickMark val="none"/>
        <c:tickLblPos val="nextTo"/>
        <c:crossAx val="135061888"/>
        <c:crosses val="autoZero"/>
        <c:auto val="1"/>
        <c:lblAlgn val="ctr"/>
        <c:lblOffset val="100"/>
        <c:noMultiLvlLbl val="0"/>
      </c:catAx>
      <c:valAx>
        <c:axId val="135061888"/>
        <c:scaling>
          <c:orientation val="minMax"/>
        </c:scaling>
        <c:delete val="0"/>
        <c:axPos val="l"/>
        <c:title>
          <c:tx>
            <c:rich>
              <a:bodyPr rot="-5400000" vert="horz"/>
              <a:lstStyle/>
              <a:p>
                <a:pPr>
                  <a:defRPr/>
                </a:pPr>
                <a:r>
                  <a:rPr lang="en-US"/>
                  <a:t>Sayı</a:t>
                </a:r>
              </a:p>
            </c:rich>
          </c:tx>
          <c:overlay val="0"/>
        </c:title>
        <c:numFmt formatCode="General" sourceLinked="1"/>
        <c:majorTickMark val="out"/>
        <c:minorTickMark val="none"/>
        <c:tickLblPos val="nextTo"/>
        <c:crossAx val="13503142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ED588-A69B-4AB0-B684-20C11209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51906</Words>
  <Characters>295867</Characters>
  <Application>Microsoft Office Word</Application>
  <DocSecurity>0</DocSecurity>
  <Lines>2465</Lines>
  <Paragraphs>694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37</cp:revision>
  <cp:lastPrinted>2012-06-04T15:33:00Z</cp:lastPrinted>
  <dcterms:created xsi:type="dcterms:W3CDTF">2012-05-31T16:04:00Z</dcterms:created>
  <dcterms:modified xsi:type="dcterms:W3CDTF">2012-06-16T09:00:00Z</dcterms:modified>
</cp:coreProperties>
</file>