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E" w:rsidRDefault="00905F2E" w:rsidP="00905F2E">
      <w:pPr>
        <w:shd w:val="clear" w:color="auto" w:fill="FFFFFF"/>
        <w:spacing w:before="27" w:after="27" w:line="240" w:lineRule="auto"/>
        <w:ind w:left="-630" w:right="-35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Erol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ÇANKAYA</w:t>
      </w:r>
    </w:p>
    <w:p w:rsidR="00905F2E" w:rsidRDefault="00905F2E" w:rsidP="00905F2E">
      <w:pPr>
        <w:shd w:val="clear" w:color="auto" w:fill="FFFFFF"/>
        <w:spacing w:before="100" w:beforeAutospacing="1" w:after="216" w:line="240" w:lineRule="auto"/>
        <w:ind w:left="-630" w:right="-35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İktisat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Maliye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bölümünü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bitirdi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(1979).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dalında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lisansüstü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1992'de A.Ü.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Fakültesi'nde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dalında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İletişimin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Demokratik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Etkileri”dir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(A.Ü. SBF,1992).</w:t>
      </w:r>
    </w:p>
    <w:p w:rsidR="00905F2E" w:rsidRDefault="00905F2E" w:rsidP="00905F2E">
      <w:pPr>
        <w:shd w:val="clear" w:color="auto" w:fill="FFFFFF"/>
        <w:spacing w:before="100" w:beforeAutospacing="1" w:after="216" w:line="240" w:lineRule="auto"/>
        <w:ind w:left="-630" w:right="-35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Eleştiri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Yeni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Dergi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Birikim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Yazko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Edebiyat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Sanat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Olayı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Adam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Sanat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Milliyet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Sanat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Hürriyet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Gösteri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A.Ü.SBF BYYO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Yıllığı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dergilerle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Demokrat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İzmir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Demokrat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Milliyet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Cumhuriyet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gazetelerde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Çankaya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Ana-Britannica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Yurt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Ansiklopedisi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editörü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(1981-82).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Manajans’ta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reklamcılığa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başladı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(1982-84).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Merkez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Ajans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(Lowe/Adam)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Saatchi &amp; Saatchi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ajanslarda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direktör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TRT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Reklam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Ödülleri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ödülleri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kazandı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ajansı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Eurocom’u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(1995).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iletişim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kampanyalarında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905F2E" w:rsidRDefault="00905F2E" w:rsidP="00905F2E">
      <w:pPr>
        <w:shd w:val="clear" w:color="auto" w:fill="FFFFFF"/>
        <w:spacing w:before="100" w:beforeAutospacing="1" w:after="216" w:line="240" w:lineRule="auto"/>
        <w:ind w:left="-630" w:right="-35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Marmara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M.Ü.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Beykent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Fakültesi’nde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iletişim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",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medya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reklamcılık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(1992-2006).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Yakın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İktisadi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Fakültesi’ne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Siyaset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üyesidir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05F2E" w:rsidRDefault="00905F2E" w:rsidP="00905F2E">
      <w:pPr>
        <w:tabs>
          <w:tab w:val="num" w:pos="851"/>
        </w:tabs>
        <w:spacing w:before="120" w:after="120"/>
        <w:ind w:left="-630" w:right="-358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Eserleri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i/>
          <w:sz w:val="24"/>
          <w:szCs w:val="24"/>
        </w:rPr>
        <w:t>SİYASAL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İLETİŞİM</w:t>
      </w:r>
      <w:r w:rsidRPr="00905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Dünyada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Türkiye’de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>
        <w:rPr>
          <w:rFonts w:ascii="Times New Roman" w:hAnsi="Times New Roman" w:cs="Times New Roman"/>
          <w:sz w:val="24"/>
          <w:szCs w:val="24"/>
        </w:rPr>
        <w:t>, Ankara, 2015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5F2E" w:rsidRDefault="00905F2E" w:rsidP="00905F2E">
      <w:pPr>
        <w:tabs>
          <w:tab w:val="num" w:pos="851"/>
        </w:tabs>
        <w:spacing w:before="120" w:after="120"/>
        <w:ind w:left="-630" w:right="-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“</w:t>
      </w:r>
      <w:r>
        <w:rPr>
          <w:rFonts w:ascii="Times New Roman" w:hAnsi="Times New Roman" w:cs="Times New Roman"/>
          <w:i/>
          <w:sz w:val="24"/>
          <w:szCs w:val="24"/>
        </w:rPr>
        <w:t>ONUNCU KÖY” – TÜRKİYE’DE TOPLUMSAL DEĞİŞME VE KÖY EDEBİYATI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Boyut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>
        <w:rPr>
          <w:rFonts w:ascii="Times New Roman" w:hAnsi="Times New Roman" w:cs="Times New Roman"/>
          <w:sz w:val="24"/>
          <w:szCs w:val="24"/>
        </w:rPr>
        <w:t>, İSTANBUL, 2012.</w:t>
      </w:r>
    </w:p>
    <w:p w:rsidR="00905F2E" w:rsidRDefault="00905F2E" w:rsidP="00905F2E">
      <w:pPr>
        <w:tabs>
          <w:tab w:val="num" w:pos="851"/>
        </w:tabs>
        <w:spacing w:before="120" w:after="120"/>
        <w:ind w:left="-630" w:right="-3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i/>
          <w:sz w:val="24"/>
          <w:szCs w:val="24"/>
        </w:rPr>
        <w:t>POPÜLER KÜLTÜR VE EDEBİYAT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proofErr w:type="gramEnd"/>
    </w:p>
    <w:p w:rsidR="00905F2E" w:rsidRDefault="00905F2E" w:rsidP="00905F2E">
      <w:pPr>
        <w:tabs>
          <w:tab w:val="num" w:pos="851"/>
        </w:tabs>
        <w:spacing w:before="120" w:after="120"/>
        <w:ind w:left="-630" w:right="-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İKTİDAR BU KAPAĞIN ALTINDADIR- GÖSTERİ DEMOKRASİSİNDE SİYASAL REKLAMCILIK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>
        <w:rPr>
          <w:rFonts w:ascii="Times New Roman" w:hAnsi="Times New Roman" w:cs="Times New Roman"/>
          <w:sz w:val="24"/>
          <w:szCs w:val="24"/>
        </w:rPr>
        <w:t>, İSTANBUL, 2008.</w:t>
      </w:r>
    </w:p>
    <w:p w:rsidR="00905F2E" w:rsidRDefault="00905F2E" w:rsidP="00905F2E">
      <w:pPr>
        <w:tabs>
          <w:tab w:val="num" w:pos="851"/>
        </w:tabs>
        <w:spacing w:before="120" w:after="120"/>
        <w:ind w:left="-630" w:right="-3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>SİYASAL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İLETİŞİMİN DEMOKRATİK TOPLUMA ETKİLERİ</w:t>
      </w:r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Yayınlanmamış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A.Ü.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>
        <w:rPr>
          <w:rFonts w:ascii="Times New Roman" w:hAnsi="Times New Roman" w:cs="Times New Roman"/>
          <w:sz w:val="24"/>
          <w:szCs w:val="24"/>
        </w:rPr>
        <w:t>, Ankara, 1992</w:t>
      </w:r>
    </w:p>
    <w:p w:rsidR="008F1D8E" w:rsidRDefault="008F1D8E" w:rsidP="00905F2E">
      <w:pPr>
        <w:spacing w:before="120" w:after="120"/>
        <w:ind w:left="-630" w:right="-358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905F2E" w:rsidRDefault="00905F2E" w:rsidP="00905F2E">
      <w:pPr>
        <w:spacing w:before="120" w:after="120"/>
        <w:ind w:left="-630" w:right="-358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905F2E" w:rsidRDefault="00905F2E" w:rsidP="00905F2E">
      <w:pPr>
        <w:spacing w:before="120" w:after="120"/>
        <w:ind w:left="-630" w:right="-358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905F2E" w:rsidRDefault="00905F2E" w:rsidP="00905F2E">
      <w:pPr>
        <w:spacing w:before="120" w:after="120"/>
        <w:ind w:left="-630" w:right="-358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905F2E" w:rsidRDefault="00905F2E" w:rsidP="00905F2E">
      <w:pPr>
        <w:spacing w:before="120" w:after="120"/>
        <w:ind w:left="-630" w:right="-358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905F2E" w:rsidRDefault="00905F2E" w:rsidP="00905F2E">
      <w:pPr>
        <w:spacing w:before="120" w:after="120"/>
        <w:ind w:left="-630" w:right="-358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905F2E" w:rsidRDefault="00905F2E" w:rsidP="00905F2E">
      <w:pPr>
        <w:spacing w:before="120" w:after="120"/>
        <w:ind w:left="-630" w:right="-358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8F1D8E" w:rsidRDefault="008F1D8E" w:rsidP="008F1D8E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:rsidR="008F1D8E" w:rsidRDefault="008F1D8E" w:rsidP="008F1D8E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>
        <w:rPr>
          <w:rFonts w:ascii="Arial" w:hAnsi="Arial" w:cs="Arial"/>
          <w:b/>
          <w:sz w:val="20"/>
          <w:szCs w:val="20"/>
          <w:lang w:val="tr-TR"/>
        </w:rPr>
        <w:tab/>
        <w:t>EROL ÇANKAYA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2.      Doğum Tarihi:  15.XI.1953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3.      Unvanı: DR.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4.      Öğrenim Durumu: DOKTORA</w:t>
      </w:r>
    </w:p>
    <w:p w:rsidR="008F1D8E" w:rsidRDefault="008F1D8E" w:rsidP="008F1D8E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78"/>
        <w:gridCol w:w="2133"/>
        <w:gridCol w:w="2773"/>
        <w:gridCol w:w="694"/>
      </w:tblGrid>
      <w:tr w:rsidR="008F1D8E" w:rsidTr="008F1D8E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8F1D8E" w:rsidTr="008F1D8E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rPr>
                <w:sz w:val="24"/>
                <w:szCs w:val="24"/>
              </w:rPr>
            </w:pPr>
          </w:p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İKTİSAT VE MALİYE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A.Ü. SİYASAL BİLGİLER FAKÜLTESİ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1979</w:t>
            </w:r>
          </w:p>
        </w:tc>
      </w:tr>
      <w:tr w:rsidR="008F1D8E" w:rsidTr="008F1D8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SİYASET VE İDARE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rPr>
                <w:sz w:val="24"/>
                <w:szCs w:val="24"/>
              </w:rPr>
            </w:pPr>
            <w:r>
              <w:t>A.Ü. SİYASAL BİLGİLER FAKÜLTESİ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D8E" w:rsidRDefault="008F1D8E">
            <w:pPr>
              <w:rPr>
                <w:sz w:val="24"/>
                <w:szCs w:val="24"/>
              </w:rPr>
            </w:pPr>
            <w:r>
              <w:t>1980</w:t>
            </w:r>
          </w:p>
        </w:tc>
      </w:tr>
      <w:tr w:rsidR="008F1D8E" w:rsidTr="008F1D8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SİYASET BİLİMİ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A.Ü. SİYASAL BİLGİLER FAKÜLTESİ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1982</w:t>
            </w:r>
          </w:p>
        </w:tc>
      </w:tr>
      <w:tr w:rsidR="008F1D8E" w:rsidTr="008F1D8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DOKTORA TEZİ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“SİYASAL İLETİŞİMİN DEMOKRATİK TOPLUMA ETKİLERİ”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1D8E" w:rsidRDefault="008F1D8E" w:rsidP="008F1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Ü. SİYASAL BİLGİLER FAKÜLTESİ,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1992</w:t>
            </w:r>
          </w:p>
        </w:tc>
      </w:tr>
    </w:tbl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AA113C" w:rsidRDefault="00AA113C" w:rsidP="00AA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5.      Academic Level</w:t>
      </w:r>
    </w:p>
    <w:p w:rsidR="00AA113C" w:rsidRDefault="00AA113C" w:rsidP="00AA1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AU"/>
        </w:rPr>
        <w:t xml:space="preserve">* Lecturer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 Faculty of Communication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,  </w:t>
      </w:r>
      <w:r>
        <w:rPr>
          <w:rFonts w:ascii="Times New Roman" w:hAnsi="Times New Roman" w:cs="Times New Roman"/>
          <w:color w:val="000000"/>
          <w:sz w:val="24"/>
          <w:szCs w:val="24"/>
        </w:rPr>
        <w:t>Marmara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İstanbul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- 1995- 2000</w:t>
      </w:r>
    </w:p>
    <w:p w:rsidR="00AA113C" w:rsidRDefault="00AA113C" w:rsidP="00AA1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Dr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Faculty of Communication,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Beykent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University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İstanbul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2001-2005 </w:t>
      </w:r>
    </w:p>
    <w:p w:rsidR="00AA113C" w:rsidRDefault="00AA113C" w:rsidP="00AA113C">
      <w:pPr>
        <w:pStyle w:val="Heading1"/>
        <w:spacing w:before="30" w:beforeAutospacing="0" w:after="30" w:afterAutospacing="0"/>
        <w:ind w:right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 Faculty of Arts and </w:t>
      </w:r>
      <w:proofErr w:type="gramStart"/>
      <w:r>
        <w:rPr>
          <w:b w:val="0"/>
          <w:sz w:val="24"/>
          <w:szCs w:val="24"/>
        </w:rPr>
        <w:t>Sciences ,</w:t>
      </w:r>
      <w:proofErr w:type="gramEnd"/>
      <w:r>
        <w:rPr>
          <w:b w:val="0"/>
          <w:sz w:val="24"/>
          <w:szCs w:val="24"/>
        </w:rPr>
        <w:t xml:space="preserve"> Near </w:t>
      </w:r>
      <w:proofErr w:type="spellStart"/>
      <w:r>
        <w:rPr>
          <w:b w:val="0"/>
          <w:sz w:val="24"/>
          <w:szCs w:val="24"/>
        </w:rPr>
        <w:t>Easty</w:t>
      </w:r>
      <w:proofErr w:type="spellEnd"/>
      <w:r>
        <w:rPr>
          <w:b w:val="0"/>
          <w:sz w:val="24"/>
          <w:szCs w:val="24"/>
        </w:rPr>
        <w:t xml:space="preserve"> University, 2011-2013</w:t>
      </w:r>
    </w:p>
    <w:p w:rsidR="00AA113C" w:rsidRDefault="00AA113C" w:rsidP="00AA113C">
      <w:pPr>
        <w:pStyle w:val="Heading1"/>
        <w:shd w:val="clear" w:color="auto" w:fill="FFFFFF"/>
        <w:spacing w:before="30" w:beforeAutospacing="0" w:after="30" w:afterAutospacing="0"/>
        <w:ind w:left="30" w:right="60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val="en-AU"/>
        </w:rPr>
        <w:t xml:space="preserve"> </w:t>
      </w:r>
      <w:r>
        <w:rPr>
          <w:b w:val="0"/>
          <w:sz w:val="24"/>
          <w:szCs w:val="24"/>
        </w:rPr>
        <w:t>Faculty of Economics &amp; Administrative Sciences</w:t>
      </w:r>
      <w:proofErr w:type="gramStart"/>
      <w:r>
        <w:rPr>
          <w:b w:val="0"/>
          <w:sz w:val="24"/>
          <w:szCs w:val="24"/>
        </w:rPr>
        <w:t>,2013</w:t>
      </w:r>
      <w:proofErr w:type="gramEnd"/>
      <w:r>
        <w:rPr>
          <w:b w:val="0"/>
          <w:sz w:val="24"/>
          <w:szCs w:val="24"/>
        </w:rPr>
        <w:t xml:space="preserve">-  Near </w:t>
      </w:r>
      <w:proofErr w:type="spellStart"/>
      <w:r>
        <w:rPr>
          <w:b w:val="0"/>
          <w:sz w:val="24"/>
          <w:szCs w:val="24"/>
        </w:rPr>
        <w:t>Easty</w:t>
      </w:r>
      <w:proofErr w:type="spellEnd"/>
      <w:r>
        <w:rPr>
          <w:b w:val="0"/>
          <w:sz w:val="24"/>
          <w:szCs w:val="24"/>
        </w:rPr>
        <w:t xml:space="preserve"> University, 2013 Preset </w:t>
      </w:r>
    </w:p>
    <w:p w:rsidR="00AA113C" w:rsidRDefault="00AA113C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8F1D8E" w:rsidRDefault="008F1D8E" w:rsidP="00E4386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lastRenderedPageBreak/>
        <w:tab/>
        <w:t xml:space="preserve">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 xml:space="preserve">7.5.  Ulusal hakemli dergilerde yayınlanan makaleler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lang w:val="tr-TR"/>
        </w:rPr>
        <w:t>1) “BİR ORTA ANADOLU KASABASININ SİYASAL ETKENLERLE DEĞİŞİMİ</w:t>
      </w:r>
      <w:r>
        <w:rPr>
          <w:b/>
          <w:bCs/>
          <w:color w:val="000000"/>
        </w:rPr>
        <w:t xml:space="preserve"> –ANKARA  ”,  </w:t>
      </w:r>
      <w:r>
        <w:rPr>
          <w:b/>
          <w:bCs/>
          <w:i/>
          <w:color w:val="000000"/>
        </w:rPr>
        <w:t>TÜRKİYE VE ORTA DOĞU AMME İDARESİ ENSTİTÜSÜ TODAİ ÇAĞDAŞ YEREL YÖNETİMLER DERGİSİ</w:t>
      </w:r>
      <w:r>
        <w:rPr>
          <w:b/>
          <w:bCs/>
          <w:color w:val="000000"/>
        </w:rPr>
        <w:t>, CİLT 23, SAYI 1, OCAK 2101.</w:t>
      </w:r>
    </w:p>
    <w:p w:rsidR="008F1D8E" w:rsidRDefault="008F1D8E" w:rsidP="00E4386B">
      <w:pPr>
        <w:tabs>
          <w:tab w:val="num" w:pos="360"/>
        </w:tabs>
        <w:spacing w:before="120" w:after="120"/>
        <w:ind w:left="360" w:hanging="360"/>
        <w:rPr>
          <w:b/>
          <w:lang w:val="tr-TR"/>
        </w:rPr>
      </w:pPr>
      <w:r>
        <w:rPr>
          <w:b/>
          <w:bCs/>
          <w:color w:val="000000"/>
        </w:rPr>
        <w:t>2)</w:t>
      </w:r>
      <w:r w:rsidR="00E4386B">
        <w:rPr>
          <w:b/>
          <w:lang w:val="tr-TR"/>
        </w:rPr>
        <w:t xml:space="preserve">  </w:t>
      </w:r>
      <w:r>
        <w:rPr>
          <w:b/>
          <w:lang w:val="tr-TR"/>
        </w:rPr>
        <w:t>“TÜRKİYE’DE SİYASAL-TOPLUMSAL DEĞİŞMELER BAĞLAMINDA</w:t>
      </w:r>
      <w:r w:rsidR="00E4386B">
        <w:rPr>
          <w:b/>
          <w:lang w:val="tr-TR"/>
        </w:rPr>
        <w:t xml:space="preserve"> </w:t>
      </w:r>
      <w:r>
        <w:rPr>
          <w:b/>
          <w:lang w:val="tr-TR"/>
        </w:rPr>
        <w:t xml:space="preserve">MODERN EDEBİYATIN DOĞUŞU VE ANADOLU’YA AÇILMA SÜRECİ - KÖKENLERİ VE ETKİLERİ”, </w:t>
      </w:r>
      <w:r>
        <w:rPr>
          <w:b/>
          <w:i/>
          <w:lang w:val="tr-TR"/>
        </w:rPr>
        <w:t xml:space="preserve">Turkish Studies - International Periodical </w:t>
      </w:r>
      <w:proofErr w:type="gramStart"/>
      <w:r>
        <w:rPr>
          <w:b/>
          <w:i/>
          <w:lang w:val="tr-TR"/>
        </w:rPr>
        <w:t>For</w:t>
      </w:r>
      <w:proofErr w:type="gramEnd"/>
      <w:r>
        <w:rPr>
          <w:b/>
          <w:i/>
          <w:lang w:val="tr-TR"/>
        </w:rPr>
        <w:t xml:space="preserve"> The Languages, Literature and History of Turkish or Turkic</w:t>
      </w:r>
      <w:r>
        <w:rPr>
          <w:b/>
          <w:lang w:val="tr-TR"/>
        </w:rPr>
        <w:t>, Volume 8/3, Winter 2013, p. 83-99, ANKARA-TURKEY.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3)  “KÖY EDEBİ</w:t>
      </w:r>
      <w:r w:rsidR="00E4386B">
        <w:rPr>
          <w:b/>
          <w:bCs/>
          <w:color w:val="000000"/>
        </w:rPr>
        <w:t>YATI VE TÜRK EDEBİYATINDA KÖYE ‘İÇERDEN’</w:t>
      </w:r>
      <w:r>
        <w:rPr>
          <w:b/>
          <w:bCs/>
          <w:color w:val="000000"/>
        </w:rPr>
        <w:t xml:space="preserve"> BAKIŞ- DOĞUŞU, ETKİLERİ, SONUÇLARI,  </w:t>
      </w:r>
      <w:r>
        <w:rPr>
          <w:b/>
          <w:bCs/>
          <w:i/>
          <w:color w:val="000000"/>
        </w:rPr>
        <w:t>Turkish Studies - International Periodical For The Languages, Literature and History of Turkish or Turkic,</w:t>
      </w:r>
      <w:r>
        <w:rPr>
          <w:b/>
          <w:bCs/>
          <w:color w:val="000000"/>
        </w:rPr>
        <w:t xml:space="preserve"> Volume 8/4 Spring 2013, p. 473-488, ANKARA-TURKEY.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4) “TÜRK KÖYÜ KÖY EDEBİYATINA NASIL YANSIDI? KÖY ENSTİTÜLÜ YAZARLARDA TEMATİK EĞİLİMLER”, </w:t>
      </w:r>
      <w:r>
        <w:rPr>
          <w:b/>
          <w:bCs/>
          <w:i/>
          <w:color w:val="000000"/>
        </w:rPr>
        <w:t xml:space="preserve">Turkish Studies - International Periodical </w:t>
      </w:r>
      <w:proofErr w:type="gramStart"/>
      <w:r>
        <w:rPr>
          <w:b/>
          <w:bCs/>
          <w:i/>
          <w:color w:val="000000"/>
        </w:rPr>
        <w:t>For</w:t>
      </w:r>
      <w:proofErr w:type="gramEnd"/>
      <w:r>
        <w:rPr>
          <w:b/>
          <w:bCs/>
          <w:i/>
          <w:color w:val="000000"/>
        </w:rPr>
        <w:t xml:space="preserve"> The Languages, Literature and History of Turkish or Turkic</w:t>
      </w:r>
      <w:r>
        <w:rPr>
          <w:b/>
          <w:bCs/>
          <w:color w:val="000000"/>
        </w:rPr>
        <w:t>, Volume 8/7 Summer 2013, p. 49-64, ANKARA-TURKEY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5)  “ATATÜRK DÖNEMİNDE DERGİLER”, A.Ü. SBF BASIN YAYIN YÜKSEK OKULU, YILLIK, 1981, ANKARA.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7.6.  Ulusal bilimsel toplantılarda sunulan ve bildiri kitabında basılan bildiriler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1) “TÜRK EDEBİYATINDA AYDINLANMA”, İZMİR BELEDİYESİ KÜLTÜR SEMPOZYUMU, 14 ŞUBAT 2010.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 xml:space="preserve">7.7.  Diğer yayınlar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CC206F" w:rsidRPr="00CC206F" w:rsidRDefault="008F1D8E" w:rsidP="00CC206F">
      <w:pPr>
        <w:tabs>
          <w:tab w:val="num" w:pos="851"/>
        </w:tabs>
        <w:spacing w:before="120" w:after="120"/>
        <w:ind w:right="-35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tr-TR"/>
        </w:rPr>
        <w:t xml:space="preserve">1) </w:t>
      </w:r>
      <w:r w:rsidR="00E4386B">
        <w:rPr>
          <w:rFonts w:ascii="Arial" w:hAnsi="Arial" w:cs="Arial"/>
          <w:b/>
        </w:rPr>
        <w:t>SİYASAL İLETİŞİM – DÜNYADA VE TÜRKİYE’DE</w:t>
      </w:r>
      <w:r w:rsidR="00CC206F" w:rsidRPr="00CC206F">
        <w:rPr>
          <w:rFonts w:ascii="Arial" w:hAnsi="Arial" w:cs="Arial"/>
          <w:b/>
        </w:rPr>
        <w:t xml:space="preserve">, </w:t>
      </w:r>
      <w:proofErr w:type="spellStart"/>
      <w:r w:rsidR="00CC206F" w:rsidRPr="00CC206F">
        <w:rPr>
          <w:rFonts w:ascii="Arial" w:hAnsi="Arial" w:cs="Arial"/>
          <w:b/>
        </w:rPr>
        <w:t>İmge</w:t>
      </w:r>
      <w:proofErr w:type="spellEnd"/>
      <w:r w:rsidR="00CC206F" w:rsidRPr="00CC206F">
        <w:rPr>
          <w:rFonts w:ascii="Arial" w:hAnsi="Arial" w:cs="Arial"/>
          <w:b/>
        </w:rPr>
        <w:t xml:space="preserve"> </w:t>
      </w:r>
      <w:proofErr w:type="spellStart"/>
      <w:r w:rsidR="00CC206F" w:rsidRPr="00CC206F">
        <w:rPr>
          <w:rFonts w:ascii="Arial" w:hAnsi="Arial" w:cs="Arial"/>
          <w:b/>
        </w:rPr>
        <w:t>Yayıncılık</w:t>
      </w:r>
      <w:proofErr w:type="spellEnd"/>
      <w:r w:rsidR="00CC206F" w:rsidRPr="00CC206F">
        <w:rPr>
          <w:rFonts w:ascii="Arial" w:hAnsi="Arial" w:cs="Arial"/>
          <w:b/>
        </w:rPr>
        <w:t xml:space="preserve">, </w:t>
      </w:r>
      <w:r w:rsidR="00CC206F">
        <w:rPr>
          <w:rFonts w:ascii="Arial" w:hAnsi="Arial" w:cs="Arial"/>
          <w:b/>
        </w:rPr>
        <w:t xml:space="preserve">   </w:t>
      </w:r>
      <w:r w:rsidR="00CC206F" w:rsidRPr="00CC206F">
        <w:rPr>
          <w:rFonts w:ascii="Arial" w:hAnsi="Arial" w:cs="Arial"/>
          <w:b/>
        </w:rPr>
        <w:t>Ankara, 2015.</w:t>
      </w:r>
    </w:p>
    <w:p w:rsidR="008F1D8E" w:rsidRDefault="00CC206F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lang w:val="tr-TR"/>
        </w:rPr>
        <w:t xml:space="preserve">2) </w:t>
      </w:r>
      <w:r w:rsidR="008F1D8E">
        <w:rPr>
          <w:rFonts w:ascii="Arial" w:hAnsi="Arial" w:cs="Arial"/>
          <w:b/>
          <w:lang w:val="tr-TR"/>
        </w:rPr>
        <w:t xml:space="preserve"> “</w:t>
      </w:r>
      <w:r w:rsidR="008F1D8E">
        <w:rPr>
          <w:rFonts w:ascii="Arial" w:hAnsi="Arial" w:cs="Arial"/>
          <w:b/>
          <w:i/>
          <w:lang w:val="tr-TR"/>
        </w:rPr>
        <w:t>ONUNCU KÖY” – TÜRKİYE’DE TOPLUMSAL DEĞİŞME VE KÖY EDEBİYATI</w:t>
      </w:r>
      <w:r w:rsidR="008F1D8E">
        <w:rPr>
          <w:rFonts w:ascii="Arial" w:hAnsi="Arial" w:cs="Arial"/>
          <w:b/>
          <w:lang w:val="tr-TR"/>
        </w:rPr>
        <w:t>,   BOYUT YAYINCILIK, İSTANBUL, 2012.</w:t>
      </w:r>
    </w:p>
    <w:p w:rsidR="008F1D8E" w:rsidRDefault="00CC206F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3</w:t>
      </w:r>
      <w:r w:rsidR="008F1D8E">
        <w:rPr>
          <w:rFonts w:ascii="Arial" w:hAnsi="Arial" w:cs="Arial"/>
          <w:b/>
          <w:lang w:val="tr-TR"/>
        </w:rPr>
        <w:t xml:space="preserve">) </w:t>
      </w:r>
      <w:r w:rsidR="008F1D8E">
        <w:rPr>
          <w:rFonts w:ascii="Arial" w:hAnsi="Arial" w:cs="Arial"/>
          <w:b/>
          <w:i/>
          <w:lang w:val="tr-TR"/>
        </w:rPr>
        <w:t>İKTİDAR BU KAPAĞIN ALTINDADIR- GÖSTERİ DEMOKRASİSİNDE SİYASL REKLAMCILIK</w:t>
      </w:r>
      <w:r w:rsidR="008F1D8E">
        <w:rPr>
          <w:rFonts w:ascii="Arial" w:hAnsi="Arial" w:cs="Arial"/>
          <w:b/>
          <w:lang w:val="tr-TR"/>
        </w:rPr>
        <w:t>, BOYUT YAYINCILIK, İSTANBUL, 2008.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A113C" w:rsidRPr="00897598" w:rsidRDefault="00AA113C" w:rsidP="00AA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lastRenderedPageBreak/>
        <w:t>7.6</w:t>
      </w:r>
      <w:proofErr w:type="gramStart"/>
      <w:r w:rsidRPr="0089759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 </w:t>
      </w:r>
      <w:r w:rsidRPr="008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Other</w:t>
      </w:r>
      <w:proofErr w:type="gramEnd"/>
      <w:r w:rsidRPr="008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Publications</w:t>
      </w:r>
    </w:p>
    <w:p w:rsidR="0042606C" w:rsidRPr="0042606C" w:rsidRDefault="0042606C" w:rsidP="00426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     </w:t>
      </w:r>
      <w:hyperlink r:id="rId5" w:history="1">
        <w:proofErr w:type="gram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“ </w:t>
        </w:r>
        <w:r w:rsidRPr="0042606C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‘</w:t>
        </w:r>
        <w:proofErr w:type="spellStart"/>
        <w:r w:rsidRPr="0042606C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Ordaki</w:t>
        </w:r>
        <w:proofErr w:type="spellEnd"/>
        <w:proofErr w:type="gramEnd"/>
        <w:r w:rsidRPr="0042606C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</w:t>
        </w:r>
        <w:proofErr w:type="spellStart"/>
        <w:r w:rsidRPr="0042606C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Köy</w:t>
        </w:r>
        <w:proofErr w:type="spellEnd"/>
        <w:r w:rsidRPr="0042606C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’ </w:t>
        </w:r>
        <w:r w:rsidRPr="0042606C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- </w:t>
        </w:r>
        <w:proofErr w:type="spellStart"/>
        <w:r w:rsidRPr="0042606C">
          <w:rPr>
            <w:rFonts w:ascii="Times New Roman" w:eastAsia="Times New Roman" w:hAnsi="Times New Roman" w:cs="Times New Roman"/>
            <w:b/>
            <w:sz w:val="24"/>
            <w:szCs w:val="24"/>
          </w:rPr>
          <w:t>Köy</w:t>
        </w:r>
        <w:proofErr w:type="spellEnd"/>
        <w:r w:rsidRPr="0042606C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Edebiyatının</w:t>
        </w:r>
        <w:proofErr w:type="spellEnd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Siyasal</w:t>
        </w:r>
        <w:proofErr w:type="spellEnd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–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Toplumsal</w:t>
        </w:r>
        <w:proofErr w:type="spellEnd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42606C">
          <w:rPr>
            <w:rFonts w:ascii="Times New Roman" w:eastAsia="Times New Roman" w:hAnsi="Times New Roman" w:cs="Times New Roman"/>
            <w:b/>
            <w:sz w:val="24"/>
            <w:szCs w:val="24"/>
          </w:rPr>
          <w:t>Kökenleri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, </w:t>
      </w:r>
      <w:proofErr w:type="spellStart"/>
      <w:r w:rsidRPr="0042606C">
        <w:rPr>
          <w:rFonts w:ascii="Times New Roman" w:eastAsia="Times New Roman" w:hAnsi="Times New Roman" w:cs="Times New Roman"/>
          <w:b/>
          <w:sz w:val="24"/>
          <w:szCs w:val="24"/>
        </w:rPr>
        <w:t>Varlık</w:t>
      </w:r>
      <w:proofErr w:type="spellEnd"/>
      <w:r w:rsidRPr="00426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sz w:val="24"/>
          <w:szCs w:val="24"/>
        </w:rPr>
        <w:t>Dergisi</w:t>
      </w:r>
      <w:proofErr w:type="spellEnd"/>
      <w:r w:rsidRPr="004260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2015, ss.</w:t>
      </w:r>
      <w:r w:rsidRPr="0042606C">
        <w:rPr>
          <w:rFonts w:ascii="Times New Roman" w:eastAsia="Times New Roman" w:hAnsi="Times New Roman" w:cs="Times New Roman"/>
          <w:b/>
          <w:sz w:val="24"/>
          <w:szCs w:val="24"/>
        </w:rPr>
        <w:t>16-23</w:t>
      </w:r>
    </w:p>
    <w:p w:rsidR="00AA113C" w:rsidRPr="00897598" w:rsidRDefault="00AA113C" w:rsidP="00AA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89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 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*</w:t>
      </w:r>
      <w:r w:rsidR="00426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   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Köy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Edebiyatında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Toplumsal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Değişme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”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Hürriyet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Gösteri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Dergisi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, YAZ (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Haziran-Temmuz-Ağustos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),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Sayı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298, 2008-2009,</w:t>
      </w:r>
    </w:p>
    <w:p w:rsidR="00AA113C" w:rsidRPr="00897598" w:rsidRDefault="00AA113C" w:rsidP="00AA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* </w:t>
      </w:r>
      <w:r w:rsidR="00426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    </w:t>
      </w: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Köy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Edebiyatında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Toplumsallaşma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”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Hürriyet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Gösteri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Dergisi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gram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BAHAR  (</w:t>
      </w:r>
      <w:proofErr w:type="gram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Mart- Nisan-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Mayıs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),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Sayı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297, 2009</w:t>
      </w:r>
    </w:p>
    <w:p w:rsidR="00AA113C" w:rsidRPr="0093051C" w:rsidRDefault="00AA113C" w:rsidP="00AA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*</w:t>
      </w:r>
      <w:r w:rsidR="00426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Kökenleri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Açısından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Köy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Edebiyatı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ve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Etkileri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”</w:t>
      </w:r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Hürriyet</w:t>
      </w:r>
      <w:proofErr w:type="spellEnd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Gösteri</w:t>
      </w:r>
      <w:proofErr w:type="spellEnd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Dergisi</w:t>
      </w:r>
      <w:proofErr w:type="spellEnd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, KIŞ (</w:t>
      </w:r>
      <w:proofErr w:type="spellStart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Aralık-Ocak-Şubat</w:t>
      </w:r>
      <w:proofErr w:type="spellEnd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), </w:t>
      </w:r>
      <w:proofErr w:type="spellStart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Sayı</w:t>
      </w:r>
      <w:proofErr w:type="spellEnd"/>
      <w:r w:rsidRPr="00930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296, 2008-2009</w:t>
      </w:r>
    </w:p>
    <w:p w:rsidR="00AA113C" w:rsidRPr="00897598" w:rsidRDefault="00AA113C" w:rsidP="00AA11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Siyasal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Reklamcılık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”,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Cumhuriyet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Gazetesi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14-19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Şubat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1994</w:t>
      </w:r>
    </w:p>
    <w:p w:rsidR="00AA113C" w:rsidRPr="00897598" w:rsidRDefault="00AA113C" w:rsidP="00AA11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Türk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Romanında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İttihat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ve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Terakki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-II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” 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Yazko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Edebiyat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, S.45, 1983</w:t>
      </w:r>
    </w:p>
    <w:p w:rsidR="00AA113C" w:rsidRPr="00897598" w:rsidRDefault="00AA113C" w:rsidP="00AA11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Türk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Romanında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İttihat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ve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Terakki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-I”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Yazko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Edebiyat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, S.44, 1983</w:t>
      </w:r>
    </w:p>
    <w:p w:rsidR="00AA113C" w:rsidRPr="00897598" w:rsidRDefault="00AA113C" w:rsidP="00AA11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Magazin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ve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Sanat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”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Milliyet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Sanat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Dergisi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Eylül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 1981</w:t>
      </w:r>
    </w:p>
    <w:p w:rsidR="00AA113C" w:rsidRPr="00897598" w:rsidRDefault="00AA113C" w:rsidP="00AA11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Kitlelere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Ulaşan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Bilim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”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Cumhuriyet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Gazetesi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28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Ağustos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1980.</w:t>
      </w:r>
    </w:p>
    <w:p w:rsidR="00AA113C" w:rsidRPr="00E84EC1" w:rsidRDefault="00AA113C" w:rsidP="00AA11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Özgürlük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ve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Bağlanma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Sorunları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Üstüne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”,</w:t>
      </w:r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irikim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Dergisi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Sayı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24,</w:t>
      </w:r>
      <w:r w:rsidRPr="00E84E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Eylül 1978</w:t>
      </w:r>
    </w:p>
    <w:p w:rsidR="00AA113C" w:rsidRPr="00897598" w:rsidRDefault="00AA113C" w:rsidP="00AA11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 “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Sistem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-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İdeoloji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- </w:t>
      </w:r>
      <w:proofErr w:type="spellStart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Reklamcılık</w:t>
      </w:r>
      <w:proofErr w:type="spellEnd"/>
      <w:r w:rsidRPr="004260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Birikim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Dergisi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Sayı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24, </w:t>
      </w:r>
      <w:proofErr w:type="spellStart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Eylül</w:t>
      </w:r>
      <w:proofErr w:type="spellEnd"/>
      <w:r w:rsidRPr="0089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1978</w:t>
      </w:r>
    </w:p>
    <w:p w:rsidR="00AA113C" w:rsidRPr="00897598" w:rsidRDefault="00AA113C" w:rsidP="00AA11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p w:rsidR="00AA113C" w:rsidRPr="00897598" w:rsidRDefault="00AA113C" w:rsidP="00AA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  <w:r>
        <w:rPr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ANA-BRITANNICA ANSİKLOPEDİSİ, EDİTÖR, 1987-1989</w:t>
      </w:r>
      <w:r>
        <w:rPr>
          <w:rFonts w:ascii="Arial" w:hAnsi="Arial" w:cs="Arial"/>
        </w:rPr>
        <w:t xml:space="preserve">  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YURT ANSİKLOPEDİSİ, 1981-1983, EDİTÖR</w:t>
      </w:r>
      <w:r>
        <w:t xml:space="preserve">  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*YURT ANSİKLOPEDİSİ, KÜLTÜREL YAPI KOORDİNATÖRÜ, 1981-1984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10.  Bilimsel ve Mesleki Kuruluşlara Üyelikler 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lang w:val="tr-TR"/>
        </w:rPr>
        <w:t>TÜRKİYE YAZARLAR SENDİKASI (1986)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PEN, ULUSLARARASI YAZARLAR BİRLİĞİ (2005)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lang w:val="tr-TR"/>
        </w:rPr>
      </w:pP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11.  Ödüller: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lang w:val="tr-TR"/>
        </w:rPr>
        <w:t xml:space="preserve">TRT </w:t>
      </w:r>
      <w:r w:rsidR="00E4386B">
        <w:rPr>
          <w:rFonts w:ascii="Arial" w:hAnsi="Arial" w:cs="Arial"/>
          <w:b/>
          <w:lang w:val="tr-TR"/>
        </w:rPr>
        <w:t>REKLAMCILIK</w:t>
      </w:r>
      <w:r>
        <w:rPr>
          <w:rFonts w:ascii="Arial" w:hAnsi="Arial" w:cs="Arial"/>
          <w:b/>
          <w:lang w:val="tr-TR"/>
        </w:rPr>
        <w:t xml:space="preserve"> TV BÜYÜK ÖDÜLÜ, 1994.</w:t>
      </w:r>
    </w:p>
    <w:p w:rsidR="008F1D8E" w:rsidRDefault="008F1D8E" w:rsidP="008F1D8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F1D8E" w:rsidRDefault="008F1D8E" w:rsidP="008F1D8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</w:p>
    <w:p w:rsidR="008F1D8E" w:rsidRDefault="008F1D8E" w:rsidP="008F1D8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</w:p>
    <w:p w:rsidR="008F1D8E" w:rsidRDefault="008F1D8E" w:rsidP="008F1D8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</w:p>
    <w:p w:rsidR="008F1D8E" w:rsidRDefault="008F1D8E" w:rsidP="008F1D8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</w:p>
    <w:p w:rsidR="008F1D8E" w:rsidRDefault="00E4386B" w:rsidP="008F1D8E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12.  Son iki yılda verilen </w:t>
      </w:r>
      <w:r w:rsidR="008F1D8E">
        <w:rPr>
          <w:rFonts w:ascii="Arial" w:hAnsi="Arial" w:cs="Arial"/>
          <w:b/>
          <w:sz w:val="20"/>
          <w:szCs w:val="20"/>
          <w:lang w:val="tr-TR"/>
        </w:rPr>
        <w:t xml:space="preserve"> lisans ve lisansüstü düzeydeki dersler </w:t>
      </w:r>
      <w:r>
        <w:rPr>
          <w:rFonts w:ascii="Arial" w:hAnsi="Arial" w:cs="Arial"/>
          <w:b/>
          <w:sz w:val="20"/>
          <w:szCs w:val="20"/>
          <w:lang w:val="tr-T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69"/>
        <w:gridCol w:w="997"/>
        <w:gridCol w:w="1748"/>
        <w:gridCol w:w="820"/>
        <w:gridCol w:w="1172"/>
        <w:gridCol w:w="972"/>
      </w:tblGrid>
      <w:tr w:rsidR="008F1D8E" w:rsidTr="008F1D8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F1D8E" w:rsidTr="008F1D8E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E4386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2013</w:t>
            </w:r>
            <w:r w:rsidR="008F1D8E">
              <w:rPr>
                <w:rFonts w:ascii="Arial" w:hAnsi="Arial" w:cs="Arial"/>
                <w:sz w:val="20"/>
                <w:szCs w:val="20"/>
                <w:lang w:val="tr-T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E4386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SİYASAL DÜŞÜNCELER TARİHİ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110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D8E" w:rsidRDefault="00E4386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SİYASET BİLİMİ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90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D8E" w:rsidRDefault="00E4386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SİYASAL İLETİŞİM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80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E438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İlkb</w:t>
            </w:r>
            <w:r w:rsidR="008F1D8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TOPLUMSAL DEĞİŞME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80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E4386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SİYASET BİLİMİ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16</w:t>
            </w:r>
          </w:p>
        </w:tc>
      </w:tr>
      <w:tr w:rsidR="008F1D8E" w:rsidTr="008F1D8E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8E" w:rsidRDefault="00E4386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2014</w:t>
            </w:r>
            <w:r w:rsidR="008F1D8E">
              <w:rPr>
                <w:rFonts w:ascii="Arial" w:hAnsi="Arial" w:cs="Arial"/>
                <w:sz w:val="20"/>
                <w:szCs w:val="20"/>
                <w:lang w:val="tr-T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SİYASET VE İLETİŞİM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120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SİYASAL DÜŞÜNCELER TARİHİ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90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TOPLUMSAL DEĞİŞME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90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8E" w:rsidRDefault="00E438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İlk</w:t>
            </w:r>
            <w:r w:rsidR="008F1D8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SİYASAL  İLETİŞİM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85</w:t>
            </w:r>
          </w:p>
        </w:tc>
      </w:tr>
      <w:tr w:rsidR="008F1D8E" w:rsidTr="008F1D8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8E" w:rsidRDefault="008F1D8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E4386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SİYASAL DÜŞÜNCELER TARİHİ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8E" w:rsidRDefault="008F1D8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26</w:t>
            </w:r>
          </w:p>
        </w:tc>
      </w:tr>
    </w:tbl>
    <w:p w:rsidR="008F1D8E" w:rsidRDefault="008F1D8E" w:rsidP="00174045">
      <w:pPr>
        <w:shd w:val="clear" w:color="auto" w:fill="FFFFFF"/>
        <w:spacing w:before="100" w:beforeAutospacing="1" w:after="216" w:line="360" w:lineRule="atLeast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D8E" w:rsidRPr="00174045" w:rsidRDefault="008F1D8E" w:rsidP="00174045">
      <w:pPr>
        <w:shd w:val="clear" w:color="auto" w:fill="FFFFFF"/>
        <w:spacing w:before="100" w:beforeAutospacing="1" w:after="216" w:line="360" w:lineRule="atLeast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045" w:rsidRDefault="00174045" w:rsidP="00174045">
      <w:pPr>
        <w:ind w:left="1560" w:right="566" w:hanging="142"/>
      </w:pPr>
    </w:p>
    <w:p w:rsidR="00174045" w:rsidRDefault="00174045" w:rsidP="00174045">
      <w:pPr>
        <w:ind w:right="566"/>
      </w:pPr>
    </w:p>
    <w:p w:rsidR="00174045" w:rsidRDefault="00174045" w:rsidP="00174045">
      <w:pPr>
        <w:ind w:right="566"/>
      </w:pPr>
    </w:p>
    <w:p w:rsidR="00174045" w:rsidRDefault="00174045" w:rsidP="00174045">
      <w:pPr>
        <w:ind w:right="566"/>
      </w:pPr>
    </w:p>
    <w:sectPr w:rsidR="00174045" w:rsidSect="00174045">
      <w:pgSz w:w="12240" w:h="15840"/>
      <w:pgMar w:top="1417" w:right="2601" w:bottom="1417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8EE"/>
    <w:multiLevelType w:val="hybridMultilevel"/>
    <w:tmpl w:val="AC62A310"/>
    <w:lvl w:ilvl="0" w:tplc="4504F828">
      <w:start w:val="1"/>
      <w:numFmt w:val="upperLetter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C52C2"/>
    <w:multiLevelType w:val="hybridMultilevel"/>
    <w:tmpl w:val="AC0CC136"/>
    <w:lvl w:ilvl="0" w:tplc="04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4045"/>
    <w:rsid w:val="0005093D"/>
    <w:rsid w:val="000E2ADC"/>
    <w:rsid w:val="00174045"/>
    <w:rsid w:val="0039689C"/>
    <w:rsid w:val="003A5CC4"/>
    <w:rsid w:val="0042606C"/>
    <w:rsid w:val="005D79C6"/>
    <w:rsid w:val="0063147E"/>
    <w:rsid w:val="008F1D8E"/>
    <w:rsid w:val="00905F2E"/>
    <w:rsid w:val="00943ED6"/>
    <w:rsid w:val="00AA113C"/>
    <w:rsid w:val="00AC3C53"/>
    <w:rsid w:val="00CB389E"/>
    <w:rsid w:val="00CC206F"/>
    <w:rsid w:val="00CE13D3"/>
    <w:rsid w:val="00DA43DF"/>
    <w:rsid w:val="00E4386B"/>
    <w:rsid w:val="00E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9E"/>
  </w:style>
  <w:style w:type="paragraph" w:styleId="Heading1">
    <w:name w:val="heading 1"/>
    <w:basedOn w:val="Normal"/>
    <w:link w:val="Heading1Char"/>
    <w:uiPriority w:val="9"/>
    <w:qFormat/>
    <w:rsid w:val="00174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0407"/>
  </w:style>
  <w:style w:type="paragraph" w:styleId="ListParagraph">
    <w:name w:val="List Paragraph"/>
    <w:basedOn w:val="Normal"/>
    <w:uiPriority w:val="34"/>
    <w:qFormat/>
    <w:rsid w:val="00AA11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51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view_op=view_citation&amp;hl=en&amp;user=DNMUavQAAAAJ&amp;sortby=pubdate&amp;citation_for_view=DNMUavQAAAAJ:zYLM7Y9cAG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</cp:revision>
  <dcterms:created xsi:type="dcterms:W3CDTF">2015-11-12T07:34:00Z</dcterms:created>
  <dcterms:modified xsi:type="dcterms:W3CDTF">2015-11-12T07:59:00Z</dcterms:modified>
</cp:coreProperties>
</file>