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39" w:rsidRPr="00B3028E" w:rsidRDefault="00572639" w:rsidP="00930AA0">
      <w:pPr>
        <w:spacing w:before="100" w:beforeAutospacing="1"/>
        <w:jc w:val="both"/>
        <w:rPr>
          <w:rFonts w:ascii="Times New Roman" w:hAnsi="Times New Roman" w:cs="Times New Roman"/>
        </w:rPr>
      </w:pPr>
    </w:p>
    <w:p w:rsidR="00572639" w:rsidRPr="00B3028E" w:rsidRDefault="00572639" w:rsidP="00930AA0">
      <w:pPr>
        <w:spacing w:before="100" w:beforeAutospacing="1"/>
        <w:jc w:val="both"/>
        <w:rPr>
          <w:rFonts w:ascii="Times New Roman" w:hAnsi="Times New Roman" w:cs="Times New Roman"/>
        </w:rPr>
      </w:pPr>
    </w:p>
    <w:p w:rsidR="00572639" w:rsidRPr="00F135D2" w:rsidRDefault="00572639" w:rsidP="00930AA0">
      <w:pPr>
        <w:spacing w:before="100" w:beforeAutospacing="1"/>
        <w:jc w:val="both"/>
        <w:rPr>
          <w:rFonts w:ascii="Times New Roman" w:hAnsi="Times New Roman" w:cs="Times New Roman"/>
          <w:b/>
        </w:rPr>
      </w:pPr>
      <w:bookmarkStart w:id="0" w:name="_GoBack"/>
    </w:p>
    <w:p w:rsidR="00572639" w:rsidRPr="00F135D2" w:rsidRDefault="00F135D2" w:rsidP="00930AA0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F135D2">
        <w:rPr>
          <w:rFonts w:ascii="Times New Roman" w:hAnsi="Times New Roman" w:cs="Times New Roman"/>
          <w:b/>
          <w:noProof/>
          <w:lang w:eastAsia="tr-TR"/>
        </w:rPr>
        <w:t>Fatma Miralay</w:t>
      </w:r>
    </w:p>
    <w:bookmarkEnd w:id="0"/>
    <w:p w:rsidR="00163258" w:rsidRPr="00B3028E" w:rsidRDefault="00163258" w:rsidP="00930AA0">
      <w:pPr>
        <w:spacing w:before="100" w:beforeAutospacing="1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1979 Lefkoşa’da doğdu.</w:t>
      </w:r>
      <w:r w:rsidR="002A26EB" w:rsidRPr="00B3028E">
        <w:rPr>
          <w:rFonts w:ascii="Times New Roman" w:hAnsi="Times New Roman" w:cs="Times New Roman"/>
        </w:rPr>
        <w:t>Lisans e</w:t>
      </w:r>
      <w:r w:rsidR="005639C2" w:rsidRPr="00B3028E">
        <w:rPr>
          <w:rFonts w:ascii="Times New Roman" w:hAnsi="Times New Roman" w:cs="Times New Roman"/>
        </w:rPr>
        <w:t>ğitimini tamamladıktan sonra Yakın Doğu Üniversitesi</w:t>
      </w:r>
      <w:r w:rsidR="002A26EB" w:rsidRPr="00B3028E">
        <w:rPr>
          <w:rFonts w:ascii="Times New Roman" w:hAnsi="Times New Roman" w:cs="Times New Roman"/>
        </w:rPr>
        <w:t xml:space="preserve"> </w:t>
      </w:r>
      <w:r w:rsidR="006C74E4" w:rsidRPr="00B3028E">
        <w:rPr>
          <w:rFonts w:ascii="Times New Roman" w:hAnsi="Times New Roman" w:cs="Times New Roman"/>
        </w:rPr>
        <w:t xml:space="preserve">Atatürk </w:t>
      </w:r>
      <w:r w:rsidR="002A26EB" w:rsidRPr="00B3028E">
        <w:rPr>
          <w:rFonts w:ascii="Times New Roman" w:hAnsi="Times New Roman" w:cs="Times New Roman"/>
        </w:rPr>
        <w:t>Eğitim Fakültesi</w:t>
      </w:r>
      <w:r w:rsidR="006C74E4" w:rsidRPr="00B3028E">
        <w:rPr>
          <w:rFonts w:ascii="Times New Roman" w:hAnsi="Times New Roman" w:cs="Times New Roman"/>
        </w:rPr>
        <w:t xml:space="preserve"> </w:t>
      </w:r>
      <w:r w:rsidR="002A26EB" w:rsidRPr="00B3028E">
        <w:rPr>
          <w:rFonts w:ascii="Times New Roman" w:hAnsi="Times New Roman" w:cs="Times New Roman"/>
        </w:rPr>
        <w:t xml:space="preserve"> ve Güzel Sanatl</w:t>
      </w:r>
      <w:r w:rsidR="00C0493B" w:rsidRPr="00B3028E">
        <w:rPr>
          <w:rFonts w:ascii="Times New Roman" w:hAnsi="Times New Roman" w:cs="Times New Roman"/>
        </w:rPr>
        <w:t>ar Fakültesinde</w:t>
      </w:r>
      <w:r w:rsidR="006C74E4" w:rsidRPr="00B3028E">
        <w:rPr>
          <w:rFonts w:ascii="Times New Roman" w:hAnsi="Times New Roman" w:cs="Times New Roman"/>
        </w:rPr>
        <w:t xml:space="preserve"> </w:t>
      </w:r>
      <w:r w:rsidR="00C0493B" w:rsidRPr="00B3028E">
        <w:rPr>
          <w:rFonts w:ascii="Times New Roman" w:hAnsi="Times New Roman" w:cs="Times New Roman"/>
        </w:rPr>
        <w:t>Yüksek Lisans programlarını</w:t>
      </w:r>
      <w:r w:rsidR="002A26EB" w:rsidRPr="00B3028E">
        <w:rPr>
          <w:rFonts w:ascii="Times New Roman" w:hAnsi="Times New Roman" w:cs="Times New Roman"/>
        </w:rPr>
        <w:t xml:space="preserve"> tamamlamıştır.</w:t>
      </w:r>
      <w:r w:rsidR="00BD6061" w:rsidRPr="00B3028E">
        <w:rPr>
          <w:rFonts w:ascii="Times New Roman" w:hAnsi="Times New Roman" w:cs="Times New Roman"/>
        </w:rPr>
        <w:t>2000  tarihinde itiba</w:t>
      </w:r>
      <w:r w:rsidR="001F3EFA" w:rsidRPr="00B3028E">
        <w:rPr>
          <w:rFonts w:ascii="Times New Roman" w:hAnsi="Times New Roman" w:cs="Times New Roman"/>
        </w:rPr>
        <w:t>ren profesyo</w:t>
      </w:r>
      <w:r w:rsidR="00BD6061" w:rsidRPr="00B3028E">
        <w:rPr>
          <w:rFonts w:ascii="Times New Roman" w:hAnsi="Times New Roman" w:cs="Times New Roman"/>
        </w:rPr>
        <w:t>nel</w:t>
      </w:r>
      <w:r w:rsidR="00C0493B" w:rsidRPr="00B3028E">
        <w:rPr>
          <w:rFonts w:ascii="Times New Roman" w:hAnsi="Times New Roman" w:cs="Times New Roman"/>
        </w:rPr>
        <w:t xml:space="preserve"> sanat çalışmalarına başlayan Miralay </w:t>
      </w:r>
      <w:r w:rsidRPr="00B3028E">
        <w:rPr>
          <w:rFonts w:ascii="Times New Roman" w:hAnsi="Times New Roman" w:cs="Times New Roman"/>
        </w:rPr>
        <w:t>Yakın Doğu Üniversitesi Atatürk Eğitim fakültesinde ‘Görsel Sanatlar ve Tasarım</w:t>
      </w:r>
      <w:r w:rsidR="006C74E4" w:rsidRPr="00B3028E">
        <w:rPr>
          <w:rFonts w:ascii="Times New Roman" w:hAnsi="Times New Roman" w:cs="Times New Roman"/>
        </w:rPr>
        <w:t xml:space="preserve"> Eğitimi </w:t>
      </w:r>
      <w:r w:rsidR="00BF27F8" w:rsidRPr="00B3028E">
        <w:rPr>
          <w:rFonts w:ascii="Times New Roman" w:hAnsi="Times New Roman" w:cs="Times New Roman"/>
        </w:rPr>
        <w:t>’ bölümünde d</w:t>
      </w:r>
      <w:r w:rsidRPr="00B3028E">
        <w:rPr>
          <w:rFonts w:ascii="Times New Roman" w:hAnsi="Times New Roman" w:cs="Times New Roman"/>
        </w:rPr>
        <w:t>oktora programına devam etmektedir.Yurtiçi ve yurtdışı bir</w:t>
      </w:r>
      <w:r w:rsidR="00BA249B" w:rsidRPr="00B3028E">
        <w:rPr>
          <w:rFonts w:ascii="Times New Roman" w:hAnsi="Times New Roman" w:cs="Times New Roman"/>
        </w:rPr>
        <w:t xml:space="preserve"> çok karma sergiye katılmış ve 3</w:t>
      </w:r>
      <w:r w:rsidRPr="00B3028E">
        <w:rPr>
          <w:rFonts w:ascii="Times New Roman" w:hAnsi="Times New Roman" w:cs="Times New Roman"/>
        </w:rPr>
        <w:t xml:space="preserve"> kişisel </w:t>
      </w:r>
      <w:r w:rsidR="00C0493B" w:rsidRPr="00B3028E">
        <w:rPr>
          <w:rFonts w:ascii="Times New Roman" w:hAnsi="Times New Roman" w:cs="Times New Roman"/>
        </w:rPr>
        <w:t>sergi açmıştır.</w:t>
      </w:r>
      <w:r w:rsidRPr="00B3028E">
        <w:rPr>
          <w:rFonts w:ascii="Times New Roman" w:hAnsi="Times New Roman" w:cs="Times New Roman"/>
        </w:rPr>
        <w:t xml:space="preserve"> Türki</w:t>
      </w:r>
      <w:r w:rsidR="00C0493B" w:rsidRPr="00B3028E">
        <w:rPr>
          <w:rFonts w:ascii="Times New Roman" w:hAnsi="Times New Roman" w:cs="Times New Roman"/>
        </w:rPr>
        <w:t>ye Sanat Eğitimcileri Derneği</w:t>
      </w:r>
      <w:r w:rsidRPr="00B3028E">
        <w:rPr>
          <w:rFonts w:ascii="Times New Roman" w:hAnsi="Times New Roman" w:cs="Times New Roman"/>
        </w:rPr>
        <w:t xml:space="preserve"> (SEDER) Uluslararsı ser</w:t>
      </w:r>
      <w:r w:rsidR="00C0493B" w:rsidRPr="00B3028E">
        <w:rPr>
          <w:rFonts w:ascii="Times New Roman" w:hAnsi="Times New Roman" w:cs="Times New Roman"/>
        </w:rPr>
        <w:t>gi komitesinde yer almaktadır .</w:t>
      </w:r>
      <w:r w:rsidR="005639C2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 xml:space="preserve"> </w:t>
      </w:r>
      <w:r w:rsidR="00CF4848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>2013 yılında European Institue of Education Malta</w:t>
      </w:r>
      <w:r w:rsidR="00027911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 xml:space="preserve"> Universitesinde </w:t>
      </w:r>
      <w:r w:rsidR="004A3F26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>‘’</w:t>
      </w:r>
      <w:r w:rsidR="005639C2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>Sanat E</w:t>
      </w:r>
      <w:r w:rsidR="00027911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>ğitimi</w:t>
      </w:r>
      <w:r w:rsidR="004A3F26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>’’</w:t>
      </w:r>
      <w:r w:rsidR="00027911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 xml:space="preserve"> üzerine</w:t>
      </w:r>
      <w:r w:rsidR="00CF4848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 xml:space="preserve"> </w:t>
      </w:r>
      <w:r w:rsidR="00027911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 xml:space="preserve">doktora </w:t>
      </w:r>
      <w:r w:rsidR="00CF4848" w:rsidRPr="00B3028E">
        <w:rPr>
          <w:rFonts w:ascii="Times New Roman" w:eastAsia="Times New Roman" w:hAnsi="Times New Roman" w:cs="Times New Roman"/>
          <w:bCs/>
          <w:shd w:val="clear" w:color="auto" w:fill="FAFCFE"/>
          <w:lang w:eastAsia="tr-TR"/>
        </w:rPr>
        <w:t>araştırma programını tamamlamıştır.</w:t>
      </w:r>
      <w:r w:rsidR="00C0493B" w:rsidRPr="00B3028E">
        <w:rPr>
          <w:rFonts w:ascii="Times New Roman" w:hAnsi="Times New Roman" w:cs="Times New Roman"/>
        </w:rPr>
        <w:t>Yurtdışında</w:t>
      </w:r>
      <w:r w:rsidR="004A3F26" w:rsidRPr="00B3028E">
        <w:rPr>
          <w:rFonts w:ascii="Times New Roman" w:hAnsi="Times New Roman" w:cs="Times New Roman"/>
        </w:rPr>
        <w:t xml:space="preserve"> birç</w:t>
      </w:r>
      <w:r w:rsidR="00CF4848" w:rsidRPr="00B3028E">
        <w:rPr>
          <w:rFonts w:ascii="Times New Roman" w:hAnsi="Times New Roman" w:cs="Times New Roman"/>
        </w:rPr>
        <w:t>ok</w:t>
      </w:r>
      <w:r w:rsidR="00C0493B" w:rsidRPr="00B3028E">
        <w:rPr>
          <w:rFonts w:ascii="Times New Roman" w:hAnsi="Times New Roman" w:cs="Times New Roman"/>
        </w:rPr>
        <w:t xml:space="preserve"> </w:t>
      </w:r>
      <w:r w:rsidRPr="00B3028E">
        <w:rPr>
          <w:rFonts w:ascii="Times New Roman" w:hAnsi="Times New Roman" w:cs="Times New Roman"/>
        </w:rPr>
        <w:t xml:space="preserve">akademik bildiri sunumları ve sergiler yapmıştır.Halen YDÜ Atatürk Eğitim Fakültesi Resim </w:t>
      </w:r>
      <w:r w:rsidR="003D63F7" w:rsidRPr="00B3028E">
        <w:rPr>
          <w:rFonts w:ascii="Times New Roman" w:hAnsi="Times New Roman" w:cs="Times New Roman"/>
        </w:rPr>
        <w:t>İş Öğrtemenliği Ana Sanat Dalı b</w:t>
      </w:r>
      <w:r w:rsidRPr="00B3028E">
        <w:rPr>
          <w:rFonts w:ascii="Times New Roman" w:hAnsi="Times New Roman" w:cs="Times New Roman"/>
        </w:rPr>
        <w:t>öl</w:t>
      </w:r>
      <w:r w:rsidR="006C74E4" w:rsidRPr="00B3028E">
        <w:rPr>
          <w:rFonts w:ascii="Times New Roman" w:hAnsi="Times New Roman" w:cs="Times New Roman"/>
        </w:rPr>
        <w:t>üm başkan vekilliği yürütmektedir.</w:t>
      </w:r>
    </w:p>
    <w:p w:rsidR="00BA249B" w:rsidRPr="00B3028E" w:rsidRDefault="00BA249B" w:rsidP="00930AA0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B3028E">
        <w:rPr>
          <w:rFonts w:ascii="Times New Roman" w:hAnsi="Times New Roman" w:cs="Times New Roman"/>
          <w:b/>
        </w:rPr>
        <w:t>Sergileri:</w:t>
      </w:r>
    </w:p>
    <w:p w:rsidR="00BA249B" w:rsidRPr="00B3028E" w:rsidRDefault="00174DE1" w:rsidP="00930A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3028E">
        <w:rPr>
          <w:rFonts w:ascii="Times New Roman" w:hAnsi="Times New Roman" w:cs="Times New Roman"/>
          <w:color w:val="000000"/>
        </w:rPr>
        <w:t>2000</w:t>
      </w:r>
      <w:r w:rsidR="00BA249B" w:rsidRPr="00B3028E">
        <w:rPr>
          <w:rFonts w:ascii="Times New Roman" w:hAnsi="Times New Roman" w:cs="Times New Roman"/>
          <w:color w:val="000000"/>
        </w:rPr>
        <w:t xml:space="preserve">  ''Old Marbles in Cyprus'' Eaved House/Nicosia.</w:t>
      </w:r>
    </w:p>
    <w:p w:rsidR="00BA249B" w:rsidRPr="00B3028E" w:rsidRDefault="00D5579C" w:rsidP="00930A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3028E">
        <w:rPr>
          <w:rFonts w:ascii="Times New Roman" w:hAnsi="Times New Roman" w:cs="Times New Roman"/>
          <w:color w:val="000000"/>
        </w:rPr>
        <w:t xml:space="preserve">2002  1st Personal Exhibition </w:t>
      </w:r>
      <w:r w:rsidR="00BA249B" w:rsidRPr="00B3028E">
        <w:rPr>
          <w:rFonts w:ascii="Times New Roman" w:hAnsi="Times New Roman" w:cs="Times New Roman"/>
          <w:color w:val="000000"/>
        </w:rPr>
        <w:t>'. Eaved Houıse /Nicosia.</w:t>
      </w:r>
    </w:p>
    <w:p w:rsidR="00BA249B" w:rsidRPr="00B3028E" w:rsidRDefault="00BA249B" w:rsidP="00930A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3028E">
        <w:rPr>
          <w:rFonts w:ascii="Times New Roman" w:hAnsi="Times New Roman" w:cs="Times New Roman"/>
          <w:color w:val="000000"/>
        </w:rPr>
        <w:t>2004  Art Exhibition . St. .Catherine Church/Nicosia.</w:t>
      </w:r>
    </w:p>
    <w:p w:rsidR="00BA249B" w:rsidRPr="00B3028E" w:rsidRDefault="00174DE1" w:rsidP="00930A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3028E">
        <w:rPr>
          <w:rFonts w:ascii="Times New Roman" w:hAnsi="Times New Roman" w:cs="Times New Roman"/>
          <w:color w:val="000000"/>
        </w:rPr>
        <w:t xml:space="preserve">2000 </w:t>
      </w:r>
      <w:r w:rsidR="00BA249B" w:rsidRPr="00B3028E">
        <w:rPr>
          <w:rFonts w:ascii="Times New Roman" w:hAnsi="Times New Roman" w:cs="Times New Roman"/>
          <w:color w:val="000000"/>
        </w:rPr>
        <w:t xml:space="preserve">Turkish Republic of  </w:t>
      </w:r>
      <w:r w:rsidRPr="00B3028E">
        <w:rPr>
          <w:rFonts w:ascii="Times New Roman" w:hAnsi="Times New Roman" w:cs="Times New Roman"/>
          <w:color w:val="000000"/>
        </w:rPr>
        <w:t xml:space="preserve">Northern Cyprus </w:t>
      </w:r>
      <w:r w:rsidR="00BA249B" w:rsidRPr="00B3028E">
        <w:rPr>
          <w:rFonts w:ascii="Times New Roman" w:hAnsi="Times New Roman" w:cs="Times New Roman"/>
          <w:color w:val="000000"/>
        </w:rPr>
        <w:t>Art Exhibition.(Honorable Mention).AKM /Nicosia.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2004  Unclaim</w:t>
      </w:r>
      <w:r w:rsidR="00D5579C" w:rsidRPr="00B3028E">
        <w:rPr>
          <w:rFonts w:ascii="Times New Roman" w:hAnsi="Times New Roman" w:cs="Times New Roman"/>
        </w:rPr>
        <w:t>ed Luggage / Group exhibition /</w:t>
      </w:r>
      <w:r w:rsidRPr="00B3028E">
        <w:rPr>
          <w:rFonts w:ascii="Times New Roman" w:hAnsi="Times New Roman" w:cs="Times New Roman"/>
        </w:rPr>
        <w:t xml:space="preserve"> Spain. 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2004  Bi communal  Open Studio Days / 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2005  E.K.A.T.E Exhibition  Pan Cyprian  Art exhibition in Melina's Mercury Hall / Nicosia. 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2006  1st Nicosia Art Festival /Group Exhibition , Castelliotissa Hall Paphos Gate /Nicosia.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2006  Bi-communal Open Studio Days (2nd) / 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2008  Art in Nicosia Days .Group Exhibition.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2008  Bi-Communal Open Studio Days (3rd)/ Nicosia.</w:t>
      </w:r>
    </w:p>
    <w:p w:rsidR="00BA249B" w:rsidRPr="00B3028E" w:rsidRDefault="00BA249B" w:rsidP="00994BDD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2008  Ihlara Summer School Exhibition in Aksaray University/</w:t>
      </w:r>
      <w:r w:rsidR="00FD5CC4" w:rsidRPr="00B3028E">
        <w:rPr>
          <w:rFonts w:ascii="Times New Roman" w:hAnsi="Times New Roman" w:cs="Times New Roman"/>
        </w:rPr>
        <w:t>Hacettepe University/</w:t>
      </w:r>
      <w:r w:rsidRPr="00B3028E">
        <w:rPr>
          <w:rFonts w:ascii="Times New Roman" w:hAnsi="Times New Roman" w:cs="Times New Roman"/>
        </w:rPr>
        <w:t xml:space="preserve"> Near East </w:t>
      </w:r>
      <w:r w:rsidR="00AA0E07" w:rsidRPr="00B3028E">
        <w:rPr>
          <w:rFonts w:ascii="Times New Roman" w:hAnsi="Times New Roman" w:cs="Times New Roman"/>
        </w:rPr>
        <w:t xml:space="preserve">     </w:t>
      </w:r>
      <w:r w:rsidR="00994BDD">
        <w:rPr>
          <w:rFonts w:ascii="Times New Roman" w:hAnsi="Times New Roman" w:cs="Times New Roman"/>
        </w:rPr>
        <w:t xml:space="preserve">     </w:t>
      </w:r>
      <w:r w:rsidRPr="00B3028E">
        <w:rPr>
          <w:rFonts w:ascii="Times New Roman" w:hAnsi="Times New Roman" w:cs="Times New Roman"/>
        </w:rPr>
        <w:t>University /Turkey.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2009  Motion Objects MO:CA  / Group Exhibition , 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2009  Sculpting Exhibition / Near East University. 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2009  Blind Date /Group Exhibition. 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2010  Cypriot Travelers : Not Cypriot but World Citizen / İsmet V.Güney Gallery.Nicosia.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2010  Near East University Faculty of Fine Arts /Undergraduated Exhib</w:t>
      </w:r>
      <w:r w:rsidR="00AA0E07" w:rsidRPr="00B3028E">
        <w:rPr>
          <w:rFonts w:ascii="Times New Roman" w:hAnsi="Times New Roman" w:cs="Times New Roman"/>
        </w:rPr>
        <w:t>ition .NEU/ AKM.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lastRenderedPageBreak/>
        <w:t xml:space="preserve"> 2011  Near East University Art Lecturers Fine Arts Exhibition / NEU AKM Exhibiton Hall.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2011  The Exhibition of  the State of  North  Cyprus .Atatürk Cultural Center Nicosia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2012 </w:t>
      </w:r>
      <w:r w:rsidR="00F6647E" w:rsidRPr="00B3028E">
        <w:rPr>
          <w:rFonts w:ascii="Times New Roman" w:hAnsi="Times New Roman" w:cs="Times New Roman"/>
        </w:rPr>
        <w:t xml:space="preserve"> </w:t>
      </w:r>
      <w:r w:rsidRPr="00B3028E">
        <w:rPr>
          <w:rFonts w:ascii="Times New Roman" w:hAnsi="Times New Roman" w:cs="Times New Roman"/>
        </w:rPr>
        <w:t xml:space="preserve">The Exhibition of  the State of  North  Cyprus .Atatürk Cultural Center Nicosia . </w:t>
      </w:r>
    </w:p>
    <w:p w:rsidR="00BA249B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 xml:space="preserve"> 2012  Brand It Art Exhibition , RH Art Gallery / İstanbul.</w:t>
      </w:r>
    </w:p>
    <w:p w:rsidR="00703F07" w:rsidRPr="00B3028E" w:rsidRDefault="00BA249B" w:rsidP="00930AA0">
      <w:pPr>
        <w:spacing w:line="24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  <w:b/>
        </w:rPr>
        <w:t xml:space="preserve"> </w:t>
      </w:r>
      <w:r w:rsidRPr="00B3028E">
        <w:rPr>
          <w:rFonts w:ascii="Times New Roman" w:hAnsi="Times New Roman" w:cs="Times New Roman"/>
        </w:rPr>
        <w:t>2013  International AEA Exhibiton , Romania ,Bucharest.</w:t>
      </w:r>
    </w:p>
    <w:p w:rsidR="00B3028E" w:rsidRPr="00B3028E" w:rsidRDefault="00B3028E" w:rsidP="00930AA0">
      <w:p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</w:rPr>
      </w:pPr>
    </w:p>
    <w:p w:rsidR="00703F07" w:rsidRPr="00B3028E" w:rsidRDefault="00703F07" w:rsidP="00930AA0">
      <w:p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B3028E">
        <w:rPr>
          <w:rFonts w:ascii="Times New Roman" w:hAnsi="Times New Roman" w:cs="Times New Roman"/>
          <w:b/>
        </w:rPr>
        <w:t xml:space="preserve"> Ulusal hakemli dergilerde yayınlanan makaleler.</w:t>
      </w:r>
    </w:p>
    <w:p w:rsidR="00703F07" w:rsidRPr="00B3028E" w:rsidRDefault="00703F07" w:rsidP="00930AA0">
      <w:pPr>
        <w:pStyle w:val="ListParagraph"/>
        <w:tabs>
          <w:tab w:val="num" w:pos="360"/>
        </w:tabs>
        <w:spacing w:before="120" w:after="120"/>
        <w:ind w:left="1080"/>
        <w:jc w:val="both"/>
        <w:rPr>
          <w:rFonts w:ascii="Times New Roman" w:hAnsi="Times New Roman" w:cs="Times New Roman"/>
          <w:b/>
        </w:rPr>
      </w:pPr>
    </w:p>
    <w:p w:rsidR="00703F07" w:rsidRPr="00B3028E" w:rsidRDefault="00703F07" w:rsidP="00930AA0">
      <w:pPr>
        <w:pStyle w:val="DocHead"/>
        <w:spacing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B3028E">
        <w:rPr>
          <w:sz w:val="22"/>
          <w:szCs w:val="22"/>
        </w:rPr>
        <w:t>Miralay</w:t>
      </w:r>
      <w:proofErr w:type="spellEnd"/>
      <w:r w:rsidRPr="00B3028E">
        <w:rPr>
          <w:sz w:val="22"/>
          <w:szCs w:val="22"/>
        </w:rPr>
        <w:t>, F</w:t>
      </w:r>
      <w:proofErr w:type="gramStart"/>
      <w:r w:rsidRPr="00B3028E">
        <w:rPr>
          <w:sz w:val="22"/>
          <w:szCs w:val="22"/>
        </w:rPr>
        <w:t>. ,</w:t>
      </w:r>
      <w:proofErr w:type="gramEnd"/>
      <w:r w:rsidRPr="00B3028E">
        <w:rPr>
          <w:sz w:val="22"/>
          <w:szCs w:val="22"/>
        </w:rPr>
        <w:t xml:space="preserve"> (2012). </w:t>
      </w:r>
      <w:proofErr w:type="gramStart"/>
      <w:r w:rsidRPr="00B3028E">
        <w:rPr>
          <w:sz w:val="22"/>
          <w:szCs w:val="22"/>
        </w:rPr>
        <w:t>‘’The Interpretation of Architectural Objects in Plastic Arts, “Encaustic Tiles in Cyprus</w:t>
      </w:r>
      <w:r w:rsidRPr="00B3028E">
        <w:rPr>
          <w:i/>
          <w:color w:val="000000" w:themeColor="text1"/>
          <w:sz w:val="22"/>
          <w:szCs w:val="22"/>
        </w:rPr>
        <w:t>”.</w:t>
      </w:r>
      <w:proofErr w:type="gramEnd"/>
      <w:r w:rsidRPr="00B3028E">
        <w:rPr>
          <w:rStyle w:val="Hyperlink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3028E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Procedia</w:t>
      </w:r>
      <w:proofErr w:type="spellEnd"/>
      <w:r w:rsidRPr="00B302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B3028E">
        <w:rPr>
          <w:color w:val="000000" w:themeColor="text1"/>
          <w:sz w:val="22"/>
          <w:szCs w:val="22"/>
          <w:shd w:val="clear" w:color="auto" w:fill="FFFFFF"/>
        </w:rPr>
        <w:t>-</w:t>
      </w:r>
      <w:r w:rsidRPr="00B302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B3028E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Social and Behavioral Sciences</w:t>
      </w:r>
      <w:r w:rsidRPr="00B302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B3028E">
        <w:rPr>
          <w:color w:val="000000" w:themeColor="text1"/>
          <w:sz w:val="22"/>
          <w:szCs w:val="22"/>
          <w:shd w:val="clear" w:color="auto" w:fill="FFFFFF"/>
        </w:rPr>
        <w:t xml:space="preserve">· </w:t>
      </w:r>
      <w:r w:rsidRPr="00B3028E">
        <w:rPr>
          <w:i/>
          <w:color w:val="000000" w:themeColor="text1"/>
          <w:sz w:val="22"/>
          <w:szCs w:val="22"/>
          <w:shd w:val="clear" w:color="auto" w:fill="FFFFFF"/>
        </w:rPr>
        <w:t>Volume 51,</w:t>
      </w:r>
      <w:r w:rsidRPr="00B3028E">
        <w:rPr>
          <w:rStyle w:val="apple-converted-space"/>
          <w:i/>
          <w:color w:val="000000" w:themeColor="text1"/>
          <w:sz w:val="22"/>
          <w:szCs w:val="22"/>
          <w:shd w:val="clear" w:color="auto" w:fill="FFFFFF"/>
        </w:rPr>
        <w:t> </w:t>
      </w:r>
      <w:r w:rsidRPr="00B3028E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2012</w:t>
      </w:r>
      <w:r w:rsidRPr="00B3028E">
        <w:rPr>
          <w:i/>
          <w:color w:val="000000" w:themeColor="text1"/>
          <w:sz w:val="22"/>
          <w:szCs w:val="22"/>
          <w:shd w:val="clear" w:color="auto" w:fill="FFFFFF"/>
        </w:rPr>
        <w:t>, Pages 29–37</w:t>
      </w:r>
      <w:r w:rsidRPr="00B3028E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gramStart"/>
      <w:r w:rsidRPr="00B3028E">
        <w:rPr>
          <w:color w:val="000000" w:themeColor="text1"/>
          <w:sz w:val="22"/>
          <w:szCs w:val="22"/>
          <w:shd w:val="clear" w:color="auto" w:fill="FFFFFF"/>
        </w:rPr>
        <w:t>The World Conference on Design,</w:t>
      </w:r>
      <w:r w:rsidRPr="00B302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B3028E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Arts</w:t>
      </w:r>
      <w:r w:rsidRPr="00B302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B3028E">
        <w:rPr>
          <w:color w:val="000000" w:themeColor="text1"/>
          <w:sz w:val="22"/>
          <w:szCs w:val="22"/>
          <w:shd w:val="clear" w:color="auto" w:fill="FFFFFF"/>
        </w:rPr>
        <w:t>and</w:t>
      </w:r>
      <w:r w:rsidRPr="00B302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B3028E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Education.Antalya</w:t>
      </w:r>
      <w:proofErr w:type="spellEnd"/>
      <w:r w:rsidRPr="00B3028E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 xml:space="preserve"> /Turkey.</w:t>
      </w:r>
      <w:proofErr w:type="gramEnd"/>
    </w:p>
    <w:p w:rsidR="00703F07" w:rsidRPr="00B3028E" w:rsidRDefault="00703F07" w:rsidP="00930AA0">
      <w:pPr>
        <w:pStyle w:val="DocHead"/>
        <w:spacing w:line="360" w:lineRule="auto"/>
        <w:jc w:val="both"/>
        <w:rPr>
          <w:sz w:val="22"/>
          <w:szCs w:val="22"/>
        </w:rPr>
      </w:pPr>
      <w:proofErr w:type="spellStart"/>
      <w:r w:rsidRPr="00B3028E">
        <w:rPr>
          <w:sz w:val="22"/>
          <w:szCs w:val="22"/>
        </w:rPr>
        <w:t>Miralay</w:t>
      </w:r>
      <w:proofErr w:type="spellEnd"/>
      <w:r w:rsidRPr="00B3028E">
        <w:rPr>
          <w:sz w:val="22"/>
          <w:szCs w:val="22"/>
        </w:rPr>
        <w:t xml:space="preserve">, F. &amp; </w:t>
      </w:r>
      <w:proofErr w:type="spellStart"/>
      <w:r w:rsidRPr="00B3028E">
        <w:rPr>
          <w:sz w:val="22"/>
          <w:szCs w:val="22"/>
        </w:rPr>
        <w:t>Danju</w:t>
      </w:r>
      <w:proofErr w:type="spellEnd"/>
      <w:r w:rsidRPr="00B3028E">
        <w:rPr>
          <w:sz w:val="22"/>
          <w:szCs w:val="22"/>
        </w:rPr>
        <w:t xml:space="preserve">, İ. &amp; </w:t>
      </w:r>
      <w:proofErr w:type="spellStart"/>
      <w:proofErr w:type="gramStart"/>
      <w:r w:rsidRPr="00B3028E">
        <w:rPr>
          <w:sz w:val="22"/>
          <w:szCs w:val="22"/>
        </w:rPr>
        <w:t>Basakan</w:t>
      </w:r>
      <w:proofErr w:type="spellEnd"/>
      <w:r w:rsidRPr="00B3028E">
        <w:rPr>
          <w:sz w:val="22"/>
          <w:szCs w:val="22"/>
        </w:rPr>
        <w:t xml:space="preserve"> ,</w:t>
      </w:r>
      <w:proofErr w:type="gramEnd"/>
      <w:r w:rsidRPr="00B3028E">
        <w:rPr>
          <w:sz w:val="22"/>
          <w:szCs w:val="22"/>
        </w:rPr>
        <w:t xml:space="preserve"> G.A. (2013). ‘’The Comparison Between Successful and Unsuccessful    Countries in PISA 2009’’ 5</w:t>
      </w:r>
      <w:r w:rsidRPr="00B3028E">
        <w:rPr>
          <w:sz w:val="22"/>
          <w:szCs w:val="22"/>
          <w:vertAlign w:val="superscript"/>
        </w:rPr>
        <w:t>th</w:t>
      </w:r>
      <w:r w:rsidRPr="00B3028E">
        <w:rPr>
          <w:sz w:val="22"/>
          <w:szCs w:val="22"/>
        </w:rPr>
        <w:t xml:space="preserve"> World Conference on Educational </w:t>
      </w:r>
      <w:proofErr w:type="spellStart"/>
      <w:r w:rsidRPr="00B3028E">
        <w:rPr>
          <w:sz w:val="22"/>
          <w:szCs w:val="22"/>
        </w:rPr>
        <w:t>Sciences</w:t>
      </w:r>
      <w:proofErr w:type="gramStart"/>
      <w:r w:rsidRPr="00B3028E">
        <w:rPr>
          <w:sz w:val="22"/>
          <w:szCs w:val="22"/>
        </w:rPr>
        <w:t>,Faculty</w:t>
      </w:r>
      <w:proofErr w:type="spellEnd"/>
      <w:proofErr w:type="gramEnd"/>
      <w:r w:rsidRPr="00B3028E">
        <w:rPr>
          <w:sz w:val="22"/>
          <w:szCs w:val="22"/>
        </w:rPr>
        <w:t xml:space="preserve"> of </w:t>
      </w:r>
      <w:proofErr w:type="spellStart"/>
      <w:r w:rsidRPr="00B3028E">
        <w:rPr>
          <w:sz w:val="22"/>
          <w:szCs w:val="22"/>
        </w:rPr>
        <w:t>Economics,Sapienza</w:t>
      </w:r>
      <w:proofErr w:type="spellEnd"/>
      <w:r w:rsidRPr="00B3028E">
        <w:rPr>
          <w:sz w:val="22"/>
          <w:szCs w:val="22"/>
        </w:rPr>
        <w:t xml:space="preserve">  , University. </w:t>
      </w:r>
      <w:proofErr w:type="gramStart"/>
      <w:r w:rsidRPr="00B3028E">
        <w:rPr>
          <w:sz w:val="22"/>
          <w:szCs w:val="22"/>
        </w:rPr>
        <w:t xml:space="preserve">Elsevier/ </w:t>
      </w:r>
      <w:proofErr w:type="spellStart"/>
      <w:r w:rsidRPr="00B3028E">
        <w:rPr>
          <w:i/>
          <w:sz w:val="22"/>
          <w:szCs w:val="22"/>
        </w:rPr>
        <w:t>Procedia</w:t>
      </w:r>
      <w:proofErr w:type="spellEnd"/>
      <w:r w:rsidRPr="00B3028E">
        <w:rPr>
          <w:i/>
          <w:sz w:val="22"/>
          <w:szCs w:val="22"/>
        </w:rPr>
        <w:t xml:space="preserve"> Social and Behavioral Sciences.</w:t>
      </w:r>
      <w:proofErr w:type="gramEnd"/>
    </w:p>
    <w:p w:rsidR="002E666F" w:rsidRPr="00B3028E" w:rsidRDefault="002E666F" w:rsidP="00930AA0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B3028E">
        <w:rPr>
          <w:rFonts w:ascii="Times New Roman" w:hAnsi="Times New Roman" w:cs="Times New Roman"/>
          <w:b/>
        </w:rPr>
        <w:t xml:space="preserve">Bilimsel ve Mesleki Kuruluşlara Üyelikler </w:t>
      </w:r>
    </w:p>
    <w:p w:rsidR="002E666F" w:rsidRPr="00B3028E" w:rsidRDefault="002E666F" w:rsidP="00930A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  <w:iCs/>
        </w:rPr>
        <w:t>Kıbrıs Eğitim Bilimleri Derneği.</w:t>
      </w:r>
      <w:r w:rsidRPr="00B3028E">
        <w:rPr>
          <w:rFonts w:ascii="Times New Roman" w:hAnsi="Times New Roman" w:cs="Times New Roman"/>
        </w:rPr>
        <w:t xml:space="preserve">  </w:t>
      </w:r>
    </w:p>
    <w:p w:rsidR="002E666F" w:rsidRPr="00B3028E" w:rsidRDefault="002E666F" w:rsidP="00930A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  <w:iCs/>
        </w:rPr>
        <w:t>Kıbrıs Türk Sanatcı ve Yazarlar Birliği.</w:t>
      </w:r>
    </w:p>
    <w:p w:rsidR="00703F07" w:rsidRPr="00B3028E" w:rsidRDefault="002E666F" w:rsidP="00930A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028E">
        <w:rPr>
          <w:rFonts w:ascii="Times New Roman" w:hAnsi="Times New Roman" w:cs="Times New Roman"/>
        </w:rPr>
        <w:t>Evrensel Psikolojik Hizmetler ve Özel Eğitim Derneği.</w:t>
      </w:r>
    </w:p>
    <w:p w:rsidR="00BA249B" w:rsidRPr="00B3028E" w:rsidRDefault="00BA249B" w:rsidP="00930AA0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color w:val="999999"/>
          <w:shd w:val="clear" w:color="auto" w:fill="FAFCFE"/>
          <w:lang w:eastAsia="tr-TR"/>
        </w:rPr>
      </w:pPr>
    </w:p>
    <w:sectPr w:rsidR="00BA249B" w:rsidRPr="00B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5D2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37359D"/>
    <w:multiLevelType w:val="hybridMultilevel"/>
    <w:tmpl w:val="1776845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8"/>
    <w:rsid w:val="00002486"/>
    <w:rsid w:val="00027911"/>
    <w:rsid w:val="000378AB"/>
    <w:rsid w:val="00163258"/>
    <w:rsid w:val="00174DE1"/>
    <w:rsid w:val="001F3EFA"/>
    <w:rsid w:val="002A26EB"/>
    <w:rsid w:val="002E666F"/>
    <w:rsid w:val="002F7E91"/>
    <w:rsid w:val="003025A0"/>
    <w:rsid w:val="00344ACD"/>
    <w:rsid w:val="003558B1"/>
    <w:rsid w:val="003609D9"/>
    <w:rsid w:val="003D63F7"/>
    <w:rsid w:val="004A3F26"/>
    <w:rsid w:val="005024BE"/>
    <w:rsid w:val="005639C2"/>
    <w:rsid w:val="00572639"/>
    <w:rsid w:val="00582750"/>
    <w:rsid w:val="00622A96"/>
    <w:rsid w:val="006C74E4"/>
    <w:rsid w:val="00703F07"/>
    <w:rsid w:val="007522DC"/>
    <w:rsid w:val="008B6ECD"/>
    <w:rsid w:val="00930AA0"/>
    <w:rsid w:val="009426A9"/>
    <w:rsid w:val="0095562C"/>
    <w:rsid w:val="00994BDD"/>
    <w:rsid w:val="00AA0E07"/>
    <w:rsid w:val="00AC5F07"/>
    <w:rsid w:val="00AE047E"/>
    <w:rsid w:val="00B3028E"/>
    <w:rsid w:val="00B57876"/>
    <w:rsid w:val="00BA249B"/>
    <w:rsid w:val="00BD0937"/>
    <w:rsid w:val="00BD6061"/>
    <w:rsid w:val="00BF27F8"/>
    <w:rsid w:val="00C0493B"/>
    <w:rsid w:val="00CF4848"/>
    <w:rsid w:val="00D5579C"/>
    <w:rsid w:val="00D75AD3"/>
    <w:rsid w:val="00DC29C0"/>
    <w:rsid w:val="00DE53E8"/>
    <w:rsid w:val="00EF5F9F"/>
    <w:rsid w:val="00F135D2"/>
    <w:rsid w:val="00F6647E"/>
    <w:rsid w:val="00FC39BE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F07"/>
    <w:pPr>
      <w:ind w:left="720"/>
      <w:contextualSpacing/>
    </w:pPr>
  </w:style>
  <w:style w:type="character" w:styleId="Hyperlink">
    <w:name w:val="Hyperlink"/>
    <w:basedOn w:val="DefaultParagraphFont"/>
    <w:rsid w:val="00703F07"/>
    <w:rPr>
      <w:strike w:val="0"/>
      <w:dstrike w:val="0"/>
      <w:color w:val="FFFF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03F07"/>
    <w:rPr>
      <w:i/>
      <w:iCs/>
    </w:rPr>
  </w:style>
  <w:style w:type="paragraph" w:customStyle="1" w:styleId="DocHead">
    <w:name w:val="DocHead"/>
    <w:rsid w:val="00703F07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F07"/>
    <w:pPr>
      <w:ind w:left="720"/>
      <w:contextualSpacing/>
    </w:pPr>
  </w:style>
  <w:style w:type="character" w:styleId="Hyperlink">
    <w:name w:val="Hyperlink"/>
    <w:basedOn w:val="DefaultParagraphFont"/>
    <w:rsid w:val="00703F07"/>
    <w:rPr>
      <w:strike w:val="0"/>
      <w:dstrike w:val="0"/>
      <w:color w:val="FFFF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03F07"/>
    <w:rPr>
      <w:i/>
      <w:iCs/>
    </w:rPr>
  </w:style>
  <w:style w:type="paragraph" w:customStyle="1" w:styleId="DocHead">
    <w:name w:val="DocHead"/>
    <w:rsid w:val="00703F07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E8AC14-227A-4142-A5A6-2D41BA44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2</cp:revision>
  <dcterms:created xsi:type="dcterms:W3CDTF">2015-11-24T10:40:00Z</dcterms:created>
  <dcterms:modified xsi:type="dcterms:W3CDTF">2015-11-24T10:40:00Z</dcterms:modified>
</cp:coreProperties>
</file>